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7D7B05" w14:textId="05137525" w:rsidR="00C02E70" w:rsidRDefault="00C873ED">
      <w:pPr>
        <w:sectPr w:rsidR="00C02E70" w:rsidSect="005A3E28">
          <w:headerReference w:type="even" r:id="rId11"/>
          <w:headerReference w:type="default" r:id="rId12"/>
          <w:footerReference w:type="even" r:id="rId13"/>
          <w:footerReference w:type="default" r:id="rId14"/>
          <w:headerReference w:type="first" r:id="rId15"/>
          <w:footerReference w:type="first" r:id="rId16"/>
          <w:pgSz w:w="12240" w:h="15840"/>
          <w:pgMar w:top="1440" w:right="1440" w:bottom="1440" w:left="1440" w:header="720" w:footer="720" w:gutter="0"/>
          <w:pgNumType w:fmt="lowerRoman"/>
          <w:cols w:space="720"/>
          <w:docGrid w:linePitch="360"/>
        </w:sectPr>
      </w:pPr>
      <w:r>
        <w:rPr>
          <w:noProof/>
        </w:rPr>
        <w:drawing>
          <wp:anchor distT="0" distB="0" distL="114300" distR="114300" simplePos="0" relativeHeight="251658245" behindDoc="0" locked="0" layoutInCell="1" allowOverlap="1" wp14:anchorId="5E393222" wp14:editId="724AA0BE">
            <wp:simplePos x="0" y="0"/>
            <wp:positionH relativeFrom="column">
              <wp:posOffset>-461176</wp:posOffset>
            </wp:positionH>
            <wp:positionV relativeFrom="paragraph">
              <wp:posOffset>7521934</wp:posOffset>
            </wp:positionV>
            <wp:extent cx="2697027" cy="855787"/>
            <wp:effectExtent l="0" t="0" r="8255" b="1905"/>
            <wp:wrapNone/>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2705433" cy="858454"/>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58244" behindDoc="0" locked="0" layoutInCell="1" allowOverlap="1" wp14:anchorId="2084D0E0" wp14:editId="224DEB68">
                <wp:simplePos x="0" y="0"/>
                <wp:positionH relativeFrom="margin">
                  <wp:posOffset>-466725</wp:posOffset>
                </wp:positionH>
                <wp:positionV relativeFrom="paragraph">
                  <wp:posOffset>7656830</wp:posOffset>
                </wp:positionV>
                <wp:extent cx="6858000" cy="876300"/>
                <wp:effectExtent l="0" t="0" r="0" b="0"/>
                <wp:wrapNone/>
                <wp:docPr id="4" name="Text Box 2"/>
                <wp:cNvGraphicFramePr/>
                <a:graphic xmlns:a="http://schemas.openxmlformats.org/drawingml/2006/main">
                  <a:graphicData uri="http://schemas.microsoft.com/office/word/2010/wordprocessingShape">
                    <wps:wsp>
                      <wps:cNvSpPr txBox="1"/>
                      <wps:spPr>
                        <a:xfrm>
                          <a:off x="0" y="0"/>
                          <a:ext cx="6858000" cy="876300"/>
                        </a:xfrm>
                        <a:prstGeom prst="rect">
                          <a:avLst/>
                        </a:prstGeom>
                        <a:noFill/>
                        <a:ln w="6350">
                          <a:noFill/>
                        </a:ln>
                      </wps:spPr>
                      <wps:txbx>
                        <w:txbxContent>
                          <w:p w14:paraId="4DDA490B" w14:textId="753BC79E" w:rsidR="00991B27" w:rsidRDefault="00667579"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January 31, 2025</w:t>
                            </w:r>
                          </w:p>
                          <w:p w14:paraId="4A30F6F9" w14:textId="15C7CBCB" w:rsidR="00991B27" w:rsidRPr="00C873ED" w:rsidRDefault="00991B27" w:rsidP="00C873ED">
                            <w:pPr>
                              <w:jc w:val="right"/>
                              <w:rPr>
                                <w:rFonts w:ascii="Franklin Gothic Book" w:hAnsi="Franklin Gothic Book"/>
                                <w:color w:val="A6A6A6" w:themeColor="background1" w:themeShade="A6"/>
                                <w:sz w:val="36"/>
                                <w:szCs w:val="52"/>
                              </w:rPr>
                            </w:pPr>
                            <w:r w:rsidRPr="00C873ED">
                              <w:rPr>
                                <w:rFonts w:ascii="Franklin Gothic Book" w:hAnsi="Franklin Gothic Book"/>
                                <w:color w:val="A6A6A6" w:themeColor="background1" w:themeShade="A6"/>
                                <w:sz w:val="36"/>
                                <w:szCs w:val="52"/>
                              </w:rPr>
                              <w:t xml:space="preserve">Version </w:t>
                            </w:r>
                            <w:r w:rsidR="00475E5F">
                              <w:rPr>
                                <w:rFonts w:ascii="Franklin Gothic Book" w:hAnsi="Franklin Gothic Book"/>
                                <w:color w:val="A6A6A6" w:themeColor="background1" w:themeShade="A6"/>
                                <w:sz w:val="36"/>
                                <w:szCs w:val="52"/>
                              </w:rPr>
                              <w:t>1</w:t>
                            </w:r>
                            <w:r w:rsidRPr="00C873ED">
                              <w:rPr>
                                <w:rFonts w:ascii="Franklin Gothic Book" w:hAnsi="Franklin Gothic Book"/>
                                <w:color w:val="A6A6A6" w:themeColor="background1" w:themeShade="A6"/>
                                <w:sz w:val="36"/>
                                <w:szCs w:val="52"/>
                              </w:rPr>
                              <w:t>.</w:t>
                            </w:r>
                            <w:r w:rsidR="00495E18">
                              <w:rPr>
                                <w:rFonts w:ascii="Franklin Gothic Book" w:hAnsi="Franklin Gothic Book"/>
                                <w:color w:val="A6A6A6" w:themeColor="background1" w:themeShade="A6"/>
                                <w:sz w:val="36"/>
                                <w:szCs w:val="52"/>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084D0E0" id="_x0000_t202" coordsize="21600,21600" o:spt="202" path="m,l,21600r21600,l21600,xe">
                <v:stroke joinstyle="miter"/>
                <v:path gradientshapeok="t" o:connecttype="rect"/>
              </v:shapetype>
              <v:shape id="Text Box 2" o:spid="_x0000_s1026" type="#_x0000_t202" style="position:absolute;margin-left:-36.75pt;margin-top:602.9pt;width:540pt;height:69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" filled="f" stroked="f" strokeweight=".5pt">
                <v:textbox>
                  <w:txbxContent>
                    <w:p w14:paraId="4DDA490B" w14:textId="753BC79E" w:rsidR="00991B27" w:rsidRDefault="00667579"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January 31, 2025</w:t>
                      </w:r>
                    </w:p>
                    <w:p w14:paraId="4A30F6F9" w14:textId="15C7CBCB" w:rsidR="00991B27" w:rsidRPr="00C873ED" w:rsidRDefault="00991B27" w:rsidP="00C873ED">
                      <w:pPr>
                        <w:jc w:val="right"/>
                        <w:rPr>
                          <w:rFonts w:ascii="Franklin Gothic Book" w:hAnsi="Franklin Gothic Book"/>
                          <w:color w:val="A6A6A6" w:themeColor="background1" w:themeShade="A6"/>
                          <w:sz w:val="36"/>
                          <w:szCs w:val="52"/>
                        </w:rPr>
                      </w:pPr>
                      <w:r w:rsidRPr="00C873ED">
                        <w:rPr>
                          <w:rFonts w:ascii="Franklin Gothic Book" w:hAnsi="Franklin Gothic Book"/>
                          <w:color w:val="A6A6A6" w:themeColor="background1" w:themeShade="A6"/>
                          <w:sz w:val="36"/>
                          <w:szCs w:val="52"/>
                        </w:rPr>
                        <w:t xml:space="preserve">Version </w:t>
                      </w:r>
                      <w:r w:rsidR="00475E5F">
                        <w:rPr>
                          <w:rFonts w:ascii="Franklin Gothic Book" w:hAnsi="Franklin Gothic Book"/>
                          <w:color w:val="A6A6A6" w:themeColor="background1" w:themeShade="A6"/>
                          <w:sz w:val="36"/>
                          <w:szCs w:val="52"/>
                        </w:rPr>
                        <w:t>1</w:t>
                      </w:r>
                      <w:r w:rsidRPr="00C873ED">
                        <w:rPr>
                          <w:rFonts w:ascii="Franklin Gothic Book" w:hAnsi="Franklin Gothic Book"/>
                          <w:color w:val="A6A6A6" w:themeColor="background1" w:themeShade="A6"/>
                          <w:sz w:val="36"/>
                          <w:szCs w:val="52"/>
                        </w:rPr>
                        <w:t>.</w:t>
                      </w:r>
                      <w:r w:rsidR="00495E18">
                        <w:rPr>
                          <w:rFonts w:ascii="Franklin Gothic Book" w:hAnsi="Franklin Gothic Book"/>
                          <w:color w:val="A6A6A6" w:themeColor="background1" w:themeShade="A6"/>
                          <w:sz w:val="36"/>
                          <w:szCs w:val="52"/>
                        </w:rPr>
                        <w:t>0</w:t>
                      </w:r>
                    </w:p>
                  </w:txbxContent>
                </v:textbox>
                <w10:wrap anchorx="margin"/>
              </v:shape>
            </w:pict>
          </mc:Fallback>
        </mc:AlternateContent>
      </w:r>
      <w:r>
        <w:rPr>
          <w:noProof/>
        </w:rPr>
        <mc:AlternateContent>
          <mc:Choice Requires="wps">
            <w:drawing>
              <wp:anchor distT="0" distB="0" distL="114300" distR="114300" simplePos="0" relativeHeight="251658243" behindDoc="0" locked="0" layoutInCell="1" allowOverlap="1" wp14:anchorId="224CB9F1" wp14:editId="74861F20">
                <wp:simplePos x="0" y="0"/>
                <wp:positionH relativeFrom="margin">
                  <wp:posOffset>-466725</wp:posOffset>
                </wp:positionH>
                <wp:positionV relativeFrom="paragraph">
                  <wp:posOffset>4410075</wp:posOffset>
                </wp:positionV>
                <wp:extent cx="6858000" cy="1619250"/>
                <wp:effectExtent l="0" t="0" r="0" b="0"/>
                <wp:wrapNone/>
                <wp:docPr id="2" name="Text Box 3"/>
                <wp:cNvGraphicFramePr/>
                <a:graphic xmlns:a="http://schemas.openxmlformats.org/drawingml/2006/main">
                  <a:graphicData uri="http://schemas.microsoft.com/office/word/2010/wordprocessingShape">
                    <wps:wsp>
                      <wps:cNvSpPr txBox="1"/>
                      <wps:spPr>
                        <a:xfrm>
                          <a:off x="0" y="0"/>
                          <a:ext cx="6858000" cy="1619250"/>
                        </a:xfrm>
                        <a:prstGeom prst="rect">
                          <a:avLst/>
                        </a:prstGeom>
                        <a:noFill/>
                        <a:ln w="6350">
                          <a:noFill/>
                        </a:ln>
                      </wps:spPr>
                      <wps:txbx>
                        <w:txbxContent>
                          <w:p w14:paraId="5FAAD11F" w14:textId="77777777" w:rsidR="00991B27" w:rsidRDefault="00991B27">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37258E45" w14:textId="72388676" w:rsidR="00991B27" w:rsidRPr="00C873ED" w:rsidRDefault="008E5CEE">
                            <w:pPr>
                              <w:rPr>
                                <w:rFonts w:ascii="Franklin Gothic Medium Cond" w:hAnsi="Franklin Gothic Medium Cond"/>
                                <w:color w:val="0066CC"/>
                                <w:sz w:val="52"/>
                                <w:szCs w:val="52"/>
                              </w:rPr>
                            </w:pPr>
                            <w:r>
                              <w:rPr>
                                <w:rFonts w:ascii="Franklin Gothic Medium Cond" w:hAnsi="Franklin Gothic Medium Cond"/>
                                <w:color w:val="4472C4" w:themeColor="accent1"/>
                                <w:sz w:val="52"/>
                                <w:szCs w:val="52"/>
                              </w:rPr>
                              <w:t>South Llano</w:t>
                            </w:r>
                            <w:r w:rsidR="00991B27" w:rsidRPr="00110DDF">
                              <w:rPr>
                                <w:rFonts w:ascii="Franklin Gothic Medium Cond" w:hAnsi="Franklin Gothic Medium Cond"/>
                                <w:color w:val="4472C4" w:themeColor="accent1"/>
                                <w:sz w:val="52"/>
                                <w:szCs w:val="52"/>
                              </w:rPr>
                              <w:t xml:space="preserve"> (</w:t>
                            </w:r>
                            <w:r w:rsidR="00D622B9" w:rsidRPr="00D622B9">
                              <w:rPr>
                                <w:rFonts w:ascii="Franklin Gothic Medium Cond" w:hAnsi="Franklin Gothic Medium Cond"/>
                                <w:color w:val="4472C4" w:themeColor="accent1"/>
                                <w:sz w:val="52"/>
                                <w:szCs w:val="52"/>
                              </w:rPr>
                              <w:t>12090203</w:t>
                            </w:r>
                            <w:r w:rsidR="00991B27" w:rsidRPr="00110DDF">
                              <w:rPr>
                                <w:rFonts w:ascii="Franklin Gothic Medium Cond" w:hAnsi="Franklin Gothic Medium Cond"/>
                                <w:color w:val="4472C4" w:themeColor="accent1"/>
                                <w:sz w:val="52"/>
                                <w:szCs w:val="5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24CB9F1" id="Text Box 3" o:spid="_x0000_s1027" type="#_x0000_t202" style="position:absolute;margin-left:-36.75pt;margin-top:347.25pt;width:540pt;height:127.5pt;z-index:251658243;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" filled="f" stroked="f" strokeweight=".5pt">
                <v:textbox>
                  <w:txbxContent>
                    <w:p w14:paraId="5FAAD11F" w14:textId="77777777" w:rsidR="00991B27" w:rsidRDefault="00991B27">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37258E45" w14:textId="72388676" w:rsidR="00991B27" w:rsidRPr="00C873ED" w:rsidRDefault="008E5CEE">
                      <w:pPr>
                        <w:rPr>
                          <w:rFonts w:ascii="Franklin Gothic Medium Cond" w:hAnsi="Franklin Gothic Medium Cond"/>
                          <w:color w:val="0066CC"/>
                          <w:sz w:val="52"/>
                          <w:szCs w:val="52"/>
                        </w:rPr>
                      </w:pPr>
                      <w:r>
                        <w:rPr>
                          <w:rFonts w:ascii="Franklin Gothic Medium Cond" w:hAnsi="Franklin Gothic Medium Cond"/>
                          <w:color w:val="4472C4" w:themeColor="accent1"/>
                          <w:sz w:val="52"/>
                          <w:szCs w:val="52"/>
                        </w:rPr>
                        <w:t>South Llano</w:t>
                      </w:r>
                      <w:r w:rsidR="00991B27" w:rsidRPr="00110DDF">
                        <w:rPr>
                          <w:rFonts w:ascii="Franklin Gothic Medium Cond" w:hAnsi="Franklin Gothic Medium Cond"/>
                          <w:color w:val="4472C4" w:themeColor="accent1"/>
                          <w:sz w:val="52"/>
                          <w:szCs w:val="52"/>
                        </w:rPr>
                        <w:t xml:space="preserve"> (</w:t>
                      </w:r>
                      <w:r w:rsidR="00D622B9" w:rsidRPr="00D622B9">
                        <w:rPr>
                          <w:rFonts w:ascii="Franklin Gothic Medium Cond" w:hAnsi="Franklin Gothic Medium Cond"/>
                          <w:color w:val="4472C4" w:themeColor="accent1"/>
                          <w:sz w:val="52"/>
                          <w:szCs w:val="52"/>
                        </w:rPr>
                        <w:t>12090203</w:t>
                      </w:r>
                      <w:r w:rsidR="00991B27" w:rsidRPr="00110DDF">
                        <w:rPr>
                          <w:rFonts w:ascii="Franklin Gothic Medium Cond" w:hAnsi="Franklin Gothic Medium Cond"/>
                          <w:color w:val="4472C4" w:themeColor="accent1"/>
                          <w:sz w:val="52"/>
                          <w:szCs w:val="52"/>
                        </w:rPr>
                        <w:t>)</w:t>
                      </w:r>
                    </w:p>
                  </w:txbxContent>
                </v:textbox>
                <w10:wrap anchorx="margin"/>
              </v:shape>
            </w:pict>
          </mc:Fallback>
        </mc:AlternateContent>
      </w:r>
      <w:r>
        <w:rPr>
          <w:noProof/>
        </w:rPr>
        <mc:AlternateContent>
          <mc:Choice Requires="wps">
            <w:drawing>
              <wp:anchor distT="0" distB="0" distL="114300" distR="114300" simplePos="0" relativeHeight="251658242" behindDoc="0" locked="0" layoutInCell="1" allowOverlap="1" wp14:anchorId="586500E4" wp14:editId="35E004D1">
                <wp:simplePos x="0" y="0"/>
                <wp:positionH relativeFrom="page">
                  <wp:posOffset>0</wp:posOffset>
                </wp:positionH>
                <wp:positionV relativeFrom="paragraph">
                  <wp:posOffset>4152900</wp:posOffset>
                </wp:positionV>
                <wp:extent cx="7753350" cy="4979670"/>
                <wp:effectExtent l="0" t="0" r="19050" b="11430"/>
                <wp:wrapNone/>
                <wp:docPr id="1" name="Rectangle 4"/>
                <wp:cNvGraphicFramePr/>
                <a:graphic xmlns:a="http://schemas.openxmlformats.org/drawingml/2006/main">
                  <a:graphicData uri="http://schemas.microsoft.com/office/word/2010/wordprocessingShape">
                    <wps:wsp>
                      <wps:cNvSpPr/>
                      <wps:spPr>
                        <a:xfrm>
                          <a:off x="0" y="0"/>
                          <a:ext cx="7753350" cy="497967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16="http://schemas.microsoft.com/office/drawing/2014/main" xmlns:c="http://schemas.openxmlformats.org/drawingml/2006/chart" xmlns:arto="http://schemas.microsoft.com/office/word/2006/arto">
            <w:pict w14:anchorId="174A5F05">
              <v:rect id="Rectangle 4" style="position:absolute;margin-left:0;margin-top:327pt;width:610.5pt;height:392.1pt;z-index:251656192;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o:spid="_x0000_s1026" fillcolor="white [3212]" strokecolor="white [3212]" strokeweight="1pt" w14:anchorId="3A7483F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">
                <w10:wrap anchorx="page"/>
              </v:rect>
            </w:pict>
          </mc:Fallback>
        </mc:AlternateContent>
      </w:r>
      <w:r w:rsidR="00AF1E5C">
        <w:rPr>
          <w:noProof/>
        </w:rPr>
        <w:t xml:space="preserve">Results </w:t>
      </w:r>
      <w:r w:rsidR="00A62E99">
        <w:rPr>
          <w:noProof/>
        </w:rPr>
        <w:t xml:space="preserve"> </w:t>
      </w:r>
      <w:r>
        <w:rPr>
          <w:noProof/>
        </w:rPr>
        <w:drawing>
          <wp:anchor distT="0" distB="0" distL="114300" distR="114300" simplePos="0" relativeHeight="251658241" behindDoc="0" locked="0" layoutInCell="1" allowOverlap="1" wp14:anchorId="4ABC8B6C" wp14:editId="3D01DAF0">
            <wp:simplePos x="0" y="0"/>
            <wp:positionH relativeFrom="margin">
              <wp:align>center</wp:align>
            </wp:positionH>
            <wp:positionV relativeFrom="margin">
              <wp:align>center</wp:align>
            </wp:positionV>
            <wp:extent cx="8302625" cy="10587355"/>
            <wp:effectExtent l="0" t="0" r="3175" b="4445"/>
            <wp:wrapSquare wrapText="bothSides"/>
            <wp:docPr id="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RR_Cover_v1.jpg"/>
                    <pic:cNvPicPr/>
                  </pic:nvPicPr>
                  <pic:blipFill>
                    <a:blip r:embed="rId18" cstate="screen">
                      <a:extLst>
                        <a:ext uri="{28A0092B-C50C-407E-A947-70E740481C1C}">
                          <a14:useLocalDpi xmlns:a14="http://schemas.microsoft.com/office/drawing/2010/main"/>
                        </a:ext>
                      </a:extLst>
                    </a:blip>
                    <a:stretch>
                      <a:fillRect/>
                    </a:stretch>
                  </pic:blipFill>
                  <pic:spPr>
                    <a:xfrm>
                      <a:off x="0" y="0"/>
                      <a:ext cx="8302625" cy="10587355"/>
                    </a:xfrm>
                    <a:prstGeom prst="rect">
                      <a:avLst/>
                    </a:prstGeom>
                  </pic:spPr>
                </pic:pic>
              </a:graphicData>
            </a:graphic>
          </wp:anchor>
        </w:drawing>
      </w:r>
      <w:r>
        <w:br w:type="page"/>
      </w:r>
    </w:p>
    <w:p w14:paraId="2B28EF8E" w14:textId="77777777" w:rsidR="002C192E" w:rsidRDefault="002C192E">
      <w:pPr>
        <w:rPr>
          <w:rFonts w:ascii="Franklin Gothic Medium Cond" w:hAnsi="Franklin Gothic Medium Cond"/>
          <w:sz w:val="24"/>
        </w:rPr>
        <w:sectPr w:rsidR="002C192E" w:rsidSect="002C192E">
          <w:type w:val="continuous"/>
          <w:pgSz w:w="12240" w:h="15840"/>
          <w:pgMar w:top="1440" w:right="1440" w:bottom="1440" w:left="1440" w:header="720" w:footer="720" w:gutter="0"/>
          <w:pgNumType w:fmt="lowerRoman" w:start="1"/>
          <w:cols w:space="720"/>
          <w:docGrid w:linePitch="360"/>
        </w:sectPr>
      </w:pPr>
    </w:p>
    <w:p w14:paraId="6727F2F2" w14:textId="3CA6F121" w:rsidR="00C873ED" w:rsidRDefault="00110DDF">
      <w:r>
        <w:rPr>
          <w:rFonts w:ascii="Franklin Gothic Book" w:hAnsi="Franklin Gothic Book"/>
          <w:noProof/>
        </w:rPr>
        <mc:AlternateContent>
          <mc:Choice Requires="wps">
            <w:drawing>
              <wp:anchor distT="0" distB="0" distL="114300" distR="114300" simplePos="0" relativeHeight="251658246" behindDoc="0" locked="0" layoutInCell="1" allowOverlap="1" wp14:anchorId="577ACB04" wp14:editId="1CCB3D75">
                <wp:simplePos x="0" y="0"/>
                <wp:positionH relativeFrom="margin">
                  <wp:posOffset>3378200</wp:posOffset>
                </wp:positionH>
                <wp:positionV relativeFrom="paragraph">
                  <wp:posOffset>-52392</wp:posOffset>
                </wp:positionV>
                <wp:extent cx="2565400" cy="1432560"/>
                <wp:effectExtent l="0" t="0" r="0" b="0"/>
                <wp:wrapNone/>
                <wp:docPr id="7" name="Text Box 1"/>
                <wp:cNvGraphicFramePr/>
                <a:graphic xmlns:a="http://schemas.openxmlformats.org/drawingml/2006/main">
                  <a:graphicData uri="http://schemas.microsoft.com/office/word/2010/wordprocessingShape">
                    <wps:wsp>
                      <wps:cNvSpPr txBox="1"/>
                      <wps:spPr>
                        <a:xfrm>
                          <a:off x="0" y="0"/>
                          <a:ext cx="2565400" cy="1432560"/>
                        </a:xfrm>
                        <a:prstGeom prst="rect">
                          <a:avLst/>
                        </a:prstGeom>
                        <a:noFill/>
                        <a:ln w="6350">
                          <a:noFill/>
                        </a:ln>
                      </wps:spPr>
                      <wps:txbx>
                        <w:txbxContent>
                          <w:p w14:paraId="59D83D6E" w14:textId="77777777" w:rsidR="00991B27" w:rsidRDefault="00991B27">
                            <w:pPr>
                              <w:rPr>
                                <w:rFonts w:ascii="Franklin Gothic Medium Cond" w:hAnsi="Franklin Gothic Medium Cond"/>
                                <w:sz w:val="24"/>
                              </w:rPr>
                            </w:pPr>
                            <w:r>
                              <w:rPr>
                                <w:rFonts w:ascii="Franklin Gothic Medium Cond" w:hAnsi="Franklin Gothic Medium Cond"/>
                                <w:sz w:val="24"/>
                              </w:rPr>
                              <w:t>Report Prepared by:</w:t>
                            </w:r>
                          </w:p>
                          <w:p w14:paraId="57B98491" w14:textId="698E3246" w:rsidR="00991B27" w:rsidRDefault="003F1CF7" w:rsidP="00110DDF">
                            <w:pPr>
                              <w:spacing w:after="60"/>
                              <w:rPr>
                                <w:rFonts w:ascii="Franklin Gothic Book" w:hAnsi="Franklin Gothic Book"/>
                              </w:rPr>
                            </w:pPr>
                            <w:r>
                              <w:rPr>
                                <w:rFonts w:ascii="Franklin Gothic Book" w:hAnsi="Franklin Gothic Book"/>
                              </w:rPr>
                              <w:t>AtkinsRéalis</w:t>
                            </w:r>
                            <w:r w:rsidR="00033CF2">
                              <w:rPr>
                                <w:rFonts w:ascii="Franklin Gothic Book" w:hAnsi="Franklin Gothic Book"/>
                              </w:rPr>
                              <w:t xml:space="preserve"> </w:t>
                            </w:r>
                            <w:r w:rsidR="00D77ED8">
                              <w:rPr>
                                <w:rFonts w:ascii="Franklin Gothic Book" w:hAnsi="Franklin Gothic Book"/>
                              </w:rPr>
                              <w:t>USA</w:t>
                            </w:r>
                            <w:r w:rsidR="00FF5638">
                              <w:rPr>
                                <w:rFonts w:ascii="Franklin Gothic Book" w:hAnsi="Franklin Gothic Book"/>
                              </w:rPr>
                              <w:t>, Inc.</w:t>
                            </w:r>
                          </w:p>
                          <w:p w14:paraId="031FA631" w14:textId="57BE4956" w:rsidR="00991B27" w:rsidRDefault="000A5CAC" w:rsidP="00110DDF">
                            <w:pPr>
                              <w:spacing w:after="60"/>
                              <w:rPr>
                                <w:rFonts w:ascii="Franklin Gothic Book" w:hAnsi="Franklin Gothic Book"/>
                              </w:rPr>
                            </w:pPr>
                            <w:r>
                              <w:rPr>
                                <w:rFonts w:ascii="Franklin Gothic Book" w:hAnsi="Franklin Gothic Book"/>
                              </w:rPr>
                              <w:t>11801 Domain Boulevard</w:t>
                            </w:r>
                          </w:p>
                          <w:p w14:paraId="70374E69" w14:textId="52CB9A88" w:rsidR="00991B27" w:rsidRDefault="000A5CAC" w:rsidP="00110DDF">
                            <w:pPr>
                              <w:spacing w:after="60"/>
                              <w:rPr>
                                <w:rFonts w:ascii="Franklin Gothic Book" w:hAnsi="Franklin Gothic Book"/>
                              </w:rPr>
                            </w:pPr>
                            <w:r>
                              <w:rPr>
                                <w:rFonts w:ascii="Franklin Gothic Book" w:hAnsi="Franklin Gothic Book"/>
                              </w:rPr>
                              <w:t>Suite 500</w:t>
                            </w:r>
                          </w:p>
                          <w:p w14:paraId="14C7FD39" w14:textId="49AD2860" w:rsidR="00991B27" w:rsidRPr="00110DDF" w:rsidRDefault="00EA6982" w:rsidP="00110DDF">
                            <w:pPr>
                              <w:spacing w:after="60"/>
                              <w:rPr>
                                <w:rFonts w:ascii="Franklin Gothic Book" w:hAnsi="Franklin Gothic Book"/>
                              </w:rPr>
                            </w:pPr>
                            <w:r>
                              <w:rPr>
                                <w:rFonts w:ascii="Franklin Gothic Book" w:hAnsi="Franklin Gothic Book"/>
                              </w:rPr>
                              <w:t>Austin, TX 78758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577ACB04" id="Text Box 1" o:spid="_x0000_s1028" type="#_x0000_t202" style="position:absolute;margin-left:266pt;margin-top:-4.15pt;width:202pt;height:112.8pt;z-index:25165824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" filled="f" stroked="f" strokeweight=".5pt">
                <v:textbox>
                  <w:txbxContent>
                    <w:p w14:paraId="59D83D6E" w14:textId="77777777" w:rsidR="00991B27" w:rsidRDefault="00991B27">
                      <w:pPr>
                        <w:rPr>
                          <w:rFonts w:ascii="Franklin Gothic Medium Cond" w:hAnsi="Franklin Gothic Medium Cond"/>
                          <w:sz w:val="24"/>
                        </w:rPr>
                      </w:pPr>
                      <w:r>
                        <w:rPr>
                          <w:rFonts w:ascii="Franklin Gothic Medium Cond" w:hAnsi="Franklin Gothic Medium Cond"/>
                          <w:sz w:val="24"/>
                        </w:rPr>
                        <w:t>Report Prepared by:</w:t>
                      </w:r>
                    </w:p>
                    <w:p w14:paraId="57B98491" w14:textId="698E3246" w:rsidR="00991B27" w:rsidRDefault="003F1CF7" w:rsidP="00110DDF">
                      <w:pPr>
                        <w:spacing w:after="60"/>
                        <w:rPr>
                          <w:rFonts w:ascii="Franklin Gothic Book" w:hAnsi="Franklin Gothic Book"/>
                        </w:rPr>
                      </w:pPr>
                      <w:r>
                        <w:rPr>
                          <w:rFonts w:ascii="Franklin Gothic Book" w:hAnsi="Franklin Gothic Book"/>
                        </w:rPr>
                        <w:t>AtkinsRéalis</w:t>
                      </w:r>
                      <w:r w:rsidR="00033CF2">
                        <w:rPr>
                          <w:rFonts w:ascii="Franklin Gothic Book" w:hAnsi="Franklin Gothic Book"/>
                        </w:rPr>
                        <w:t xml:space="preserve"> </w:t>
                      </w:r>
                      <w:r w:rsidR="00D77ED8">
                        <w:rPr>
                          <w:rFonts w:ascii="Franklin Gothic Book" w:hAnsi="Franklin Gothic Book"/>
                        </w:rPr>
                        <w:t>USA</w:t>
                      </w:r>
                      <w:r w:rsidR="00FF5638">
                        <w:rPr>
                          <w:rFonts w:ascii="Franklin Gothic Book" w:hAnsi="Franklin Gothic Book"/>
                        </w:rPr>
                        <w:t>, Inc.</w:t>
                      </w:r>
                    </w:p>
                    <w:p w14:paraId="031FA631" w14:textId="57BE4956" w:rsidR="00991B27" w:rsidRDefault="000A5CAC" w:rsidP="00110DDF">
                      <w:pPr>
                        <w:spacing w:after="60"/>
                        <w:rPr>
                          <w:rFonts w:ascii="Franklin Gothic Book" w:hAnsi="Franklin Gothic Book"/>
                        </w:rPr>
                      </w:pPr>
                      <w:r>
                        <w:rPr>
                          <w:rFonts w:ascii="Franklin Gothic Book" w:hAnsi="Franklin Gothic Book"/>
                        </w:rPr>
                        <w:t>11801 Domain Boulevard</w:t>
                      </w:r>
                    </w:p>
                    <w:p w14:paraId="70374E69" w14:textId="52CB9A88" w:rsidR="00991B27" w:rsidRDefault="000A5CAC" w:rsidP="00110DDF">
                      <w:pPr>
                        <w:spacing w:after="60"/>
                        <w:rPr>
                          <w:rFonts w:ascii="Franklin Gothic Book" w:hAnsi="Franklin Gothic Book"/>
                        </w:rPr>
                      </w:pPr>
                      <w:r>
                        <w:rPr>
                          <w:rFonts w:ascii="Franklin Gothic Book" w:hAnsi="Franklin Gothic Book"/>
                        </w:rPr>
                        <w:t>Suite 500</w:t>
                      </w:r>
                    </w:p>
                    <w:p w14:paraId="14C7FD39" w14:textId="49AD2860" w:rsidR="00991B27" w:rsidRPr="00110DDF" w:rsidRDefault="00EA6982" w:rsidP="00110DDF">
                      <w:pPr>
                        <w:spacing w:after="60"/>
                        <w:rPr>
                          <w:rFonts w:ascii="Franklin Gothic Book" w:hAnsi="Franklin Gothic Book"/>
                        </w:rPr>
                      </w:pPr>
                      <w:r>
                        <w:rPr>
                          <w:rFonts w:ascii="Franklin Gothic Book" w:hAnsi="Franklin Gothic Book"/>
                        </w:rPr>
                        <w:t>Austin, TX 78758</w:t>
                      </w:r>
                    </w:p>
                  </w:txbxContent>
                </v:textbox>
                <w10:wrap anchorx="margin"/>
              </v:shape>
            </w:pict>
          </mc:Fallback>
        </mc:AlternateContent>
      </w:r>
      <w:r w:rsidRPr="00110DDF">
        <w:rPr>
          <w:rFonts w:ascii="Franklin Gothic Medium Cond" w:hAnsi="Franklin Gothic Medium Cond"/>
          <w:sz w:val="24"/>
        </w:rPr>
        <w:t xml:space="preserve">Report </w:t>
      </w:r>
      <w:r w:rsidR="002920C5" w:rsidRPr="00110DDF">
        <w:rPr>
          <w:rFonts w:ascii="Franklin Gothic Medium Cond" w:hAnsi="Franklin Gothic Medium Cond"/>
          <w:sz w:val="24"/>
        </w:rPr>
        <w:t>Prepared for:</w:t>
      </w:r>
      <w:r>
        <w:rPr>
          <w:rFonts w:ascii="Franklin Gothic Medium Cond" w:hAnsi="Franklin Gothic Medium Cond"/>
          <w:sz w:val="24"/>
        </w:rPr>
        <w:tab/>
      </w:r>
      <w:r>
        <w:rPr>
          <w:rFonts w:ascii="Franklin Gothic Medium Cond" w:hAnsi="Franklin Gothic Medium Cond"/>
          <w:sz w:val="24"/>
        </w:rPr>
        <w:tab/>
      </w:r>
      <w:r>
        <w:rPr>
          <w:rFonts w:ascii="Franklin Gothic Medium Cond" w:hAnsi="Franklin Gothic Medium Cond"/>
          <w:sz w:val="24"/>
        </w:rPr>
        <w:tab/>
      </w:r>
      <w:r>
        <w:rPr>
          <w:rFonts w:ascii="Franklin Gothic Medium Cond" w:hAnsi="Franklin Gothic Medium Cond"/>
          <w:sz w:val="24"/>
        </w:rPr>
        <w:tab/>
      </w:r>
      <w:r>
        <w:rPr>
          <w:rFonts w:ascii="Franklin Gothic Medium Cond" w:hAnsi="Franklin Gothic Medium Cond"/>
          <w:sz w:val="24"/>
        </w:rPr>
        <w:tab/>
      </w:r>
      <w:r>
        <w:rPr>
          <w:rFonts w:ascii="Franklin Gothic Medium Cond" w:hAnsi="Franklin Gothic Medium Cond"/>
          <w:sz w:val="24"/>
        </w:rPr>
        <w:tab/>
      </w:r>
    </w:p>
    <w:p w14:paraId="02A00F8D" w14:textId="79E6A5D7" w:rsidR="002920C5" w:rsidRPr="00EA6982" w:rsidRDefault="00033CF2" w:rsidP="00110DDF">
      <w:pPr>
        <w:spacing w:after="60"/>
        <w:rPr>
          <w:rFonts w:ascii="Franklin Gothic Book" w:hAnsi="Franklin Gothic Book"/>
        </w:rPr>
      </w:pPr>
      <w:r w:rsidRPr="00EA6982">
        <w:rPr>
          <w:rFonts w:ascii="Franklin Gothic Book" w:hAnsi="Franklin Gothic Book"/>
        </w:rPr>
        <w:t>Texas Water Development Board</w:t>
      </w:r>
      <w:r w:rsidR="00110DDF" w:rsidRPr="00EA6982">
        <w:rPr>
          <w:rFonts w:ascii="Franklin Gothic Book" w:hAnsi="Franklin Gothic Book"/>
        </w:rPr>
        <w:tab/>
      </w:r>
      <w:r w:rsidR="00110DDF" w:rsidRPr="00EA6982">
        <w:rPr>
          <w:rFonts w:ascii="Franklin Gothic Book" w:hAnsi="Franklin Gothic Book"/>
        </w:rPr>
        <w:tab/>
      </w:r>
    </w:p>
    <w:p w14:paraId="65CE250A" w14:textId="1BE21680" w:rsidR="002920C5" w:rsidRPr="00EA6982" w:rsidRDefault="00786142" w:rsidP="00110DDF">
      <w:pPr>
        <w:spacing w:after="60"/>
        <w:rPr>
          <w:rFonts w:ascii="Franklin Gothic Book" w:hAnsi="Franklin Gothic Book"/>
        </w:rPr>
      </w:pPr>
      <w:r w:rsidRPr="00EA6982">
        <w:rPr>
          <w:rFonts w:ascii="Franklin Gothic Book" w:hAnsi="Franklin Gothic Book"/>
        </w:rPr>
        <w:t>1700 North Congress Avenue</w:t>
      </w:r>
    </w:p>
    <w:p w14:paraId="306FD676" w14:textId="766F3B5A" w:rsidR="009B5830" w:rsidRDefault="00786142" w:rsidP="002920C5">
      <w:pPr>
        <w:rPr>
          <w:rFonts w:ascii="Franklin Gothic Book" w:hAnsi="Franklin Gothic Book"/>
        </w:rPr>
      </w:pPr>
      <w:r w:rsidRPr="00EA6982">
        <w:rPr>
          <w:rFonts w:ascii="Franklin Gothic Book" w:hAnsi="Franklin Gothic Book"/>
        </w:rPr>
        <w:t>Austin, TX 78701</w:t>
      </w:r>
    </w:p>
    <w:p w14:paraId="4D8340F0" w14:textId="77777777" w:rsidR="00110DDF" w:rsidRDefault="00110DDF" w:rsidP="002920C5">
      <w:pPr>
        <w:rPr>
          <w:rFonts w:ascii="Franklin Gothic Book" w:hAnsi="Franklin Gothic Book"/>
        </w:rPr>
      </w:pPr>
    </w:p>
    <w:p w14:paraId="3F5F0962" w14:textId="77777777" w:rsidR="00110DDF" w:rsidRPr="00110DDF" w:rsidRDefault="00110DDF" w:rsidP="00110DDF">
      <w:pPr>
        <w:autoSpaceDE w:val="0"/>
        <w:autoSpaceDN w:val="0"/>
        <w:adjustRightInd w:val="0"/>
        <w:spacing w:after="160" w:line="240" w:lineRule="auto"/>
        <w:rPr>
          <w:rFonts w:ascii="Franklin Gothic Medium Cond" w:hAnsi="Franklin Gothic Medium Cond"/>
          <w:sz w:val="24"/>
        </w:rPr>
      </w:pPr>
      <w:r>
        <w:rPr>
          <w:rFonts w:ascii="Franklin Gothic Medium Cond" w:hAnsi="Franklin Gothic Medium Cond"/>
          <w:sz w:val="24"/>
        </w:rPr>
        <w:t>Document History</w:t>
      </w:r>
    </w:p>
    <w:p w14:paraId="3BF7D868" w14:textId="3C41E70F" w:rsidR="00110DDF" w:rsidRPr="00110DDF" w:rsidRDefault="00110DDF" w:rsidP="00110DDF">
      <w:pPr>
        <w:autoSpaceDE w:val="0"/>
        <w:autoSpaceDN w:val="0"/>
        <w:adjustRightInd w:val="0"/>
        <w:spacing w:after="0" w:line="240" w:lineRule="auto"/>
        <w:rPr>
          <w:rFonts w:ascii="Franklin Gothic Medium Cond" w:hAnsi="Franklin Gothic Medium Cond" w:cs="TT163t00"/>
          <w:color w:val="3379BE"/>
        </w:rPr>
      </w:pPr>
      <w:r w:rsidRPr="00110DDF">
        <w:rPr>
          <w:rFonts w:ascii="Franklin Gothic Medium Cond" w:hAnsi="Franklin Gothic Medium Cond" w:cs="TT163t00"/>
          <w:color w:val="4472C4" w:themeColor="accent1"/>
        </w:rPr>
        <w:t>Document</w:t>
      </w:r>
      <w:r w:rsidR="00CD2A75">
        <w:rPr>
          <w:rFonts w:ascii="Franklin Gothic Medium Cond" w:hAnsi="Franklin Gothic Medium Cond" w:cs="TT163t00"/>
          <w:color w:val="4472C4" w:themeColor="accent1"/>
        </w:rPr>
        <w:t xml:space="preserve"> Storage</w:t>
      </w:r>
      <w:r w:rsidRPr="00110DDF">
        <w:rPr>
          <w:rFonts w:ascii="Franklin Gothic Medium Cond" w:hAnsi="Franklin Gothic Medium Cond" w:cs="TT163t00"/>
          <w:color w:val="4472C4" w:themeColor="accent1"/>
        </w:rPr>
        <w:t xml:space="preserve"> Location</w:t>
      </w:r>
    </w:p>
    <w:p w14:paraId="2E35E586" w14:textId="393C2A9B" w:rsidR="00110DDF" w:rsidRPr="00FE736D" w:rsidRDefault="00083673" w:rsidP="00110DDF">
      <w:pPr>
        <w:autoSpaceDE w:val="0"/>
        <w:autoSpaceDN w:val="0"/>
        <w:adjustRightInd w:val="0"/>
        <w:spacing w:after="0" w:line="240" w:lineRule="auto"/>
        <w:rPr>
          <w:rFonts w:ascii="TT188t00" w:hAnsi="TT188t00" w:cs="TT188t00"/>
          <w:color w:val="000000"/>
        </w:rPr>
      </w:pPr>
      <w:r w:rsidRPr="00FE736D">
        <w:rPr>
          <w:rFonts w:ascii="TT188t00" w:hAnsi="TT188t00" w:cs="TT188t00"/>
          <w:color w:val="000000"/>
        </w:rPr>
        <w:t>K:/FY2022/22-06-0047S/Hy</w:t>
      </w:r>
      <w:r w:rsidR="00E94F84" w:rsidRPr="00FE736D">
        <w:rPr>
          <w:rFonts w:ascii="TT188t00" w:hAnsi="TT188t00" w:cs="TT188t00"/>
          <w:color w:val="000000"/>
        </w:rPr>
        <w:t xml:space="preserve">draulics </w:t>
      </w:r>
      <w:r w:rsidR="00B877B4" w:rsidRPr="00FE736D">
        <w:rPr>
          <w:rFonts w:ascii="TT188t00" w:hAnsi="TT188t00" w:cs="TT188t00"/>
          <w:color w:val="000000"/>
        </w:rPr>
        <w:t>– BLE|FY21|</w:t>
      </w:r>
      <w:r w:rsidR="005A2BB1" w:rsidRPr="00FE736D">
        <w:rPr>
          <w:rFonts w:ascii="TT188t00" w:hAnsi="TT188t00" w:cs="TT188t00"/>
          <w:color w:val="000000"/>
        </w:rPr>
        <w:t>South Llano</w:t>
      </w:r>
      <w:r w:rsidR="00B877B4" w:rsidRPr="00FE736D">
        <w:rPr>
          <w:rFonts w:ascii="TT188t00" w:hAnsi="TT188t00" w:cs="TT188t00"/>
          <w:color w:val="000000"/>
        </w:rPr>
        <w:t xml:space="preserve"> (</w:t>
      </w:r>
      <w:r w:rsidR="002552B7" w:rsidRPr="00FE736D">
        <w:rPr>
          <w:rFonts w:ascii="TT188t00" w:hAnsi="TT188t00" w:cs="TT188t00"/>
          <w:color w:val="000000"/>
        </w:rPr>
        <w:t>12090</w:t>
      </w:r>
      <w:r w:rsidR="00194E31" w:rsidRPr="00FE736D">
        <w:rPr>
          <w:rFonts w:ascii="TT188t00" w:hAnsi="TT188t00" w:cs="TT188t00"/>
          <w:color w:val="000000"/>
        </w:rPr>
        <w:t>203</w:t>
      </w:r>
      <w:r w:rsidR="002552B7" w:rsidRPr="00FE736D">
        <w:rPr>
          <w:rFonts w:ascii="TT188t00" w:hAnsi="TT188t00" w:cs="TT188t00"/>
          <w:color w:val="000000"/>
        </w:rPr>
        <w:t>)</w:t>
      </w:r>
    </w:p>
    <w:p w14:paraId="64B3140E" w14:textId="77777777" w:rsidR="00110DDF" w:rsidRDefault="00110DDF" w:rsidP="00110DDF">
      <w:pPr>
        <w:autoSpaceDE w:val="0"/>
        <w:autoSpaceDN w:val="0"/>
        <w:adjustRightInd w:val="0"/>
        <w:spacing w:after="0" w:line="240" w:lineRule="auto"/>
        <w:rPr>
          <w:rFonts w:ascii="TT163t00" w:hAnsi="TT163t00" w:cs="TT163t00"/>
          <w:color w:val="3379BE"/>
        </w:rPr>
      </w:pPr>
    </w:p>
    <w:p w14:paraId="451536C6" w14:textId="77777777" w:rsidR="00110DDF" w:rsidRDefault="00110DDF" w:rsidP="00110DDF">
      <w:pPr>
        <w:autoSpaceDE w:val="0"/>
        <w:autoSpaceDN w:val="0"/>
        <w:adjustRightInd w:val="0"/>
        <w:spacing w:after="120" w:line="240" w:lineRule="auto"/>
        <w:rPr>
          <w:rFonts w:ascii="TT163t00" w:hAnsi="TT163t00" w:cs="TT163t00"/>
          <w:color w:val="3379BE"/>
        </w:rPr>
      </w:pPr>
      <w:r>
        <w:rPr>
          <w:rFonts w:ascii="Franklin Gothic Medium Cond" w:hAnsi="Franklin Gothic Medium Cond" w:cs="TT163t00"/>
          <w:color w:val="4472C4" w:themeColor="accent1"/>
        </w:rPr>
        <w:t>Revision History</w:t>
      </w:r>
    </w:p>
    <w:tbl>
      <w:tblPr>
        <w:tblStyle w:val="TableGrid"/>
        <w:tblW w:w="0" w:type="auto"/>
        <w:tblLook w:val="04A0" w:firstRow="1" w:lastRow="0" w:firstColumn="1" w:lastColumn="0" w:noHBand="0" w:noVBand="1"/>
      </w:tblPr>
      <w:tblGrid>
        <w:gridCol w:w="2337"/>
        <w:gridCol w:w="2337"/>
        <w:gridCol w:w="2881"/>
        <w:gridCol w:w="1795"/>
      </w:tblGrid>
      <w:tr w:rsidR="00110DDF" w14:paraId="57A51458" w14:textId="77777777" w:rsidTr="00553F78">
        <w:tc>
          <w:tcPr>
            <w:tcW w:w="2337" w:type="dxa"/>
          </w:tcPr>
          <w:p w14:paraId="59E33407"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Version Number</w:t>
            </w:r>
          </w:p>
        </w:tc>
        <w:tc>
          <w:tcPr>
            <w:tcW w:w="2337" w:type="dxa"/>
          </w:tcPr>
          <w:p w14:paraId="7C4FD22C"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Version Date</w:t>
            </w:r>
          </w:p>
        </w:tc>
        <w:tc>
          <w:tcPr>
            <w:tcW w:w="2881" w:type="dxa"/>
          </w:tcPr>
          <w:p w14:paraId="1D3ED5D3"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Summary of Changes</w:t>
            </w:r>
          </w:p>
        </w:tc>
        <w:tc>
          <w:tcPr>
            <w:tcW w:w="1795" w:type="dxa"/>
          </w:tcPr>
          <w:p w14:paraId="0E9DD29A" w14:textId="77777777" w:rsidR="00110DDF" w:rsidRPr="00553F78" w:rsidRDefault="00110DDF" w:rsidP="00110DDF">
            <w:pPr>
              <w:autoSpaceDE w:val="0"/>
              <w:autoSpaceDN w:val="0"/>
              <w:adjustRightInd w:val="0"/>
              <w:jc w:val="center"/>
              <w:rPr>
                <w:rFonts w:ascii="Franklin Gothic Book" w:hAnsi="Franklin Gothic Book" w:cs="TT163t00"/>
                <w:sz w:val="20"/>
                <w:szCs w:val="20"/>
              </w:rPr>
            </w:pPr>
            <w:r w:rsidRPr="00553F78">
              <w:rPr>
                <w:rFonts w:ascii="Franklin Gothic Book" w:hAnsi="Franklin Gothic Book" w:cs="TT163t00"/>
                <w:sz w:val="20"/>
                <w:szCs w:val="20"/>
              </w:rPr>
              <w:t>Author</w:t>
            </w:r>
          </w:p>
        </w:tc>
      </w:tr>
      <w:tr w:rsidR="00110DDF" w14:paraId="04F7774A" w14:textId="77777777" w:rsidTr="00033CF2">
        <w:trPr>
          <w:trHeight w:val="202"/>
        </w:trPr>
        <w:tc>
          <w:tcPr>
            <w:tcW w:w="2337" w:type="dxa"/>
            <w:vAlign w:val="center"/>
          </w:tcPr>
          <w:p w14:paraId="730A48DC" w14:textId="207526C3" w:rsidR="00110DDF" w:rsidRPr="00553F78" w:rsidRDefault="009C08DB" w:rsidP="00033CF2">
            <w:pPr>
              <w:autoSpaceDE w:val="0"/>
              <w:autoSpaceDN w:val="0"/>
              <w:adjustRightInd w:val="0"/>
              <w:jc w:val="center"/>
              <w:rPr>
                <w:rFonts w:ascii="Calibri" w:hAnsi="Calibri" w:cs="Calibri"/>
                <w:sz w:val="20"/>
                <w:szCs w:val="20"/>
              </w:rPr>
            </w:pPr>
            <w:r>
              <w:rPr>
                <w:rFonts w:ascii="Calibri" w:hAnsi="Calibri" w:cs="Calibri"/>
                <w:sz w:val="20"/>
                <w:szCs w:val="20"/>
              </w:rPr>
              <w:t>1.0</w:t>
            </w:r>
          </w:p>
        </w:tc>
        <w:tc>
          <w:tcPr>
            <w:tcW w:w="2337" w:type="dxa"/>
            <w:vAlign w:val="center"/>
          </w:tcPr>
          <w:p w14:paraId="6C9A1867" w14:textId="720C91BE" w:rsidR="00110DDF" w:rsidRPr="00553F78" w:rsidRDefault="00667579" w:rsidP="00033CF2">
            <w:pPr>
              <w:autoSpaceDE w:val="0"/>
              <w:autoSpaceDN w:val="0"/>
              <w:adjustRightInd w:val="0"/>
              <w:jc w:val="center"/>
              <w:rPr>
                <w:rFonts w:ascii="Calibri" w:hAnsi="Calibri" w:cs="Calibri"/>
                <w:sz w:val="20"/>
                <w:szCs w:val="20"/>
              </w:rPr>
            </w:pPr>
            <w:r>
              <w:rPr>
                <w:rFonts w:ascii="Calibri" w:hAnsi="Calibri" w:cs="Calibri"/>
                <w:sz w:val="20"/>
                <w:szCs w:val="20"/>
              </w:rPr>
              <w:t>January 31, 2025</w:t>
            </w:r>
          </w:p>
        </w:tc>
        <w:tc>
          <w:tcPr>
            <w:tcW w:w="2881" w:type="dxa"/>
            <w:vAlign w:val="center"/>
          </w:tcPr>
          <w:p w14:paraId="6EA72A9D" w14:textId="7D9E7F1D" w:rsidR="00110DDF" w:rsidRPr="00553F78" w:rsidRDefault="008E74B9" w:rsidP="00033CF2">
            <w:pPr>
              <w:autoSpaceDE w:val="0"/>
              <w:autoSpaceDN w:val="0"/>
              <w:adjustRightInd w:val="0"/>
              <w:jc w:val="center"/>
              <w:rPr>
                <w:rFonts w:ascii="Calibri" w:hAnsi="Calibri" w:cs="Calibri"/>
                <w:sz w:val="20"/>
                <w:szCs w:val="20"/>
              </w:rPr>
            </w:pPr>
            <w:r>
              <w:rPr>
                <w:rFonts w:ascii="Calibri" w:hAnsi="Calibri" w:cs="Calibri"/>
                <w:sz w:val="20"/>
                <w:szCs w:val="20"/>
              </w:rPr>
              <w:t>Initial Report for Estimated Base Flood Elevation Viewer</w:t>
            </w:r>
          </w:p>
        </w:tc>
        <w:tc>
          <w:tcPr>
            <w:tcW w:w="1795" w:type="dxa"/>
            <w:vAlign w:val="center"/>
          </w:tcPr>
          <w:p w14:paraId="1E1ACB56" w14:textId="492132C2" w:rsidR="00110DDF" w:rsidRPr="00553F78" w:rsidRDefault="003F1CF7" w:rsidP="00033CF2">
            <w:pPr>
              <w:autoSpaceDE w:val="0"/>
              <w:autoSpaceDN w:val="0"/>
              <w:adjustRightInd w:val="0"/>
              <w:jc w:val="center"/>
              <w:rPr>
                <w:rFonts w:ascii="Calibri" w:hAnsi="Calibri" w:cs="Calibri"/>
                <w:sz w:val="20"/>
                <w:szCs w:val="20"/>
              </w:rPr>
            </w:pPr>
            <w:r>
              <w:rPr>
                <w:rFonts w:ascii="Calibri" w:hAnsi="Calibri" w:cs="Calibri"/>
                <w:sz w:val="20"/>
                <w:szCs w:val="20"/>
              </w:rPr>
              <w:t>AtkinsRéalis</w:t>
            </w:r>
            <w:r w:rsidR="00D77ED8">
              <w:rPr>
                <w:rFonts w:ascii="Calibri" w:hAnsi="Calibri" w:cs="Calibri"/>
                <w:sz w:val="20"/>
                <w:szCs w:val="20"/>
              </w:rPr>
              <w:t xml:space="preserve"> USA</w:t>
            </w:r>
            <w:r w:rsidR="00B21F70">
              <w:rPr>
                <w:rFonts w:ascii="Calibri" w:hAnsi="Calibri" w:cs="Calibri"/>
                <w:sz w:val="20"/>
                <w:szCs w:val="20"/>
              </w:rPr>
              <w:t>, Inc.</w:t>
            </w:r>
          </w:p>
        </w:tc>
      </w:tr>
    </w:tbl>
    <w:p w14:paraId="0AEF6CD3" w14:textId="77777777" w:rsidR="00110DDF" w:rsidRDefault="00110DDF" w:rsidP="00110DDF">
      <w:pPr>
        <w:autoSpaceDE w:val="0"/>
        <w:autoSpaceDN w:val="0"/>
        <w:adjustRightInd w:val="0"/>
        <w:spacing w:after="0" w:line="240" w:lineRule="auto"/>
        <w:rPr>
          <w:rFonts w:ascii="TT163t00" w:hAnsi="TT163t00" w:cs="TT163t00"/>
          <w:color w:val="3379BE"/>
        </w:rPr>
      </w:pPr>
    </w:p>
    <w:p w14:paraId="40A9DE1F" w14:textId="77777777" w:rsidR="00613512" w:rsidRDefault="00613512">
      <w:pPr>
        <w:rPr>
          <w:rFonts w:ascii="Cambria" w:eastAsia="Cambria" w:hAnsi="Cambria" w:cs="Cambria"/>
          <w:sz w:val="32"/>
          <w:szCs w:val="32"/>
        </w:rPr>
      </w:pPr>
      <w:r>
        <w:rPr>
          <w:rFonts w:ascii="Cambria" w:eastAsia="Cambria" w:hAnsi="Cambria" w:cs="Cambria"/>
          <w:sz w:val="32"/>
          <w:szCs w:val="32"/>
        </w:rPr>
        <w:br w:type="page"/>
      </w:r>
    </w:p>
    <w:p w14:paraId="7C218D9B" w14:textId="43EDB7FE" w:rsidR="00613512" w:rsidRDefault="00613512" w:rsidP="00613512">
      <w:pPr>
        <w:jc w:val="center"/>
        <w:rPr>
          <w:rFonts w:ascii="Cambria" w:eastAsia="Cambria" w:hAnsi="Cambria" w:cs="Cambria"/>
          <w:sz w:val="32"/>
          <w:szCs w:val="32"/>
        </w:rPr>
      </w:pPr>
      <w:r w:rsidRPr="1BF08380">
        <w:rPr>
          <w:rFonts w:ascii="Cambria" w:eastAsia="Cambria" w:hAnsi="Cambria" w:cs="Cambria"/>
          <w:sz w:val="32"/>
          <w:szCs w:val="32"/>
        </w:rPr>
        <w:lastRenderedPageBreak/>
        <w:t>FINAL RE</w:t>
      </w:r>
      <w:r>
        <w:rPr>
          <w:rFonts w:ascii="Cambria" w:eastAsia="Cambria" w:hAnsi="Cambria" w:cs="Cambria"/>
          <w:sz w:val="32"/>
          <w:szCs w:val="32"/>
        </w:rPr>
        <w:t>P</w:t>
      </w:r>
      <w:r w:rsidRPr="1BF08380">
        <w:rPr>
          <w:rFonts w:ascii="Cambria" w:eastAsia="Cambria" w:hAnsi="Cambria" w:cs="Cambria"/>
          <w:sz w:val="32"/>
          <w:szCs w:val="32"/>
        </w:rPr>
        <w:t xml:space="preserve">ORT FOR </w:t>
      </w:r>
      <w:r w:rsidRPr="00613512">
        <w:rPr>
          <w:rFonts w:ascii="Cambria" w:eastAsia="Cambria" w:hAnsi="Cambria" w:cs="Cambria"/>
          <w:sz w:val="32"/>
          <w:szCs w:val="32"/>
        </w:rPr>
        <w:t>SOUTH LLANO (12090203)</w:t>
      </w:r>
    </w:p>
    <w:p w14:paraId="2E425EE8" w14:textId="77777777" w:rsidR="00613512" w:rsidRDefault="00613512" w:rsidP="00613512">
      <w:pPr>
        <w:jc w:val="center"/>
        <w:rPr>
          <w:rFonts w:ascii="Cambria" w:eastAsia="Cambria" w:hAnsi="Cambria" w:cs="Cambria"/>
          <w:sz w:val="32"/>
          <w:szCs w:val="32"/>
        </w:rPr>
      </w:pPr>
      <w:r w:rsidRPr="1BF08380">
        <w:rPr>
          <w:rFonts w:ascii="Cambria" w:eastAsia="Cambria" w:hAnsi="Cambria" w:cs="Cambria"/>
          <w:sz w:val="32"/>
          <w:szCs w:val="32"/>
        </w:rPr>
        <w:t>PREPARED FOR:</w:t>
      </w:r>
    </w:p>
    <w:p w14:paraId="433FBDD4" w14:textId="77777777" w:rsidR="00613512" w:rsidRDefault="00613512" w:rsidP="00613512">
      <w:pPr>
        <w:jc w:val="center"/>
        <w:rPr>
          <w:rFonts w:ascii="Cambria" w:eastAsia="Cambria" w:hAnsi="Cambria" w:cs="Cambria"/>
          <w:sz w:val="32"/>
          <w:szCs w:val="32"/>
        </w:rPr>
      </w:pPr>
    </w:p>
    <w:p w14:paraId="7F6235CB" w14:textId="77777777" w:rsidR="00613512" w:rsidRDefault="00613512" w:rsidP="00613512">
      <w:pPr>
        <w:jc w:val="center"/>
        <w:rPr>
          <w:rFonts w:ascii="Cambria" w:eastAsia="Cambria" w:hAnsi="Cambria" w:cs="Cambria"/>
          <w:sz w:val="32"/>
          <w:szCs w:val="32"/>
        </w:rPr>
      </w:pPr>
      <w:r>
        <w:rPr>
          <w:noProof/>
        </w:rPr>
        <w:drawing>
          <wp:inline distT="0" distB="0" distL="0" distR="0" wp14:anchorId="3884B146" wp14:editId="55919282">
            <wp:extent cx="1896110" cy="520065"/>
            <wp:effectExtent l="0" t="0" r="8890" b="0"/>
            <wp:docPr id="1057447366" name="Picture 1057447366" descr="A blue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447366"/>
                    <pic:cNvPicPr/>
                  </pic:nvPicPr>
                  <pic:blipFill>
                    <a:blip r:embed="rId19">
                      <a:extLst>
                        <a:ext uri="{28A0092B-C50C-407E-A947-70E740481C1C}">
                          <a14:useLocalDpi xmlns:a14="http://schemas.microsoft.com/office/drawing/2010/main" val="0"/>
                        </a:ext>
                      </a:extLst>
                    </a:blip>
                    <a:stretch>
                      <a:fillRect/>
                    </a:stretch>
                  </pic:blipFill>
                  <pic:spPr>
                    <a:xfrm>
                      <a:off x="0" y="0"/>
                      <a:ext cx="1896110" cy="520065"/>
                    </a:xfrm>
                    <a:prstGeom prst="rect">
                      <a:avLst/>
                    </a:prstGeom>
                  </pic:spPr>
                </pic:pic>
              </a:graphicData>
            </a:graphic>
          </wp:inline>
        </w:drawing>
      </w:r>
    </w:p>
    <w:p w14:paraId="75B6AD65" w14:textId="77777777" w:rsidR="00613512" w:rsidRDefault="00613512" w:rsidP="00613512">
      <w:pPr>
        <w:jc w:val="center"/>
        <w:rPr>
          <w:rFonts w:ascii="Cambria" w:eastAsia="Cambria" w:hAnsi="Cambria" w:cs="Cambria"/>
          <w:sz w:val="32"/>
          <w:szCs w:val="32"/>
        </w:rPr>
      </w:pPr>
    </w:p>
    <w:p w14:paraId="7C26F73F" w14:textId="77777777" w:rsidR="00613512" w:rsidRDefault="00613512" w:rsidP="00613512">
      <w:pPr>
        <w:jc w:val="center"/>
        <w:rPr>
          <w:rFonts w:ascii="Cambria" w:eastAsia="Cambria" w:hAnsi="Cambria" w:cs="Cambria"/>
          <w:sz w:val="32"/>
          <w:szCs w:val="32"/>
        </w:rPr>
      </w:pPr>
      <w:r w:rsidRPr="1BF08380">
        <w:rPr>
          <w:rFonts w:ascii="Cambria" w:eastAsia="Cambria" w:hAnsi="Cambria" w:cs="Cambria"/>
          <w:sz w:val="32"/>
          <w:szCs w:val="32"/>
        </w:rPr>
        <w:t>Prepared By:</w:t>
      </w:r>
    </w:p>
    <w:p w14:paraId="7DE819F4" w14:textId="77777777" w:rsidR="00613512" w:rsidRDefault="00613512" w:rsidP="00613512">
      <w:pPr>
        <w:jc w:val="center"/>
        <w:rPr>
          <w:rFonts w:ascii="Cambria" w:eastAsia="Cambria" w:hAnsi="Cambria" w:cs="Cambria"/>
          <w:sz w:val="32"/>
          <w:szCs w:val="32"/>
        </w:rPr>
      </w:pPr>
    </w:p>
    <w:p w14:paraId="4C389F66" w14:textId="77777777" w:rsidR="00613512" w:rsidRDefault="00613512" w:rsidP="00613512">
      <w:pPr>
        <w:jc w:val="center"/>
        <w:rPr>
          <w:rFonts w:ascii="Cambria" w:eastAsia="Cambria" w:hAnsi="Cambria" w:cs="Cambria"/>
          <w:sz w:val="32"/>
          <w:szCs w:val="32"/>
        </w:rPr>
      </w:pPr>
      <w:r>
        <w:rPr>
          <w:rFonts w:ascii="Cambria" w:eastAsia="Cambria" w:hAnsi="Cambria" w:cs="Cambria"/>
          <w:sz w:val="32"/>
          <w:szCs w:val="32"/>
        </w:rPr>
        <w:t>AtkinsRéalis USA, Inc.</w:t>
      </w:r>
    </w:p>
    <w:p w14:paraId="3D5B16F4" w14:textId="64B9CF77" w:rsidR="00C66E92" w:rsidRPr="00C66E92" w:rsidRDefault="00C66E92" w:rsidP="00C66E92">
      <w:pPr>
        <w:jc w:val="center"/>
        <w:rPr>
          <w:rFonts w:ascii="Cambria" w:eastAsia="Cambria" w:hAnsi="Cambria" w:cs="Cambria"/>
          <w:b/>
          <w:bCs/>
        </w:rPr>
      </w:pPr>
      <w:r w:rsidRPr="00C66E92">
        <w:rPr>
          <w:rFonts w:ascii="Cambria" w:eastAsia="Cambria" w:hAnsi="Cambria" w:cs="Cambria"/>
          <w:b/>
          <w:bCs/>
        </w:rPr>
        <w:drawing>
          <wp:inline distT="0" distB="0" distL="0" distR="0" wp14:anchorId="63CFFE49" wp14:editId="0F04F565">
            <wp:extent cx="1524000" cy="2457450"/>
            <wp:effectExtent l="0" t="0" r="0" b="0"/>
            <wp:docPr id="548006369" name="Picture 6" descr="A close-up of a stam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006369" name="Picture 6" descr="A close-up of a stamp&#10;&#10;AI-generated content may be incorrec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524000" cy="2457450"/>
                    </a:xfrm>
                    <a:prstGeom prst="rect">
                      <a:avLst/>
                    </a:prstGeom>
                    <a:noFill/>
                    <a:ln>
                      <a:noFill/>
                    </a:ln>
                  </pic:spPr>
                </pic:pic>
              </a:graphicData>
            </a:graphic>
          </wp:inline>
        </w:drawing>
      </w:r>
    </w:p>
    <w:p w14:paraId="3347EC57" w14:textId="3A44E200" w:rsidR="00613512" w:rsidRPr="00C66E92" w:rsidRDefault="00613512" w:rsidP="00613512">
      <w:pPr>
        <w:jc w:val="center"/>
        <w:rPr>
          <w:rFonts w:ascii="Cambria" w:eastAsia="Cambria" w:hAnsi="Cambria" w:cs="Cambria"/>
          <w:b/>
          <w:bCs/>
        </w:rPr>
      </w:pPr>
    </w:p>
    <w:p w14:paraId="7F528570" w14:textId="0933F5CE" w:rsidR="00613512" w:rsidRDefault="00613512">
      <w:pPr>
        <w:rPr>
          <w:rFonts w:ascii="TT163t00" w:hAnsi="TT163t00" w:cs="TT163t00"/>
          <w:color w:val="3379BE"/>
        </w:rPr>
      </w:pPr>
      <w:r>
        <w:rPr>
          <w:rFonts w:ascii="TT163t00" w:hAnsi="TT163t00" w:cs="TT163t00"/>
          <w:color w:val="3379BE"/>
        </w:rPr>
        <w:br w:type="page"/>
      </w:r>
    </w:p>
    <w:p w14:paraId="29699B1B" w14:textId="77777777" w:rsidR="00613512" w:rsidRDefault="00613512">
      <w:pPr>
        <w:rPr>
          <w:rFonts w:ascii="TT163t00" w:hAnsi="TT163t00" w:cs="TT163t00"/>
          <w:color w:val="3379BE"/>
        </w:rPr>
      </w:pPr>
    </w:p>
    <w:sdt>
      <w:sdtPr>
        <w:rPr>
          <w:rFonts w:asciiTheme="minorHAnsi" w:eastAsiaTheme="minorEastAsia" w:hAnsiTheme="minorHAnsi" w:cstheme="minorBidi"/>
          <w:b w:val="0"/>
          <w:bCs w:val="0"/>
          <w:color w:val="auto"/>
          <w:sz w:val="22"/>
          <w:szCs w:val="22"/>
        </w:rPr>
        <w:id w:val="-1000117019"/>
        <w:docPartObj>
          <w:docPartGallery w:val="Table of Contents"/>
          <w:docPartUnique/>
        </w:docPartObj>
      </w:sdtPr>
      <w:sdtEndPr>
        <w:rPr>
          <w:noProof/>
        </w:rPr>
      </w:sdtEndPr>
      <w:sdtContent>
        <w:p w14:paraId="7D8D7CF2" w14:textId="14B1C0BD" w:rsidR="00AF7B2B" w:rsidRDefault="00AF7B2B" w:rsidP="005A47E2">
          <w:pPr>
            <w:pStyle w:val="TOCHeading"/>
            <w:ind w:left="1021" w:hanging="1021"/>
            <w:rPr>
              <w:rFonts w:ascii="Franklin Gothic Demi Cond" w:hAnsi="Franklin Gothic Demi Cond"/>
              <w:b w:val="0"/>
              <w:sz w:val="32"/>
              <w:szCs w:val="32"/>
            </w:rPr>
          </w:pPr>
          <w:r w:rsidRPr="2DAD9102">
            <w:rPr>
              <w:rFonts w:ascii="Franklin Gothic Demi Cond" w:hAnsi="Franklin Gothic Demi Cond"/>
              <w:b w:val="0"/>
              <w:sz w:val="32"/>
              <w:szCs w:val="32"/>
            </w:rPr>
            <w:t>Table of Contents</w:t>
          </w:r>
        </w:p>
        <w:p w14:paraId="4FEAC78F" w14:textId="58A069B5" w:rsidR="00113D22" w:rsidRDefault="00AF7B2B">
          <w:pPr>
            <w:pStyle w:val="TOC1"/>
            <w:tabs>
              <w:tab w:val="right" w:leader="dot" w:pos="9350"/>
            </w:tabs>
            <w:rPr>
              <w:noProof/>
              <w:kern w:val="2"/>
              <w:sz w:val="24"/>
              <w:szCs w:val="24"/>
              <w14:ligatures w14:val="standardContextual"/>
            </w:rPr>
          </w:pPr>
          <w:r>
            <w:fldChar w:fldCharType="begin"/>
          </w:r>
          <w:r>
            <w:instrText xml:space="preserve"> TOC \o "1-3" \h \z \u </w:instrText>
          </w:r>
          <w:r>
            <w:fldChar w:fldCharType="separate"/>
          </w:r>
          <w:hyperlink w:anchor="_Toc187690404" w:history="1">
            <w:r w:rsidR="00113D22" w:rsidRPr="00C0691C">
              <w:rPr>
                <w:rStyle w:val="Hyperlink"/>
                <w:rFonts w:ascii="Franklin Gothic Medium Cond" w:hAnsi="Franklin Gothic Medium Cond"/>
                <w:noProof/>
              </w:rPr>
              <w:t>Executive Summary</w:t>
            </w:r>
            <w:r w:rsidR="00113D22">
              <w:rPr>
                <w:noProof/>
                <w:webHidden/>
              </w:rPr>
              <w:tab/>
            </w:r>
            <w:r w:rsidR="00113D22">
              <w:rPr>
                <w:noProof/>
                <w:webHidden/>
              </w:rPr>
              <w:fldChar w:fldCharType="begin"/>
            </w:r>
            <w:r w:rsidR="00113D22">
              <w:rPr>
                <w:noProof/>
                <w:webHidden/>
              </w:rPr>
              <w:instrText xml:space="preserve"> PAGEREF _Toc187690404 \h </w:instrText>
            </w:r>
            <w:r w:rsidR="00113D22">
              <w:rPr>
                <w:noProof/>
                <w:webHidden/>
              </w:rPr>
            </w:r>
            <w:r w:rsidR="00113D22">
              <w:rPr>
                <w:noProof/>
                <w:webHidden/>
              </w:rPr>
              <w:fldChar w:fldCharType="separate"/>
            </w:r>
            <w:r w:rsidR="0057642C">
              <w:rPr>
                <w:noProof/>
                <w:webHidden/>
              </w:rPr>
              <w:t>1</w:t>
            </w:r>
            <w:r w:rsidR="00113D22">
              <w:rPr>
                <w:noProof/>
                <w:webHidden/>
              </w:rPr>
              <w:fldChar w:fldCharType="end"/>
            </w:r>
          </w:hyperlink>
        </w:p>
        <w:p w14:paraId="7CF69FE6" w14:textId="0ECA595B" w:rsidR="00113D22" w:rsidRDefault="00113D22">
          <w:pPr>
            <w:pStyle w:val="TOC2"/>
            <w:tabs>
              <w:tab w:val="left" w:pos="960"/>
              <w:tab w:val="right" w:leader="dot" w:pos="9350"/>
            </w:tabs>
            <w:rPr>
              <w:noProof/>
              <w:kern w:val="2"/>
              <w:sz w:val="24"/>
              <w:szCs w:val="24"/>
              <w14:ligatures w14:val="standardContextual"/>
            </w:rPr>
          </w:pPr>
          <w:hyperlink w:anchor="_Toc187690405" w:history="1">
            <w:r w:rsidRPr="00C0691C">
              <w:rPr>
                <w:rStyle w:val="Hyperlink"/>
                <w:rFonts w:ascii="Franklin Gothic Medium Cond" w:hAnsi="Franklin Gothic Medium Cond"/>
                <w:noProof/>
              </w:rPr>
              <w:t>1.1.</w:t>
            </w:r>
            <w:r>
              <w:rPr>
                <w:noProof/>
                <w:kern w:val="2"/>
                <w:sz w:val="24"/>
                <w:szCs w:val="24"/>
                <w14:ligatures w14:val="standardContextual"/>
              </w:rPr>
              <w:tab/>
            </w:r>
            <w:r w:rsidRPr="00C0691C">
              <w:rPr>
                <w:rStyle w:val="Hyperlink"/>
                <w:rFonts w:ascii="Franklin Gothic Medium Cond" w:hAnsi="Franklin Gothic Medium Cond"/>
                <w:noProof/>
              </w:rPr>
              <w:t>Topographic Data</w:t>
            </w:r>
            <w:r>
              <w:rPr>
                <w:noProof/>
                <w:webHidden/>
              </w:rPr>
              <w:tab/>
            </w:r>
            <w:r>
              <w:rPr>
                <w:noProof/>
                <w:webHidden/>
              </w:rPr>
              <w:fldChar w:fldCharType="begin"/>
            </w:r>
            <w:r>
              <w:rPr>
                <w:noProof/>
                <w:webHidden/>
              </w:rPr>
              <w:instrText xml:space="preserve"> PAGEREF _Toc187690405 \h </w:instrText>
            </w:r>
            <w:r>
              <w:rPr>
                <w:noProof/>
                <w:webHidden/>
              </w:rPr>
            </w:r>
            <w:r>
              <w:rPr>
                <w:noProof/>
                <w:webHidden/>
              </w:rPr>
              <w:fldChar w:fldCharType="separate"/>
            </w:r>
            <w:r w:rsidR="0057642C">
              <w:rPr>
                <w:noProof/>
                <w:webHidden/>
              </w:rPr>
              <w:t>4</w:t>
            </w:r>
            <w:r>
              <w:rPr>
                <w:noProof/>
                <w:webHidden/>
              </w:rPr>
              <w:fldChar w:fldCharType="end"/>
            </w:r>
          </w:hyperlink>
        </w:p>
        <w:p w14:paraId="1C612A6D" w14:textId="4281AA29" w:rsidR="00113D22" w:rsidRDefault="00113D22">
          <w:pPr>
            <w:pStyle w:val="TOC2"/>
            <w:tabs>
              <w:tab w:val="left" w:pos="960"/>
              <w:tab w:val="right" w:leader="dot" w:pos="9350"/>
            </w:tabs>
            <w:rPr>
              <w:noProof/>
              <w:kern w:val="2"/>
              <w:sz w:val="24"/>
              <w:szCs w:val="24"/>
              <w14:ligatures w14:val="standardContextual"/>
            </w:rPr>
          </w:pPr>
          <w:hyperlink w:anchor="_Toc187690406" w:history="1">
            <w:r w:rsidRPr="00C0691C">
              <w:rPr>
                <w:rStyle w:val="Hyperlink"/>
                <w:rFonts w:ascii="Franklin Gothic Medium Cond" w:hAnsi="Franklin Gothic Medium Cond"/>
                <w:noProof/>
              </w:rPr>
              <w:t>1.2.</w:t>
            </w:r>
            <w:r>
              <w:rPr>
                <w:noProof/>
                <w:kern w:val="2"/>
                <w:sz w:val="24"/>
                <w:szCs w:val="24"/>
                <w14:ligatures w14:val="standardContextual"/>
              </w:rPr>
              <w:tab/>
            </w:r>
            <w:r w:rsidRPr="00C0691C">
              <w:rPr>
                <w:rStyle w:val="Hyperlink"/>
                <w:rFonts w:ascii="Franklin Gothic Medium Cond" w:hAnsi="Franklin Gothic Medium Cond"/>
                <w:noProof/>
              </w:rPr>
              <w:t>Hydrologic and Hydraulic Analysis</w:t>
            </w:r>
            <w:r>
              <w:rPr>
                <w:noProof/>
                <w:webHidden/>
              </w:rPr>
              <w:tab/>
            </w:r>
            <w:r>
              <w:rPr>
                <w:noProof/>
                <w:webHidden/>
              </w:rPr>
              <w:fldChar w:fldCharType="begin"/>
            </w:r>
            <w:r>
              <w:rPr>
                <w:noProof/>
                <w:webHidden/>
              </w:rPr>
              <w:instrText xml:space="preserve"> PAGEREF _Toc187690406 \h </w:instrText>
            </w:r>
            <w:r>
              <w:rPr>
                <w:noProof/>
                <w:webHidden/>
              </w:rPr>
            </w:r>
            <w:r>
              <w:rPr>
                <w:noProof/>
                <w:webHidden/>
              </w:rPr>
              <w:fldChar w:fldCharType="separate"/>
            </w:r>
            <w:r w:rsidR="0057642C">
              <w:rPr>
                <w:noProof/>
                <w:webHidden/>
              </w:rPr>
              <w:t>8</w:t>
            </w:r>
            <w:r>
              <w:rPr>
                <w:noProof/>
                <w:webHidden/>
              </w:rPr>
              <w:fldChar w:fldCharType="end"/>
            </w:r>
          </w:hyperlink>
        </w:p>
        <w:p w14:paraId="56A5526A" w14:textId="0961B180" w:rsidR="00113D22" w:rsidRDefault="00113D22">
          <w:pPr>
            <w:pStyle w:val="TOC2"/>
            <w:tabs>
              <w:tab w:val="left" w:pos="960"/>
              <w:tab w:val="right" w:leader="dot" w:pos="9350"/>
            </w:tabs>
            <w:rPr>
              <w:noProof/>
              <w:kern w:val="2"/>
              <w:sz w:val="24"/>
              <w:szCs w:val="24"/>
              <w14:ligatures w14:val="standardContextual"/>
            </w:rPr>
          </w:pPr>
          <w:hyperlink w:anchor="_Toc187690407" w:history="1">
            <w:r w:rsidRPr="00C0691C">
              <w:rPr>
                <w:rStyle w:val="Hyperlink"/>
                <w:rFonts w:ascii="Franklin Gothic Medium Cond" w:hAnsi="Franklin Gothic Medium Cond"/>
                <w:noProof/>
              </w:rPr>
              <w:t>1.3.</w:t>
            </w:r>
            <w:r>
              <w:rPr>
                <w:noProof/>
                <w:kern w:val="2"/>
                <w:sz w:val="24"/>
                <w:szCs w:val="24"/>
                <w14:ligatures w14:val="standardContextual"/>
              </w:rPr>
              <w:tab/>
            </w:r>
            <w:r w:rsidRPr="00C0691C">
              <w:rPr>
                <w:rStyle w:val="Hyperlink"/>
                <w:rFonts w:ascii="Franklin Gothic Medium Cond" w:hAnsi="Franklin Gothic Medium Cond"/>
                <w:noProof/>
              </w:rPr>
              <w:t>Floodplain Delineation (10%, 1%, and 0.2% events)</w:t>
            </w:r>
            <w:r>
              <w:rPr>
                <w:noProof/>
                <w:webHidden/>
              </w:rPr>
              <w:tab/>
            </w:r>
            <w:r>
              <w:rPr>
                <w:noProof/>
                <w:webHidden/>
              </w:rPr>
              <w:fldChar w:fldCharType="begin"/>
            </w:r>
            <w:r>
              <w:rPr>
                <w:noProof/>
                <w:webHidden/>
              </w:rPr>
              <w:instrText xml:space="preserve"> PAGEREF _Toc187690407 \h </w:instrText>
            </w:r>
            <w:r>
              <w:rPr>
                <w:noProof/>
                <w:webHidden/>
              </w:rPr>
            </w:r>
            <w:r>
              <w:rPr>
                <w:noProof/>
                <w:webHidden/>
              </w:rPr>
              <w:fldChar w:fldCharType="separate"/>
            </w:r>
            <w:r w:rsidR="0057642C">
              <w:rPr>
                <w:noProof/>
                <w:webHidden/>
              </w:rPr>
              <w:t>32</w:t>
            </w:r>
            <w:r>
              <w:rPr>
                <w:noProof/>
                <w:webHidden/>
              </w:rPr>
              <w:fldChar w:fldCharType="end"/>
            </w:r>
          </w:hyperlink>
        </w:p>
        <w:p w14:paraId="1F579CE7" w14:textId="3EC190A8" w:rsidR="00113D22" w:rsidRDefault="00113D22">
          <w:pPr>
            <w:pStyle w:val="TOC1"/>
            <w:tabs>
              <w:tab w:val="right" w:leader="dot" w:pos="9350"/>
            </w:tabs>
            <w:rPr>
              <w:noProof/>
              <w:kern w:val="2"/>
              <w:sz w:val="24"/>
              <w:szCs w:val="24"/>
              <w14:ligatures w14:val="standardContextual"/>
            </w:rPr>
          </w:pPr>
          <w:hyperlink w:anchor="_Toc187690408" w:history="1">
            <w:r w:rsidRPr="00C0691C">
              <w:rPr>
                <w:rStyle w:val="Hyperlink"/>
                <w:rFonts w:ascii="Franklin Gothic Medium Cond" w:hAnsi="Franklin Gothic Medium Cond"/>
                <w:noProof/>
              </w:rPr>
              <w:t>Challenges</w:t>
            </w:r>
            <w:r>
              <w:rPr>
                <w:noProof/>
                <w:webHidden/>
              </w:rPr>
              <w:tab/>
            </w:r>
            <w:r>
              <w:rPr>
                <w:noProof/>
                <w:webHidden/>
              </w:rPr>
              <w:fldChar w:fldCharType="begin"/>
            </w:r>
            <w:r>
              <w:rPr>
                <w:noProof/>
                <w:webHidden/>
              </w:rPr>
              <w:instrText xml:space="preserve"> PAGEREF _Toc187690408 \h </w:instrText>
            </w:r>
            <w:r>
              <w:rPr>
                <w:noProof/>
                <w:webHidden/>
              </w:rPr>
            </w:r>
            <w:r>
              <w:rPr>
                <w:noProof/>
                <w:webHidden/>
              </w:rPr>
              <w:fldChar w:fldCharType="separate"/>
            </w:r>
            <w:r w:rsidR="0057642C">
              <w:rPr>
                <w:noProof/>
                <w:webHidden/>
              </w:rPr>
              <w:t>36</w:t>
            </w:r>
            <w:r>
              <w:rPr>
                <w:noProof/>
                <w:webHidden/>
              </w:rPr>
              <w:fldChar w:fldCharType="end"/>
            </w:r>
          </w:hyperlink>
        </w:p>
        <w:p w14:paraId="7F2B0F13" w14:textId="3743FC2E" w:rsidR="00113D22" w:rsidRDefault="00113D22">
          <w:pPr>
            <w:pStyle w:val="TOC1"/>
            <w:tabs>
              <w:tab w:val="right" w:leader="dot" w:pos="9350"/>
            </w:tabs>
            <w:rPr>
              <w:noProof/>
              <w:kern w:val="2"/>
              <w:sz w:val="24"/>
              <w:szCs w:val="24"/>
              <w14:ligatures w14:val="standardContextual"/>
            </w:rPr>
          </w:pPr>
          <w:hyperlink w:anchor="_Toc187690409" w:history="1">
            <w:r w:rsidRPr="00C0691C">
              <w:rPr>
                <w:rStyle w:val="Hyperlink"/>
                <w:rFonts w:ascii="Franklin Gothic Medium Cond" w:hAnsi="Franklin Gothic Medium Cond"/>
                <w:noProof/>
              </w:rPr>
              <w:t>Results and Recommendations</w:t>
            </w:r>
            <w:r>
              <w:rPr>
                <w:noProof/>
                <w:webHidden/>
              </w:rPr>
              <w:tab/>
            </w:r>
            <w:r>
              <w:rPr>
                <w:noProof/>
                <w:webHidden/>
              </w:rPr>
              <w:fldChar w:fldCharType="begin"/>
            </w:r>
            <w:r>
              <w:rPr>
                <w:noProof/>
                <w:webHidden/>
              </w:rPr>
              <w:instrText xml:space="preserve"> PAGEREF _Toc187690409 \h </w:instrText>
            </w:r>
            <w:r>
              <w:rPr>
                <w:noProof/>
                <w:webHidden/>
              </w:rPr>
            </w:r>
            <w:r>
              <w:rPr>
                <w:noProof/>
                <w:webHidden/>
              </w:rPr>
              <w:fldChar w:fldCharType="separate"/>
            </w:r>
            <w:r w:rsidR="0057642C">
              <w:rPr>
                <w:noProof/>
                <w:webHidden/>
              </w:rPr>
              <w:t>38</w:t>
            </w:r>
            <w:r>
              <w:rPr>
                <w:noProof/>
                <w:webHidden/>
              </w:rPr>
              <w:fldChar w:fldCharType="end"/>
            </w:r>
          </w:hyperlink>
        </w:p>
        <w:p w14:paraId="31EE3ED8" w14:textId="77D80170" w:rsidR="00113D22" w:rsidRDefault="00113D22">
          <w:pPr>
            <w:pStyle w:val="TOC2"/>
            <w:tabs>
              <w:tab w:val="left" w:pos="960"/>
              <w:tab w:val="right" w:leader="dot" w:pos="9350"/>
            </w:tabs>
            <w:rPr>
              <w:noProof/>
              <w:kern w:val="2"/>
              <w:sz w:val="24"/>
              <w:szCs w:val="24"/>
              <w14:ligatures w14:val="standardContextual"/>
            </w:rPr>
          </w:pPr>
          <w:hyperlink w:anchor="_Toc187690410" w:history="1">
            <w:r w:rsidRPr="00C0691C">
              <w:rPr>
                <w:rStyle w:val="Hyperlink"/>
                <w:rFonts w:ascii="Franklin Gothic Medium Cond" w:hAnsi="Franklin Gothic Medium Cond"/>
                <w:noProof/>
              </w:rPr>
              <w:t>1.4.</w:t>
            </w:r>
            <w:r>
              <w:rPr>
                <w:noProof/>
                <w:kern w:val="2"/>
                <w:sz w:val="24"/>
                <w:szCs w:val="24"/>
                <w14:ligatures w14:val="standardContextual"/>
              </w:rPr>
              <w:tab/>
            </w:r>
            <w:r w:rsidRPr="00C0691C">
              <w:rPr>
                <w:rStyle w:val="Hyperlink"/>
                <w:rFonts w:ascii="Franklin Gothic Medium Cond" w:hAnsi="Franklin Gothic Medium Cond"/>
                <w:noProof/>
              </w:rPr>
              <w:t>Quality Control</w:t>
            </w:r>
            <w:r>
              <w:rPr>
                <w:noProof/>
                <w:webHidden/>
              </w:rPr>
              <w:tab/>
            </w:r>
            <w:r>
              <w:rPr>
                <w:noProof/>
                <w:webHidden/>
              </w:rPr>
              <w:fldChar w:fldCharType="begin"/>
            </w:r>
            <w:r>
              <w:rPr>
                <w:noProof/>
                <w:webHidden/>
              </w:rPr>
              <w:instrText xml:space="preserve"> PAGEREF _Toc187690410 \h </w:instrText>
            </w:r>
            <w:r>
              <w:rPr>
                <w:noProof/>
                <w:webHidden/>
              </w:rPr>
            </w:r>
            <w:r>
              <w:rPr>
                <w:noProof/>
                <w:webHidden/>
              </w:rPr>
              <w:fldChar w:fldCharType="separate"/>
            </w:r>
            <w:r w:rsidR="0057642C">
              <w:rPr>
                <w:noProof/>
                <w:webHidden/>
              </w:rPr>
              <w:t>40</w:t>
            </w:r>
            <w:r>
              <w:rPr>
                <w:noProof/>
                <w:webHidden/>
              </w:rPr>
              <w:fldChar w:fldCharType="end"/>
            </w:r>
          </w:hyperlink>
        </w:p>
        <w:p w14:paraId="1BEDB086" w14:textId="2D9F74B0" w:rsidR="00113D22" w:rsidRDefault="00113D22">
          <w:pPr>
            <w:pStyle w:val="TOC2"/>
            <w:tabs>
              <w:tab w:val="left" w:pos="960"/>
              <w:tab w:val="right" w:leader="dot" w:pos="9350"/>
            </w:tabs>
            <w:rPr>
              <w:noProof/>
              <w:kern w:val="2"/>
              <w:sz w:val="24"/>
              <w:szCs w:val="24"/>
              <w14:ligatures w14:val="standardContextual"/>
            </w:rPr>
          </w:pPr>
          <w:hyperlink w:anchor="_Toc187690411" w:history="1">
            <w:r w:rsidRPr="00C0691C">
              <w:rPr>
                <w:rStyle w:val="Hyperlink"/>
                <w:rFonts w:ascii="Franklin Gothic Medium Cond" w:hAnsi="Franklin Gothic Medium Cond"/>
                <w:noProof/>
              </w:rPr>
              <w:t>1.5.</w:t>
            </w:r>
            <w:r>
              <w:rPr>
                <w:noProof/>
                <w:kern w:val="2"/>
                <w:sz w:val="24"/>
                <w:szCs w:val="24"/>
                <w14:ligatures w14:val="standardContextual"/>
              </w:rPr>
              <w:tab/>
            </w:r>
            <w:r w:rsidRPr="00C0691C">
              <w:rPr>
                <w:rStyle w:val="Hyperlink"/>
                <w:rFonts w:ascii="Franklin Gothic Medium Cond" w:hAnsi="Franklin Gothic Medium Cond"/>
                <w:noProof/>
              </w:rPr>
              <w:t>CNMS Validation of Effective Zone A Special Flood Hazard Area</w:t>
            </w:r>
            <w:r>
              <w:rPr>
                <w:noProof/>
                <w:webHidden/>
              </w:rPr>
              <w:tab/>
            </w:r>
            <w:r>
              <w:rPr>
                <w:noProof/>
                <w:webHidden/>
              </w:rPr>
              <w:fldChar w:fldCharType="begin"/>
            </w:r>
            <w:r>
              <w:rPr>
                <w:noProof/>
                <w:webHidden/>
              </w:rPr>
              <w:instrText xml:space="preserve"> PAGEREF _Toc187690411 \h </w:instrText>
            </w:r>
            <w:r>
              <w:rPr>
                <w:noProof/>
                <w:webHidden/>
              </w:rPr>
            </w:r>
            <w:r>
              <w:rPr>
                <w:noProof/>
                <w:webHidden/>
              </w:rPr>
              <w:fldChar w:fldCharType="separate"/>
            </w:r>
            <w:r w:rsidR="0057642C">
              <w:rPr>
                <w:noProof/>
                <w:webHidden/>
              </w:rPr>
              <w:t>41</w:t>
            </w:r>
            <w:r>
              <w:rPr>
                <w:noProof/>
                <w:webHidden/>
              </w:rPr>
              <w:fldChar w:fldCharType="end"/>
            </w:r>
          </w:hyperlink>
        </w:p>
        <w:p w14:paraId="0899C62C" w14:textId="5F0D2B9D" w:rsidR="00113D22" w:rsidRDefault="00113D22">
          <w:pPr>
            <w:pStyle w:val="TOC2"/>
            <w:tabs>
              <w:tab w:val="left" w:pos="960"/>
              <w:tab w:val="right" w:leader="dot" w:pos="9350"/>
            </w:tabs>
            <w:rPr>
              <w:noProof/>
              <w:kern w:val="2"/>
              <w:sz w:val="24"/>
              <w:szCs w:val="24"/>
              <w14:ligatures w14:val="standardContextual"/>
            </w:rPr>
          </w:pPr>
          <w:hyperlink w:anchor="_Toc187690412" w:history="1">
            <w:r w:rsidRPr="00C0691C">
              <w:rPr>
                <w:rStyle w:val="Hyperlink"/>
                <w:rFonts w:ascii="Franklin Gothic Medium Cond" w:hAnsi="Franklin Gothic Medium Cond"/>
                <w:noProof/>
              </w:rPr>
              <w:t>1.6.</w:t>
            </w:r>
            <w:r w:rsidRPr="00C0691C">
              <w:rPr>
                <w:rStyle w:val="Hyperlink"/>
                <w:noProof/>
              </w:rPr>
              <w:t xml:space="preserve"> </w:t>
            </w:r>
            <w:r>
              <w:rPr>
                <w:noProof/>
                <w:kern w:val="2"/>
                <w:sz w:val="24"/>
                <w:szCs w:val="24"/>
                <w14:ligatures w14:val="standardContextual"/>
              </w:rPr>
              <w:tab/>
            </w:r>
            <w:r w:rsidRPr="00C0691C">
              <w:rPr>
                <w:rStyle w:val="Hyperlink"/>
                <w:rFonts w:ascii="Franklin Gothic Medium Cond" w:hAnsi="Franklin Gothic Medium Cond"/>
                <w:noProof/>
              </w:rPr>
              <w:t>Flood Risk Analysis</w:t>
            </w:r>
            <w:r>
              <w:rPr>
                <w:noProof/>
                <w:webHidden/>
              </w:rPr>
              <w:tab/>
            </w:r>
            <w:r>
              <w:rPr>
                <w:noProof/>
                <w:webHidden/>
              </w:rPr>
              <w:fldChar w:fldCharType="begin"/>
            </w:r>
            <w:r>
              <w:rPr>
                <w:noProof/>
                <w:webHidden/>
              </w:rPr>
              <w:instrText xml:space="preserve"> PAGEREF _Toc187690412 \h </w:instrText>
            </w:r>
            <w:r>
              <w:rPr>
                <w:noProof/>
                <w:webHidden/>
              </w:rPr>
            </w:r>
            <w:r>
              <w:rPr>
                <w:noProof/>
                <w:webHidden/>
              </w:rPr>
              <w:fldChar w:fldCharType="separate"/>
            </w:r>
            <w:r w:rsidR="0057642C">
              <w:rPr>
                <w:noProof/>
                <w:webHidden/>
              </w:rPr>
              <w:t>45</w:t>
            </w:r>
            <w:r>
              <w:rPr>
                <w:noProof/>
                <w:webHidden/>
              </w:rPr>
              <w:fldChar w:fldCharType="end"/>
            </w:r>
          </w:hyperlink>
        </w:p>
        <w:p w14:paraId="0E543006" w14:textId="4F4D486E" w:rsidR="00113D22" w:rsidRDefault="00113D22">
          <w:pPr>
            <w:pStyle w:val="TOC1"/>
            <w:tabs>
              <w:tab w:val="right" w:leader="dot" w:pos="9350"/>
            </w:tabs>
            <w:rPr>
              <w:noProof/>
              <w:kern w:val="2"/>
              <w:sz w:val="24"/>
              <w:szCs w:val="24"/>
              <w14:ligatures w14:val="standardContextual"/>
            </w:rPr>
          </w:pPr>
          <w:hyperlink w:anchor="_Toc187690413" w:history="1">
            <w:r w:rsidRPr="00C0691C">
              <w:rPr>
                <w:rStyle w:val="Hyperlink"/>
                <w:rFonts w:ascii="Franklin Gothic Medium Cond" w:hAnsi="Franklin Gothic Medium Cond"/>
                <w:noProof/>
              </w:rPr>
              <w:t>References</w:t>
            </w:r>
            <w:r>
              <w:rPr>
                <w:noProof/>
                <w:webHidden/>
              </w:rPr>
              <w:tab/>
            </w:r>
            <w:r>
              <w:rPr>
                <w:noProof/>
                <w:webHidden/>
              </w:rPr>
              <w:fldChar w:fldCharType="begin"/>
            </w:r>
            <w:r>
              <w:rPr>
                <w:noProof/>
                <w:webHidden/>
              </w:rPr>
              <w:instrText xml:space="preserve"> PAGEREF _Toc187690413 \h </w:instrText>
            </w:r>
            <w:r>
              <w:rPr>
                <w:noProof/>
                <w:webHidden/>
              </w:rPr>
            </w:r>
            <w:r>
              <w:rPr>
                <w:noProof/>
                <w:webHidden/>
              </w:rPr>
              <w:fldChar w:fldCharType="separate"/>
            </w:r>
            <w:r w:rsidR="0057642C">
              <w:rPr>
                <w:noProof/>
                <w:webHidden/>
              </w:rPr>
              <w:t>47</w:t>
            </w:r>
            <w:r>
              <w:rPr>
                <w:noProof/>
                <w:webHidden/>
              </w:rPr>
              <w:fldChar w:fldCharType="end"/>
            </w:r>
          </w:hyperlink>
        </w:p>
        <w:p w14:paraId="4EC305D5" w14:textId="5B82F968" w:rsidR="00113D22" w:rsidRDefault="00113D22">
          <w:pPr>
            <w:pStyle w:val="TOC1"/>
            <w:tabs>
              <w:tab w:val="right" w:leader="dot" w:pos="9350"/>
            </w:tabs>
            <w:rPr>
              <w:noProof/>
              <w:kern w:val="2"/>
              <w:sz w:val="24"/>
              <w:szCs w:val="24"/>
              <w14:ligatures w14:val="standardContextual"/>
            </w:rPr>
          </w:pPr>
          <w:hyperlink w:anchor="_Toc187690414" w:history="1">
            <w:r w:rsidRPr="00C0691C">
              <w:rPr>
                <w:rStyle w:val="Hyperlink"/>
                <w:rFonts w:ascii="Franklin Gothic Demi Cond" w:hAnsi="Franklin Gothic Demi Cond"/>
                <w:noProof/>
              </w:rPr>
              <w:t>Appendix A – Base Level Engineering Results</w:t>
            </w:r>
            <w:r>
              <w:rPr>
                <w:noProof/>
                <w:webHidden/>
              </w:rPr>
              <w:tab/>
            </w:r>
            <w:r>
              <w:rPr>
                <w:noProof/>
                <w:webHidden/>
              </w:rPr>
              <w:fldChar w:fldCharType="begin"/>
            </w:r>
            <w:r>
              <w:rPr>
                <w:noProof/>
                <w:webHidden/>
              </w:rPr>
              <w:instrText xml:space="preserve"> PAGEREF _Toc187690414 \h </w:instrText>
            </w:r>
            <w:r>
              <w:rPr>
                <w:noProof/>
                <w:webHidden/>
              </w:rPr>
            </w:r>
            <w:r>
              <w:rPr>
                <w:noProof/>
                <w:webHidden/>
              </w:rPr>
              <w:fldChar w:fldCharType="separate"/>
            </w:r>
            <w:r w:rsidR="0057642C">
              <w:rPr>
                <w:noProof/>
                <w:webHidden/>
              </w:rPr>
              <w:t>48</w:t>
            </w:r>
            <w:r>
              <w:rPr>
                <w:noProof/>
                <w:webHidden/>
              </w:rPr>
              <w:fldChar w:fldCharType="end"/>
            </w:r>
          </w:hyperlink>
        </w:p>
        <w:p w14:paraId="2AC3AA4D" w14:textId="032130F5" w:rsidR="00113D22" w:rsidRDefault="00113D22">
          <w:pPr>
            <w:pStyle w:val="TOC1"/>
            <w:tabs>
              <w:tab w:val="right" w:leader="dot" w:pos="9350"/>
            </w:tabs>
            <w:rPr>
              <w:noProof/>
              <w:kern w:val="2"/>
              <w:sz w:val="24"/>
              <w:szCs w:val="24"/>
              <w14:ligatures w14:val="standardContextual"/>
            </w:rPr>
          </w:pPr>
          <w:hyperlink w:anchor="_Toc187690415" w:history="1">
            <w:r w:rsidRPr="00C0691C">
              <w:rPr>
                <w:rStyle w:val="Hyperlink"/>
                <w:rFonts w:ascii="Franklin Gothic Demi Cond" w:hAnsi="Franklin Gothic Demi Cond"/>
                <w:noProof/>
              </w:rPr>
              <w:t>Appendix B – Supporting Documentation</w:t>
            </w:r>
            <w:r>
              <w:rPr>
                <w:noProof/>
                <w:webHidden/>
              </w:rPr>
              <w:tab/>
            </w:r>
            <w:r>
              <w:rPr>
                <w:noProof/>
                <w:webHidden/>
              </w:rPr>
              <w:fldChar w:fldCharType="begin"/>
            </w:r>
            <w:r>
              <w:rPr>
                <w:noProof/>
                <w:webHidden/>
              </w:rPr>
              <w:instrText xml:space="preserve"> PAGEREF _Toc187690415 \h </w:instrText>
            </w:r>
            <w:r>
              <w:rPr>
                <w:noProof/>
                <w:webHidden/>
              </w:rPr>
            </w:r>
            <w:r>
              <w:rPr>
                <w:noProof/>
                <w:webHidden/>
              </w:rPr>
              <w:fldChar w:fldCharType="separate"/>
            </w:r>
            <w:r w:rsidR="0057642C">
              <w:rPr>
                <w:noProof/>
                <w:webHidden/>
              </w:rPr>
              <w:t>49</w:t>
            </w:r>
            <w:r>
              <w:rPr>
                <w:noProof/>
                <w:webHidden/>
              </w:rPr>
              <w:fldChar w:fldCharType="end"/>
            </w:r>
          </w:hyperlink>
        </w:p>
        <w:p w14:paraId="52431963" w14:textId="2F69115C" w:rsidR="00AF7B2B" w:rsidRDefault="00AF7B2B">
          <w:r>
            <w:rPr>
              <w:b/>
              <w:bCs/>
              <w:noProof/>
            </w:rPr>
            <w:fldChar w:fldCharType="end"/>
          </w:r>
        </w:p>
      </w:sdtContent>
    </w:sdt>
    <w:p w14:paraId="0D112F93" w14:textId="77777777" w:rsidR="00757249" w:rsidRDefault="00176272">
      <w:pPr>
        <w:rPr>
          <w:rFonts w:ascii="Franklin Gothic Medium Cond" w:hAnsi="Franklin Gothic Medium Cond"/>
          <w:b/>
          <w:color w:val="4472C4" w:themeColor="accent1"/>
        </w:rPr>
      </w:pPr>
      <w:r>
        <w:rPr>
          <w:rFonts w:ascii="Franklin Gothic Medium Cond" w:hAnsi="Franklin Gothic Medium Cond"/>
          <w:b/>
          <w:color w:val="4472C4" w:themeColor="accent1"/>
        </w:rPr>
        <w:br w:type="page"/>
      </w:r>
    </w:p>
    <w:p w14:paraId="65E35135" w14:textId="655B165C" w:rsidR="00B9568F" w:rsidRPr="003D1784" w:rsidRDefault="00757249" w:rsidP="004467B4">
      <w:pPr>
        <w:pStyle w:val="TableofFigures"/>
        <w:tabs>
          <w:tab w:val="right" w:leader="dot" w:pos="9350"/>
        </w:tabs>
        <w:spacing w:after="240"/>
      </w:pPr>
      <w:r w:rsidRPr="006F7FAE">
        <w:rPr>
          <w:rFonts w:ascii="Franklin Gothic Medium Cond" w:hAnsi="Franklin Gothic Medium Cond"/>
          <w:b/>
          <w:color w:val="4472C4" w:themeColor="accent1"/>
          <w:sz w:val="32"/>
          <w:szCs w:val="32"/>
        </w:rPr>
        <w:lastRenderedPageBreak/>
        <w:t>List of Tables</w:t>
      </w:r>
    </w:p>
    <w:p w14:paraId="43E4C874" w14:textId="454B788D" w:rsidR="00113D22" w:rsidRDefault="00032756">
      <w:pPr>
        <w:pStyle w:val="TableofFigures"/>
        <w:tabs>
          <w:tab w:val="right" w:leader="dot" w:pos="9350"/>
        </w:tabs>
        <w:rPr>
          <w:noProof/>
          <w:kern w:val="2"/>
          <w:sz w:val="24"/>
          <w:szCs w:val="24"/>
          <w14:ligatures w14:val="standardContextual"/>
        </w:rPr>
      </w:pPr>
      <w:r>
        <w:rPr>
          <w:rFonts w:ascii="Franklin Gothic Medium Cond" w:hAnsi="Franklin Gothic Medium Cond"/>
          <w:b/>
          <w:color w:val="4472C4" w:themeColor="accent1"/>
          <w:sz w:val="32"/>
          <w:szCs w:val="32"/>
        </w:rPr>
        <w:fldChar w:fldCharType="begin"/>
      </w:r>
      <w:r w:rsidRPr="006F7FAE">
        <w:rPr>
          <w:rFonts w:ascii="Franklin Gothic Medium Cond" w:hAnsi="Franklin Gothic Medium Cond"/>
          <w:b/>
          <w:color w:val="4472C4" w:themeColor="accent1"/>
          <w:sz w:val="32"/>
          <w:szCs w:val="32"/>
        </w:rPr>
        <w:instrText xml:space="preserve"> TOC \h \z \c "Table" </w:instrText>
      </w:r>
      <w:r>
        <w:rPr>
          <w:rFonts w:ascii="Franklin Gothic Medium Cond" w:hAnsi="Franklin Gothic Medium Cond"/>
          <w:b/>
          <w:color w:val="4472C4" w:themeColor="accent1"/>
          <w:sz w:val="32"/>
          <w:szCs w:val="32"/>
        </w:rPr>
        <w:fldChar w:fldCharType="separate"/>
      </w:r>
      <w:hyperlink w:anchor="_Toc187690416" w:history="1">
        <w:r w:rsidR="00113D22" w:rsidRPr="000D1FEE">
          <w:rPr>
            <w:rStyle w:val="Hyperlink"/>
            <w:noProof/>
          </w:rPr>
          <w:t>Table 1: Summary of Stream Miles</w:t>
        </w:r>
        <w:r w:rsidR="00113D22">
          <w:rPr>
            <w:noProof/>
            <w:webHidden/>
          </w:rPr>
          <w:tab/>
        </w:r>
        <w:r w:rsidR="00113D22">
          <w:rPr>
            <w:noProof/>
            <w:webHidden/>
          </w:rPr>
          <w:fldChar w:fldCharType="begin"/>
        </w:r>
        <w:r w:rsidR="00113D22">
          <w:rPr>
            <w:noProof/>
            <w:webHidden/>
          </w:rPr>
          <w:instrText xml:space="preserve"> PAGEREF _Toc187690416 \h </w:instrText>
        </w:r>
        <w:r w:rsidR="00113D22">
          <w:rPr>
            <w:noProof/>
            <w:webHidden/>
          </w:rPr>
        </w:r>
        <w:r w:rsidR="00113D22">
          <w:rPr>
            <w:noProof/>
            <w:webHidden/>
          </w:rPr>
          <w:fldChar w:fldCharType="separate"/>
        </w:r>
        <w:r w:rsidR="0057642C">
          <w:rPr>
            <w:noProof/>
            <w:webHidden/>
          </w:rPr>
          <w:t>2</w:t>
        </w:r>
        <w:r w:rsidR="00113D22">
          <w:rPr>
            <w:noProof/>
            <w:webHidden/>
          </w:rPr>
          <w:fldChar w:fldCharType="end"/>
        </w:r>
      </w:hyperlink>
    </w:p>
    <w:p w14:paraId="3AEAEEFF" w14:textId="2AA4F16D" w:rsidR="00113D22" w:rsidRDefault="00113D22">
      <w:pPr>
        <w:pStyle w:val="TableofFigures"/>
        <w:tabs>
          <w:tab w:val="right" w:leader="dot" w:pos="9350"/>
        </w:tabs>
        <w:rPr>
          <w:noProof/>
          <w:kern w:val="2"/>
          <w:sz w:val="24"/>
          <w:szCs w:val="24"/>
          <w14:ligatures w14:val="standardContextual"/>
        </w:rPr>
      </w:pPr>
      <w:hyperlink w:anchor="_Toc187690417" w:history="1">
        <w:r w:rsidRPr="000D1FEE">
          <w:rPr>
            <w:rStyle w:val="Hyperlink"/>
            <w:noProof/>
          </w:rPr>
          <w:t>Table 2: Zone A Validation Results</w:t>
        </w:r>
        <w:r>
          <w:rPr>
            <w:noProof/>
            <w:webHidden/>
          </w:rPr>
          <w:tab/>
        </w:r>
        <w:r>
          <w:rPr>
            <w:noProof/>
            <w:webHidden/>
          </w:rPr>
          <w:fldChar w:fldCharType="begin"/>
        </w:r>
        <w:r>
          <w:rPr>
            <w:noProof/>
            <w:webHidden/>
          </w:rPr>
          <w:instrText xml:space="preserve"> PAGEREF _Toc187690417 \h </w:instrText>
        </w:r>
        <w:r>
          <w:rPr>
            <w:noProof/>
            <w:webHidden/>
          </w:rPr>
        </w:r>
        <w:r>
          <w:rPr>
            <w:noProof/>
            <w:webHidden/>
          </w:rPr>
          <w:fldChar w:fldCharType="separate"/>
        </w:r>
        <w:r w:rsidR="0057642C">
          <w:rPr>
            <w:noProof/>
            <w:webHidden/>
          </w:rPr>
          <w:t>2</w:t>
        </w:r>
        <w:r>
          <w:rPr>
            <w:noProof/>
            <w:webHidden/>
          </w:rPr>
          <w:fldChar w:fldCharType="end"/>
        </w:r>
      </w:hyperlink>
    </w:p>
    <w:p w14:paraId="61DF72D8" w14:textId="552F1F43" w:rsidR="00113D22" w:rsidRDefault="00113D22">
      <w:pPr>
        <w:pStyle w:val="TableofFigures"/>
        <w:tabs>
          <w:tab w:val="right" w:leader="dot" w:pos="9350"/>
        </w:tabs>
        <w:rPr>
          <w:noProof/>
          <w:kern w:val="2"/>
          <w:sz w:val="24"/>
          <w:szCs w:val="24"/>
          <w14:ligatures w14:val="standardContextual"/>
        </w:rPr>
      </w:pPr>
      <w:hyperlink w:anchor="_Toc187690418" w:history="1">
        <w:r w:rsidRPr="000D1FEE">
          <w:rPr>
            <w:rStyle w:val="Hyperlink"/>
            <w:noProof/>
          </w:rPr>
          <w:t>Table 3: Topographic Data Sources</w:t>
        </w:r>
        <w:r>
          <w:rPr>
            <w:noProof/>
            <w:webHidden/>
          </w:rPr>
          <w:tab/>
        </w:r>
        <w:r>
          <w:rPr>
            <w:noProof/>
            <w:webHidden/>
          </w:rPr>
          <w:fldChar w:fldCharType="begin"/>
        </w:r>
        <w:r>
          <w:rPr>
            <w:noProof/>
            <w:webHidden/>
          </w:rPr>
          <w:instrText xml:space="preserve"> PAGEREF _Toc187690418 \h </w:instrText>
        </w:r>
        <w:r>
          <w:rPr>
            <w:noProof/>
            <w:webHidden/>
          </w:rPr>
        </w:r>
        <w:r>
          <w:rPr>
            <w:noProof/>
            <w:webHidden/>
          </w:rPr>
          <w:fldChar w:fldCharType="separate"/>
        </w:r>
        <w:r w:rsidR="0057642C">
          <w:rPr>
            <w:noProof/>
            <w:webHidden/>
          </w:rPr>
          <w:t>6</w:t>
        </w:r>
        <w:r>
          <w:rPr>
            <w:noProof/>
            <w:webHidden/>
          </w:rPr>
          <w:fldChar w:fldCharType="end"/>
        </w:r>
      </w:hyperlink>
    </w:p>
    <w:p w14:paraId="5445A9E0" w14:textId="26949093" w:rsidR="00113D22" w:rsidRDefault="00113D22">
      <w:pPr>
        <w:pStyle w:val="TableofFigures"/>
        <w:tabs>
          <w:tab w:val="right" w:leader="dot" w:pos="9350"/>
        </w:tabs>
        <w:rPr>
          <w:noProof/>
          <w:kern w:val="2"/>
          <w:sz w:val="24"/>
          <w:szCs w:val="24"/>
          <w14:ligatures w14:val="standardContextual"/>
        </w:rPr>
      </w:pPr>
      <w:hyperlink w:anchor="_Toc187690419" w:history="1">
        <w:r w:rsidRPr="000D1FEE">
          <w:rPr>
            <w:rStyle w:val="Hyperlink"/>
            <w:noProof/>
          </w:rPr>
          <w:t>Table 4: Reported and Computed Drainage Areas at Each USGS Gage</w:t>
        </w:r>
        <w:r>
          <w:rPr>
            <w:noProof/>
            <w:webHidden/>
          </w:rPr>
          <w:tab/>
        </w:r>
        <w:r>
          <w:rPr>
            <w:noProof/>
            <w:webHidden/>
          </w:rPr>
          <w:fldChar w:fldCharType="begin"/>
        </w:r>
        <w:r>
          <w:rPr>
            <w:noProof/>
            <w:webHidden/>
          </w:rPr>
          <w:instrText xml:space="preserve"> PAGEREF _Toc187690419 \h </w:instrText>
        </w:r>
        <w:r>
          <w:rPr>
            <w:noProof/>
            <w:webHidden/>
          </w:rPr>
        </w:r>
        <w:r>
          <w:rPr>
            <w:noProof/>
            <w:webHidden/>
          </w:rPr>
          <w:fldChar w:fldCharType="separate"/>
        </w:r>
        <w:r w:rsidR="0057642C">
          <w:rPr>
            <w:noProof/>
            <w:webHidden/>
          </w:rPr>
          <w:t>7</w:t>
        </w:r>
        <w:r>
          <w:rPr>
            <w:noProof/>
            <w:webHidden/>
          </w:rPr>
          <w:fldChar w:fldCharType="end"/>
        </w:r>
      </w:hyperlink>
    </w:p>
    <w:p w14:paraId="0F92D550" w14:textId="077FA9DD" w:rsidR="00113D22" w:rsidRDefault="00113D22">
      <w:pPr>
        <w:pStyle w:val="TableofFigures"/>
        <w:tabs>
          <w:tab w:val="right" w:leader="dot" w:pos="9350"/>
        </w:tabs>
        <w:rPr>
          <w:noProof/>
          <w:kern w:val="2"/>
          <w:sz w:val="24"/>
          <w:szCs w:val="24"/>
          <w14:ligatures w14:val="standardContextual"/>
        </w:rPr>
      </w:pPr>
      <w:hyperlink w:anchor="_Toc187690420" w:history="1">
        <w:r w:rsidRPr="000D1FEE">
          <w:rPr>
            <w:rStyle w:val="Hyperlink"/>
            <w:noProof/>
          </w:rPr>
          <w:t>Table 5: AMC II Curve Number Values</w:t>
        </w:r>
        <w:r>
          <w:rPr>
            <w:noProof/>
            <w:webHidden/>
          </w:rPr>
          <w:tab/>
        </w:r>
        <w:r>
          <w:rPr>
            <w:noProof/>
            <w:webHidden/>
          </w:rPr>
          <w:fldChar w:fldCharType="begin"/>
        </w:r>
        <w:r>
          <w:rPr>
            <w:noProof/>
            <w:webHidden/>
          </w:rPr>
          <w:instrText xml:space="preserve"> PAGEREF _Toc187690420 \h </w:instrText>
        </w:r>
        <w:r>
          <w:rPr>
            <w:noProof/>
            <w:webHidden/>
          </w:rPr>
        </w:r>
        <w:r>
          <w:rPr>
            <w:noProof/>
            <w:webHidden/>
          </w:rPr>
          <w:fldChar w:fldCharType="separate"/>
        </w:r>
        <w:r w:rsidR="0057642C">
          <w:rPr>
            <w:noProof/>
            <w:webHidden/>
          </w:rPr>
          <w:t>11</w:t>
        </w:r>
        <w:r>
          <w:rPr>
            <w:noProof/>
            <w:webHidden/>
          </w:rPr>
          <w:fldChar w:fldCharType="end"/>
        </w:r>
      </w:hyperlink>
    </w:p>
    <w:p w14:paraId="0F0E16DD" w14:textId="001AFC6F" w:rsidR="00113D22" w:rsidRDefault="00113D22">
      <w:pPr>
        <w:pStyle w:val="TableofFigures"/>
        <w:tabs>
          <w:tab w:val="right" w:leader="dot" w:pos="9350"/>
        </w:tabs>
        <w:rPr>
          <w:noProof/>
          <w:kern w:val="2"/>
          <w:sz w:val="24"/>
          <w:szCs w:val="24"/>
          <w14:ligatures w14:val="standardContextual"/>
        </w:rPr>
      </w:pPr>
      <w:hyperlink w:anchor="_Toc187690421" w:history="1">
        <w:r w:rsidRPr="000D1FEE">
          <w:rPr>
            <w:rStyle w:val="Hyperlink"/>
            <w:noProof/>
          </w:rPr>
          <w:t>Table 6: AMC I Curve Number Values</w:t>
        </w:r>
        <w:r>
          <w:rPr>
            <w:noProof/>
            <w:webHidden/>
          </w:rPr>
          <w:tab/>
        </w:r>
        <w:r>
          <w:rPr>
            <w:noProof/>
            <w:webHidden/>
          </w:rPr>
          <w:fldChar w:fldCharType="begin"/>
        </w:r>
        <w:r>
          <w:rPr>
            <w:noProof/>
            <w:webHidden/>
          </w:rPr>
          <w:instrText xml:space="preserve"> PAGEREF _Toc187690421 \h </w:instrText>
        </w:r>
        <w:r>
          <w:rPr>
            <w:noProof/>
            <w:webHidden/>
          </w:rPr>
        </w:r>
        <w:r>
          <w:rPr>
            <w:noProof/>
            <w:webHidden/>
          </w:rPr>
          <w:fldChar w:fldCharType="separate"/>
        </w:r>
        <w:r w:rsidR="0057642C">
          <w:rPr>
            <w:noProof/>
            <w:webHidden/>
          </w:rPr>
          <w:t>12</w:t>
        </w:r>
        <w:r>
          <w:rPr>
            <w:noProof/>
            <w:webHidden/>
          </w:rPr>
          <w:fldChar w:fldCharType="end"/>
        </w:r>
      </w:hyperlink>
    </w:p>
    <w:p w14:paraId="2A8FC3A0" w14:textId="51FB662F" w:rsidR="00113D22" w:rsidRDefault="00113D22">
      <w:pPr>
        <w:pStyle w:val="TableofFigures"/>
        <w:tabs>
          <w:tab w:val="right" w:leader="dot" w:pos="9350"/>
        </w:tabs>
        <w:rPr>
          <w:noProof/>
          <w:kern w:val="2"/>
          <w:sz w:val="24"/>
          <w:szCs w:val="24"/>
          <w14:ligatures w14:val="standardContextual"/>
        </w:rPr>
      </w:pPr>
      <w:hyperlink w:anchor="_Toc187690422" w:history="1">
        <w:r w:rsidRPr="000D1FEE">
          <w:rPr>
            <w:rStyle w:val="Hyperlink"/>
            <w:noProof/>
          </w:rPr>
          <w:t>Table 7: Manning’s n Values for Overland and Overbank Areas</w:t>
        </w:r>
        <w:r>
          <w:rPr>
            <w:noProof/>
            <w:webHidden/>
          </w:rPr>
          <w:tab/>
        </w:r>
        <w:r>
          <w:rPr>
            <w:noProof/>
            <w:webHidden/>
          </w:rPr>
          <w:fldChar w:fldCharType="begin"/>
        </w:r>
        <w:r>
          <w:rPr>
            <w:noProof/>
            <w:webHidden/>
          </w:rPr>
          <w:instrText xml:space="preserve"> PAGEREF _Toc187690422 \h </w:instrText>
        </w:r>
        <w:r>
          <w:rPr>
            <w:noProof/>
            <w:webHidden/>
          </w:rPr>
        </w:r>
        <w:r>
          <w:rPr>
            <w:noProof/>
            <w:webHidden/>
          </w:rPr>
          <w:fldChar w:fldCharType="separate"/>
        </w:r>
        <w:r w:rsidR="0057642C">
          <w:rPr>
            <w:noProof/>
            <w:webHidden/>
          </w:rPr>
          <w:t>13</w:t>
        </w:r>
        <w:r>
          <w:rPr>
            <w:noProof/>
            <w:webHidden/>
          </w:rPr>
          <w:fldChar w:fldCharType="end"/>
        </w:r>
      </w:hyperlink>
    </w:p>
    <w:p w14:paraId="68509276" w14:textId="78C7831B" w:rsidR="00113D22" w:rsidRDefault="00113D22">
      <w:pPr>
        <w:pStyle w:val="TableofFigures"/>
        <w:tabs>
          <w:tab w:val="right" w:leader="dot" w:pos="9350"/>
        </w:tabs>
        <w:rPr>
          <w:noProof/>
          <w:kern w:val="2"/>
          <w:sz w:val="24"/>
          <w:szCs w:val="24"/>
          <w14:ligatures w14:val="standardContextual"/>
        </w:rPr>
      </w:pPr>
      <w:hyperlink w:anchor="_Toc187690423" w:history="1">
        <w:r w:rsidRPr="000D1FEE">
          <w:rPr>
            <w:rStyle w:val="Hyperlink"/>
            <w:noProof/>
          </w:rPr>
          <w:t>Table 8: Summary of USGS Gages in the South Llano Watershed</w:t>
        </w:r>
        <w:r>
          <w:rPr>
            <w:noProof/>
            <w:webHidden/>
          </w:rPr>
          <w:tab/>
        </w:r>
        <w:r>
          <w:rPr>
            <w:noProof/>
            <w:webHidden/>
          </w:rPr>
          <w:fldChar w:fldCharType="begin"/>
        </w:r>
        <w:r>
          <w:rPr>
            <w:noProof/>
            <w:webHidden/>
          </w:rPr>
          <w:instrText xml:space="preserve"> PAGEREF _Toc187690423 \h </w:instrText>
        </w:r>
        <w:r>
          <w:rPr>
            <w:noProof/>
            <w:webHidden/>
          </w:rPr>
        </w:r>
        <w:r>
          <w:rPr>
            <w:noProof/>
            <w:webHidden/>
          </w:rPr>
          <w:fldChar w:fldCharType="separate"/>
        </w:r>
        <w:r w:rsidR="0057642C">
          <w:rPr>
            <w:noProof/>
            <w:webHidden/>
          </w:rPr>
          <w:t>19</w:t>
        </w:r>
        <w:r>
          <w:rPr>
            <w:noProof/>
            <w:webHidden/>
          </w:rPr>
          <w:fldChar w:fldCharType="end"/>
        </w:r>
      </w:hyperlink>
    </w:p>
    <w:p w14:paraId="760FA1B0" w14:textId="559CF940" w:rsidR="00113D22" w:rsidRDefault="00113D22">
      <w:pPr>
        <w:pStyle w:val="TableofFigures"/>
        <w:tabs>
          <w:tab w:val="right" w:leader="dot" w:pos="9350"/>
        </w:tabs>
        <w:rPr>
          <w:noProof/>
          <w:kern w:val="2"/>
          <w:sz w:val="24"/>
          <w:szCs w:val="24"/>
          <w14:ligatures w14:val="standardContextual"/>
        </w:rPr>
      </w:pPr>
      <w:hyperlink w:anchor="_Toc187690424" w:history="1">
        <w:r w:rsidRPr="000D1FEE">
          <w:rPr>
            <w:rStyle w:val="Hyperlink"/>
            <w:noProof/>
          </w:rPr>
          <w:t>Table 9: Summary of Parameter Adjustments Made During Validation in the South Llano Watershed</w:t>
        </w:r>
        <w:r>
          <w:rPr>
            <w:noProof/>
            <w:webHidden/>
          </w:rPr>
          <w:tab/>
        </w:r>
        <w:r>
          <w:rPr>
            <w:noProof/>
            <w:webHidden/>
          </w:rPr>
          <w:fldChar w:fldCharType="begin"/>
        </w:r>
        <w:r>
          <w:rPr>
            <w:noProof/>
            <w:webHidden/>
          </w:rPr>
          <w:instrText xml:space="preserve"> PAGEREF _Toc187690424 \h </w:instrText>
        </w:r>
        <w:r>
          <w:rPr>
            <w:noProof/>
            <w:webHidden/>
          </w:rPr>
        </w:r>
        <w:r>
          <w:rPr>
            <w:noProof/>
            <w:webHidden/>
          </w:rPr>
          <w:fldChar w:fldCharType="separate"/>
        </w:r>
        <w:r w:rsidR="0057642C">
          <w:rPr>
            <w:noProof/>
            <w:webHidden/>
          </w:rPr>
          <w:t>21</w:t>
        </w:r>
        <w:r>
          <w:rPr>
            <w:noProof/>
            <w:webHidden/>
          </w:rPr>
          <w:fldChar w:fldCharType="end"/>
        </w:r>
      </w:hyperlink>
    </w:p>
    <w:p w14:paraId="50BAE18F" w14:textId="2A31709B" w:rsidR="00113D22" w:rsidRDefault="00113D22">
      <w:pPr>
        <w:pStyle w:val="TableofFigures"/>
        <w:tabs>
          <w:tab w:val="right" w:leader="dot" w:pos="9350"/>
        </w:tabs>
        <w:rPr>
          <w:noProof/>
          <w:kern w:val="2"/>
          <w:sz w:val="24"/>
          <w:szCs w:val="24"/>
          <w14:ligatures w14:val="standardContextual"/>
        </w:rPr>
      </w:pPr>
      <w:hyperlink w:anchor="_Toc187690425" w:history="1">
        <w:r w:rsidRPr="000D1FEE">
          <w:rPr>
            <w:rStyle w:val="Hyperlink"/>
            <w:noProof/>
          </w:rPr>
          <w:t>Table 10: Summary of the Model Validation Process for Domain 0301_A2</w:t>
        </w:r>
        <w:r>
          <w:rPr>
            <w:noProof/>
            <w:webHidden/>
          </w:rPr>
          <w:tab/>
        </w:r>
        <w:r>
          <w:rPr>
            <w:noProof/>
            <w:webHidden/>
          </w:rPr>
          <w:fldChar w:fldCharType="begin"/>
        </w:r>
        <w:r>
          <w:rPr>
            <w:noProof/>
            <w:webHidden/>
          </w:rPr>
          <w:instrText xml:space="preserve"> PAGEREF _Toc187690425 \h </w:instrText>
        </w:r>
        <w:r>
          <w:rPr>
            <w:noProof/>
            <w:webHidden/>
          </w:rPr>
        </w:r>
        <w:r>
          <w:rPr>
            <w:noProof/>
            <w:webHidden/>
          </w:rPr>
          <w:fldChar w:fldCharType="separate"/>
        </w:r>
        <w:r w:rsidR="0057642C">
          <w:rPr>
            <w:noProof/>
            <w:webHidden/>
          </w:rPr>
          <w:t>23</w:t>
        </w:r>
        <w:r>
          <w:rPr>
            <w:noProof/>
            <w:webHidden/>
          </w:rPr>
          <w:fldChar w:fldCharType="end"/>
        </w:r>
      </w:hyperlink>
    </w:p>
    <w:p w14:paraId="2C6C1845" w14:textId="018A3B49" w:rsidR="00113D22" w:rsidRDefault="00113D22">
      <w:pPr>
        <w:pStyle w:val="TableofFigures"/>
        <w:tabs>
          <w:tab w:val="right" w:leader="dot" w:pos="9350"/>
        </w:tabs>
        <w:rPr>
          <w:noProof/>
          <w:kern w:val="2"/>
          <w:sz w:val="24"/>
          <w:szCs w:val="24"/>
          <w14:ligatures w14:val="standardContextual"/>
        </w:rPr>
      </w:pPr>
      <w:hyperlink w:anchor="_Toc187690426" w:history="1">
        <w:r w:rsidRPr="000D1FEE">
          <w:rPr>
            <w:rStyle w:val="Hyperlink"/>
            <w:noProof/>
          </w:rPr>
          <w:t>Table 11: Comparison of Effective 1% WSELs with 1% BFE WSELs</w:t>
        </w:r>
        <w:r>
          <w:rPr>
            <w:noProof/>
            <w:webHidden/>
          </w:rPr>
          <w:tab/>
        </w:r>
        <w:r>
          <w:rPr>
            <w:noProof/>
            <w:webHidden/>
          </w:rPr>
          <w:fldChar w:fldCharType="begin"/>
        </w:r>
        <w:r>
          <w:rPr>
            <w:noProof/>
            <w:webHidden/>
          </w:rPr>
          <w:instrText xml:space="preserve"> PAGEREF _Toc187690426 \h </w:instrText>
        </w:r>
        <w:r>
          <w:rPr>
            <w:noProof/>
            <w:webHidden/>
          </w:rPr>
        </w:r>
        <w:r>
          <w:rPr>
            <w:noProof/>
            <w:webHidden/>
          </w:rPr>
          <w:fldChar w:fldCharType="separate"/>
        </w:r>
        <w:r w:rsidR="0057642C">
          <w:rPr>
            <w:noProof/>
            <w:webHidden/>
          </w:rPr>
          <w:t>24</w:t>
        </w:r>
        <w:r>
          <w:rPr>
            <w:noProof/>
            <w:webHidden/>
          </w:rPr>
          <w:fldChar w:fldCharType="end"/>
        </w:r>
      </w:hyperlink>
    </w:p>
    <w:p w14:paraId="49EBE96E" w14:textId="3F4BB8B4" w:rsidR="00113D22" w:rsidRDefault="00113D22">
      <w:pPr>
        <w:pStyle w:val="TableofFigures"/>
        <w:tabs>
          <w:tab w:val="right" w:leader="dot" w:pos="9350"/>
        </w:tabs>
        <w:rPr>
          <w:noProof/>
          <w:kern w:val="2"/>
          <w:sz w:val="24"/>
          <w:szCs w:val="24"/>
          <w14:ligatures w14:val="standardContextual"/>
        </w:rPr>
      </w:pPr>
      <w:hyperlink w:anchor="_Toc187690427" w:history="1">
        <w:r w:rsidRPr="000D1FEE">
          <w:rPr>
            <w:rStyle w:val="Hyperlink"/>
            <w:noProof/>
          </w:rPr>
          <w:t>Table 12: 1% Peak Flow Validation Results for the South Llano Watershed</w:t>
        </w:r>
        <w:r>
          <w:rPr>
            <w:noProof/>
            <w:webHidden/>
          </w:rPr>
          <w:tab/>
        </w:r>
        <w:r>
          <w:rPr>
            <w:noProof/>
            <w:webHidden/>
          </w:rPr>
          <w:fldChar w:fldCharType="begin"/>
        </w:r>
        <w:r>
          <w:rPr>
            <w:noProof/>
            <w:webHidden/>
          </w:rPr>
          <w:instrText xml:space="preserve"> PAGEREF _Toc187690427 \h </w:instrText>
        </w:r>
        <w:r>
          <w:rPr>
            <w:noProof/>
            <w:webHidden/>
          </w:rPr>
        </w:r>
        <w:r>
          <w:rPr>
            <w:noProof/>
            <w:webHidden/>
          </w:rPr>
          <w:fldChar w:fldCharType="separate"/>
        </w:r>
        <w:r w:rsidR="0057642C">
          <w:rPr>
            <w:noProof/>
            <w:webHidden/>
          </w:rPr>
          <w:t>26</w:t>
        </w:r>
        <w:r>
          <w:rPr>
            <w:noProof/>
            <w:webHidden/>
          </w:rPr>
          <w:fldChar w:fldCharType="end"/>
        </w:r>
      </w:hyperlink>
    </w:p>
    <w:p w14:paraId="7A66FD0B" w14:textId="434616EA" w:rsidR="00113D22" w:rsidRDefault="00113D22">
      <w:pPr>
        <w:pStyle w:val="TableofFigures"/>
        <w:tabs>
          <w:tab w:val="right" w:leader="dot" w:pos="9350"/>
        </w:tabs>
        <w:rPr>
          <w:noProof/>
          <w:kern w:val="2"/>
          <w:sz w:val="24"/>
          <w:szCs w:val="24"/>
          <w14:ligatures w14:val="standardContextual"/>
        </w:rPr>
      </w:pPr>
      <w:hyperlink w:anchor="_Toc187690428" w:history="1">
        <w:r w:rsidRPr="000D1FEE">
          <w:rPr>
            <w:rStyle w:val="Hyperlink"/>
            <w:noProof/>
          </w:rPr>
          <w:t>Table 13: Inland Mapping Threshold Matrix</w:t>
        </w:r>
        <w:r>
          <w:rPr>
            <w:noProof/>
            <w:webHidden/>
          </w:rPr>
          <w:tab/>
        </w:r>
        <w:r>
          <w:rPr>
            <w:noProof/>
            <w:webHidden/>
          </w:rPr>
          <w:fldChar w:fldCharType="begin"/>
        </w:r>
        <w:r>
          <w:rPr>
            <w:noProof/>
            <w:webHidden/>
          </w:rPr>
          <w:instrText xml:space="preserve"> PAGEREF _Toc187690428 \h </w:instrText>
        </w:r>
        <w:r>
          <w:rPr>
            <w:noProof/>
            <w:webHidden/>
          </w:rPr>
        </w:r>
        <w:r>
          <w:rPr>
            <w:noProof/>
            <w:webHidden/>
          </w:rPr>
          <w:fldChar w:fldCharType="separate"/>
        </w:r>
        <w:r w:rsidR="0057642C">
          <w:rPr>
            <w:noProof/>
            <w:webHidden/>
          </w:rPr>
          <w:t>34</w:t>
        </w:r>
        <w:r>
          <w:rPr>
            <w:noProof/>
            <w:webHidden/>
          </w:rPr>
          <w:fldChar w:fldCharType="end"/>
        </w:r>
      </w:hyperlink>
    </w:p>
    <w:p w14:paraId="5C069843" w14:textId="12ECDAA1" w:rsidR="00113D22" w:rsidRDefault="00113D22">
      <w:pPr>
        <w:pStyle w:val="TableofFigures"/>
        <w:tabs>
          <w:tab w:val="right" w:leader="dot" w:pos="9350"/>
        </w:tabs>
        <w:rPr>
          <w:noProof/>
          <w:kern w:val="2"/>
          <w:sz w:val="24"/>
          <w:szCs w:val="24"/>
          <w14:ligatures w14:val="standardContextual"/>
        </w:rPr>
      </w:pPr>
      <w:hyperlink w:anchor="_Toc187690429" w:history="1">
        <w:r w:rsidRPr="000D1FEE">
          <w:rPr>
            <w:rStyle w:val="Hyperlink"/>
            <w:noProof/>
          </w:rPr>
          <w:t>Table 14: Zone A Initial Assessment Results</w:t>
        </w:r>
        <w:r>
          <w:rPr>
            <w:noProof/>
            <w:webHidden/>
          </w:rPr>
          <w:tab/>
        </w:r>
        <w:r>
          <w:rPr>
            <w:noProof/>
            <w:webHidden/>
          </w:rPr>
          <w:fldChar w:fldCharType="begin"/>
        </w:r>
        <w:r>
          <w:rPr>
            <w:noProof/>
            <w:webHidden/>
          </w:rPr>
          <w:instrText xml:space="preserve"> PAGEREF _Toc187690429 \h </w:instrText>
        </w:r>
        <w:r>
          <w:rPr>
            <w:noProof/>
            <w:webHidden/>
          </w:rPr>
        </w:r>
        <w:r>
          <w:rPr>
            <w:noProof/>
            <w:webHidden/>
          </w:rPr>
          <w:fldChar w:fldCharType="separate"/>
        </w:r>
        <w:r w:rsidR="0057642C">
          <w:rPr>
            <w:noProof/>
            <w:webHidden/>
          </w:rPr>
          <w:t>41</w:t>
        </w:r>
        <w:r>
          <w:rPr>
            <w:noProof/>
            <w:webHidden/>
          </w:rPr>
          <w:fldChar w:fldCharType="end"/>
        </w:r>
      </w:hyperlink>
    </w:p>
    <w:p w14:paraId="040C398E" w14:textId="4C74B5EC" w:rsidR="00113D22" w:rsidRDefault="00113D22">
      <w:pPr>
        <w:pStyle w:val="TableofFigures"/>
        <w:tabs>
          <w:tab w:val="right" w:leader="dot" w:pos="9350"/>
        </w:tabs>
        <w:rPr>
          <w:noProof/>
          <w:kern w:val="2"/>
          <w:sz w:val="24"/>
          <w:szCs w:val="24"/>
          <w14:ligatures w14:val="standardContextual"/>
        </w:rPr>
      </w:pPr>
      <w:hyperlink w:anchor="_Toc187690430" w:history="1">
        <w:r w:rsidRPr="000D1FEE">
          <w:rPr>
            <w:rStyle w:val="Hyperlink"/>
            <w:noProof/>
          </w:rPr>
          <w:t>Table 15: Zone A Validation Results</w:t>
        </w:r>
        <w:r>
          <w:rPr>
            <w:noProof/>
            <w:webHidden/>
          </w:rPr>
          <w:tab/>
        </w:r>
        <w:r>
          <w:rPr>
            <w:noProof/>
            <w:webHidden/>
          </w:rPr>
          <w:fldChar w:fldCharType="begin"/>
        </w:r>
        <w:r>
          <w:rPr>
            <w:noProof/>
            <w:webHidden/>
          </w:rPr>
          <w:instrText xml:space="preserve"> PAGEREF _Toc187690430 \h </w:instrText>
        </w:r>
        <w:r>
          <w:rPr>
            <w:noProof/>
            <w:webHidden/>
          </w:rPr>
        </w:r>
        <w:r>
          <w:rPr>
            <w:noProof/>
            <w:webHidden/>
          </w:rPr>
          <w:fldChar w:fldCharType="separate"/>
        </w:r>
        <w:r w:rsidR="0057642C">
          <w:rPr>
            <w:noProof/>
            <w:webHidden/>
          </w:rPr>
          <w:t>43</w:t>
        </w:r>
        <w:r>
          <w:rPr>
            <w:noProof/>
            <w:webHidden/>
          </w:rPr>
          <w:fldChar w:fldCharType="end"/>
        </w:r>
      </w:hyperlink>
    </w:p>
    <w:p w14:paraId="6408AFAF" w14:textId="5F61B917" w:rsidR="00113D22" w:rsidRDefault="00113D22">
      <w:pPr>
        <w:pStyle w:val="TableofFigures"/>
        <w:tabs>
          <w:tab w:val="right" w:leader="dot" w:pos="9350"/>
        </w:tabs>
        <w:rPr>
          <w:noProof/>
          <w:kern w:val="2"/>
          <w:sz w:val="24"/>
          <w:szCs w:val="24"/>
          <w14:ligatures w14:val="standardContextual"/>
        </w:rPr>
      </w:pPr>
      <w:hyperlink w:anchor="_Toc187690431" w:history="1">
        <w:r w:rsidRPr="000D1FEE">
          <w:rPr>
            <w:rStyle w:val="Hyperlink"/>
            <w:noProof/>
          </w:rPr>
          <w:t>Table 16: BLE Comparison Results</w:t>
        </w:r>
        <w:r>
          <w:rPr>
            <w:noProof/>
            <w:webHidden/>
          </w:rPr>
          <w:tab/>
        </w:r>
        <w:r>
          <w:rPr>
            <w:noProof/>
            <w:webHidden/>
          </w:rPr>
          <w:fldChar w:fldCharType="begin"/>
        </w:r>
        <w:r>
          <w:rPr>
            <w:noProof/>
            <w:webHidden/>
          </w:rPr>
          <w:instrText xml:space="preserve"> PAGEREF _Toc187690431 \h </w:instrText>
        </w:r>
        <w:r>
          <w:rPr>
            <w:noProof/>
            <w:webHidden/>
          </w:rPr>
        </w:r>
        <w:r>
          <w:rPr>
            <w:noProof/>
            <w:webHidden/>
          </w:rPr>
          <w:fldChar w:fldCharType="separate"/>
        </w:r>
        <w:r w:rsidR="0057642C">
          <w:rPr>
            <w:noProof/>
            <w:webHidden/>
          </w:rPr>
          <w:t>43</w:t>
        </w:r>
        <w:r>
          <w:rPr>
            <w:noProof/>
            <w:webHidden/>
          </w:rPr>
          <w:fldChar w:fldCharType="end"/>
        </w:r>
      </w:hyperlink>
    </w:p>
    <w:p w14:paraId="3C48C822" w14:textId="6F5181E6" w:rsidR="00113D22" w:rsidRDefault="00113D22">
      <w:pPr>
        <w:pStyle w:val="TableofFigures"/>
        <w:tabs>
          <w:tab w:val="right" w:leader="dot" w:pos="9350"/>
        </w:tabs>
        <w:rPr>
          <w:noProof/>
          <w:kern w:val="2"/>
          <w:sz w:val="24"/>
          <w:szCs w:val="24"/>
          <w14:ligatures w14:val="standardContextual"/>
        </w:rPr>
      </w:pPr>
      <w:hyperlink w:anchor="_Toc187690432" w:history="1">
        <w:r w:rsidRPr="000D1FEE">
          <w:rPr>
            <w:rStyle w:val="Hyperlink"/>
            <w:noProof/>
          </w:rPr>
          <w:t>Table 17: Hazus Results for the South Llano Watershed</w:t>
        </w:r>
        <w:r>
          <w:rPr>
            <w:noProof/>
            <w:webHidden/>
          </w:rPr>
          <w:tab/>
        </w:r>
        <w:r>
          <w:rPr>
            <w:noProof/>
            <w:webHidden/>
          </w:rPr>
          <w:fldChar w:fldCharType="begin"/>
        </w:r>
        <w:r>
          <w:rPr>
            <w:noProof/>
            <w:webHidden/>
          </w:rPr>
          <w:instrText xml:space="preserve"> PAGEREF _Toc187690432 \h </w:instrText>
        </w:r>
        <w:r>
          <w:rPr>
            <w:noProof/>
            <w:webHidden/>
          </w:rPr>
        </w:r>
        <w:r>
          <w:rPr>
            <w:noProof/>
            <w:webHidden/>
          </w:rPr>
          <w:fldChar w:fldCharType="separate"/>
        </w:r>
        <w:r w:rsidR="0057642C">
          <w:rPr>
            <w:noProof/>
            <w:webHidden/>
          </w:rPr>
          <w:t>46</w:t>
        </w:r>
        <w:r>
          <w:rPr>
            <w:noProof/>
            <w:webHidden/>
          </w:rPr>
          <w:fldChar w:fldCharType="end"/>
        </w:r>
      </w:hyperlink>
    </w:p>
    <w:p w14:paraId="7331D330" w14:textId="4F3287FB" w:rsidR="00176272" w:rsidRDefault="00032756">
      <w:pPr>
        <w:rPr>
          <w:rFonts w:ascii="Franklin Gothic Medium Cond" w:hAnsi="Franklin Gothic Medium Cond"/>
          <w:b/>
          <w:color w:val="4472C4" w:themeColor="accent1"/>
        </w:rPr>
      </w:pPr>
      <w:r>
        <w:rPr>
          <w:rFonts w:ascii="Franklin Gothic Medium Cond" w:hAnsi="Franklin Gothic Medium Cond"/>
          <w:b/>
          <w:color w:val="4472C4" w:themeColor="accent1"/>
        </w:rPr>
        <w:fldChar w:fldCharType="end"/>
      </w:r>
    </w:p>
    <w:p w14:paraId="0AA6C1A0" w14:textId="1A3DDD0C" w:rsidR="00757249" w:rsidRDefault="006F7FAE">
      <w:pPr>
        <w:rPr>
          <w:rFonts w:ascii="Franklin Gothic Medium Cond" w:hAnsi="Franklin Gothic Medium Cond"/>
          <w:b/>
          <w:color w:val="4472C4" w:themeColor="accent1"/>
        </w:rPr>
      </w:pPr>
      <w:r w:rsidRPr="006F7FAE">
        <w:rPr>
          <w:rFonts w:ascii="Franklin Gothic Medium Cond" w:hAnsi="Franklin Gothic Medium Cond"/>
          <w:b/>
          <w:color w:val="4472C4" w:themeColor="accent1"/>
          <w:sz w:val="32"/>
          <w:szCs w:val="32"/>
        </w:rPr>
        <w:t xml:space="preserve">List of </w:t>
      </w:r>
      <w:r>
        <w:rPr>
          <w:rFonts w:ascii="Franklin Gothic Medium Cond" w:hAnsi="Franklin Gothic Medium Cond"/>
          <w:b/>
          <w:color w:val="4472C4" w:themeColor="accent1"/>
          <w:sz w:val="32"/>
          <w:szCs w:val="32"/>
        </w:rPr>
        <w:t>Figures</w:t>
      </w:r>
    </w:p>
    <w:p w14:paraId="7134DC4E" w14:textId="556AD4F8" w:rsidR="00113D22" w:rsidRDefault="00757249">
      <w:pPr>
        <w:pStyle w:val="TableofFigures"/>
        <w:tabs>
          <w:tab w:val="right" w:leader="dot" w:pos="9350"/>
        </w:tabs>
        <w:rPr>
          <w:noProof/>
          <w:kern w:val="2"/>
          <w:sz w:val="24"/>
          <w:szCs w:val="24"/>
          <w14:ligatures w14:val="standardContextual"/>
        </w:rPr>
      </w:pPr>
      <w:r>
        <w:rPr>
          <w:rFonts w:ascii="Franklin Gothic Medium Cond" w:hAnsi="Franklin Gothic Medium Cond"/>
          <w:b/>
          <w:color w:val="4472C4" w:themeColor="accent1"/>
        </w:rPr>
        <w:fldChar w:fldCharType="begin"/>
      </w:r>
      <w:r>
        <w:rPr>
          <w:rFonts w:ascii="Franklin Gothic Medium Cond" w:hAnsi="Franklin Gothic Medium Cond"/>
          <w:b/>
          <w:color w:val="4472C4" w:themeColor="accent1"/>
        </w:rPr>
        <w:instrText xml:space="preserve"> TOC \h \z \c "Figure" </w:instrText>
      </w:r>
      <w:r>
        <w:rPr>
          <w:rFonts w:ascii="Franklin Gothic Medium Cond" w:hAnsi="Franklin Gothic Medium Cond"/>
          <w:b/>
          <w:color w:val="4472C4" w:themeColor="accent1"/>
        </w:rPr>
        <w:fldChar w:fldCharType="separate"/>
      </w:r>
      <w:hyperlink w:anchor="_Toc187690433" w:history="1">
        <w:r w:rsidR="00113D22" w:rsidRPr="002479A0">
          <w:rPr>
            <w:rStyle w:val="Hyperlink"/>
            <w:noProof/>
          </w:rPr>
          <w:t>Figure 1: South Llano - 12090203 CNMS Validation Results</w:t>
        </w:r>
        <w:r w:rsidR="00113D22">
          <w:rPr>
            <w:noProof/>
            <w:webHidden/>
          </w:rPr>
          <w:tab/>
        </w:r>
        <w:r w:rsidR="00113D22">
          <w:rPr>
            <w:noProof/>
            <w:webHidden/>
          </w:rPr>
          <w:fldChar w:fldCharType="begin"/>
        </w:r>
        <w:r w:rsidR="00113D22">
          <w:rPr>
            <w:noProof/>
            <w:webHidden/>
          </w:rPr>
          <w:instrText xml:space="preserve"> PAGEREF _Toc187690433 \h </w:instrText>
        </w:r>
        <w:r w:rsidR="00113D22">
          <w:rPr>
            <w:noProof/>
            <w:webHidden/>
          </w:rPr>
        </w:r>
        <w:r w:rsidR="00113D22">
          <w:rPr>
            <w:noProof/>
            <w:webHidden/>
          </w:rPr>
          <w:fldChar w:fldCharType="separate"/>
        </w:r>
        <w:r w:rsidR="0057642C">
          <w:rPr>
            <w:noProof/>
            <w:webHidden/>
          </w:rPr>
          <w:t>2</w:t>
        </w:r>
        <w:r w:rsidR="00113D22">
          <w:rPr>
            <w:noProof/>
            <w:webHidden/>
          </w:rPr>
          <w:fldChar w:fldCharType="end"/>
        </w:r>
      </w:hyperlink>
    </w:p>
    <w:p w14:paraId="13F4A250" w14:textId="06237720" w:rsidR="00113D22" w:rsidRDefault="00113D22">
      <w:pPr>
        <w:pStyle w:val="TableofFigures"/>
        <w:tabs>
          <w:tab w:val="right" w:leader="dot" w:pos="9350"/>
        </w:tabs>
        <w:rPr>
          <w:noProof/>
          <w:kern w:val="2"/>
          <w:sz w:val="24"/>
          <w:szCs w:val="24"/>
          <w14:ligatures w14:val="standardContextual"/>
        </w:rPr>
      </w:pPr>
      <w:hyperlink w:anchor="_Toc187690434" w:history="1">
        <w:r w:rsidRPr="002479A0">
          <w:rPr>
            <w:rStyle w:val="Hyperlink"/>
            <w:noProof/>
          </w:rPr>
          <w:t>Figure 2: South Llano Watershed – HUC-8 12090203</w:t>
        </w:r>
        <w:r>
          <w:rPr>
            <w:noProof/>
            <w:webHidden/>
          </w:rPr>
          <w:tab/>
        </w:r>
        <w:r>
          <w:rPr>
            <w:noProof/>
            <w:webHidden/>
          </w:rPr>
          <w:fldChar w:fldCharType="begin"/>
        </w:r>
        <w:r>
          <w:rPr>
            <w:noProof/>
            <w:webHidden/>
          </w:rPr>
          <w:instrText xml:space="preserve"> PAGEREF _Toc187690434 \h </w:instrText>
        </w:r>
        <w:r>
          <w:rPr>
            <w:noProof/>
            <w:webHidden/>
          </w:rPr>
        </w:r>
        <w:r>
          <w:rPr>
            <w:noProof/>
            <w:webHidden/>
          </w:rPr>
          <w:fldChar w:fldCharType="separate"/>
        </w:r>
        <w:r w:rsidR="0057642C">
          <w:rPr>
            <w:noProof/>
            <w:webHidden/>
          </w:rPr>
          <w:t>4</w:t>
        </w:r>
        <w:r>
          <w:rPr>
            <w:noProof/>
            <w:webHidden/>
          </w:rPr>
          <w:fldChar w:fldCharType="end"/>
        </w:r>
      </w:hyperlink>
    </w:p>
    <w:p w14:paraId="2B0381D9" w14:textId="554F2E37" w:rsidR="00113D22" w:rsidRDefault="00113D22">
      <w:pPr>
        <w:pStyle w:val="TableofFigures"/>
        <w:tabs>
          <w:tab w:val="right" w:leader="dot" w:pos="9350"/>
        </w:tabs>
        <w:rPr>
          <w:noProof/>
          <w:kern w:val="2"/>
          <w:sz w:val="24"/>
          <w:szCs w:val="24"/>
          <w14:ligatures w14:val="standardContextual"/>
        </w:rPr>
      </w:pPr>
      <w:hyperlink w:anchor="_Toc187690435" w:history="1">
        <w:r w:rsidRPr="002479A0">
          <w:rPr>
            <w:rStyle w:val="Hyperlink"/>
            <w:noProof/>
          </w:rPr>
          <w:t>Figure 3: Topographic Data Extents in the South Llano Watershed</w:t>
        </w:r>
        <w:r>
          <w:rPr>
            <w:noProof/>
            <w:webHidden/>
          </w:rPr>
          <w:tab/>
        </w:r>
        <w:r>
          <w:rPr>
            <w:noProof/>
            <w:webHidden/>
          </w:rPr>
          <w:fldChar w:fldCharType="begin"/>
        </w:r>
        <w:r>
          <w:rPr>
            <w:noProof/>
            <w:webHidden/>
          </w:rPr>
          <w:instrText xml:space="preserve"> PAGEREF _Toc187690435 \h </w:instrText>
        </w:r>
        <w:r>
          <w:rPr>
            <w:noProof/>
            <w:webHidden/>
          </w:rPr>
        </w:r>
        <w:r>
          <w:rPr>
            <w:noProof/>
            <w:webHidden/>
          </w:rPr>
          <w:fldChar w:fldCharType="separate"/>
        </w:r>
        <w:r w:rsidR="0057642C">
          <w:rPr>
            <w:noProof/>
            <w:webHidden/>
          </w:rPr>
          <w:t>5</w:t>
        </w:r>
        <w:r>
          <w:rPr>
            <w:noProof/>
            <w:webHidden/>
          </w:rPr>
          <w:fldChar w:fldCharType="end"/>
        </w:r>
      </w:hyperlink>
    </w:p>
    <w:p w14:paraId="409930CF" w14:textId="59155848" w:rsidR="00113D22" w:rsidRDefault="00113D22">
      <w:pPr>
        <w:pStyle w:val="TableofFigures"/>
        <w:tabs>
          <w:tab w:val="right" w:leader="dot" w:pos="9350"/>
        </w:tabs>
        <w:rPr>
          <w:noProof/>
          <w:kern w:val="2"/>
          <w:sz w:val="24"/>
          <w:szCs w:val="24"/>
          <w14:ligatures w14:val="standardContextual"/>
        </w:rPr>
      </w:pPr>
      <w:hyperlink w:anchor="_Toc187690436" w:history="1">
        <w:r w:rsidRPr="002479A0">
          <w:rPr>
            <w:rStyle w:val="Hyperlink"/>
            <w:noProof/>
          </w:rPr>
          <w:t>Figure 4: HEC-RAS Terrain Modification at a Culvert Crossing to Allow Flow through a Roadway</w:t>
        </w:r>
        <w:r>
          <w:rPr>
            <w:noProof/>
            <w:webHidden/>
          </w:rPr>
          <w:tab/>
        </w:r>
        <w:r>
          <w:rPr>
            <w:noProof/>
            <w:webHidden/>
          </w:rPr>
          <w:fldChar w:fldCharType="begin"/>
        </w:r>
        <w:r>
          <w:rPr>
            <w:noProof/>
            <w:webHidden/>
          </w:rPr>
          <w:instrText xml:space="preserve"> PAGEREF _Toc187690436 \h </w:instrText>
        </w:r>
        <w:r>
          <w:rPr>
            <w:noProof/>
            <w:webHidden/>
          </w:rPr>
        </w:r>
        <w:r>
          <w:rPr>
            <w:noProof/>
            <w:webHidden/>
          </w:rPr>
          <w:fldChar w:fldCharType="separate"/>
        </w:r>
        <w:r w:rsidR="0057642C">
          <w:rPr>
            <w:noProof/>
            <w:webHidden/>
          </w:rPr>
          <w:t>7</w:t>
        </w:r>
        <w:r>
          <w:rPr>
            <w:noProof/>
            <w:webHidden/>
          </w:rPr>
          <w:fldChar w:fldCharType="end"/>
        </w:r>
      </w:hyperlink>
    </w:p>
    <w:p w14:paraId="4FF239E8" w14:textId="53CEB39D" w:rsidR="00113D22" w:rsidRDefault="00113D22">
      <w:pPr>
        <w:pStyle w:val="TableofFigures"/>
        <w:tabs>
          <w:tab w:val="right" w:leader="dot" w:pos="9350"/>
        </w:tabs>
        <w:rPr>
          <w:noProof/>
          <w:kern w:val="2"/>
          <w:sz w:val="24"/>
          <w:szCs w:val="24"/>
          <w14:ligatures w14:val="standardContextual"/>
        </w:rPr>
      </w:pPr>
      <w:hyperlink w:anchor="_Toc187690437" w:history="1">
        <w:r w:rsidRPr="002479A0">
          <w:rPr>
            <w:rStyle w:val="Hyperlink"/>
            <w:noProof/>
          </w:rPr>
          <w:t>Figure 5: South Llano Model Domains and Linkages</w:t>
        </w:r>
        <w:r>
          <w:rPr>
            <w:noProof/>
            <w:webHidden/>
          </w:rPr>
          <w:tab/>
        </w:r>
        <w:r>
          <w:rPr>
            <w:noProof/>
            <w:webHidden/>
          </w:rPr>
          <w:fldChar w:fldCharType="begin"/>
        </w:r>
        <w:r>
          <w:rPr>
            <w:noProof/>
            <w:webHidden/>
          </w:rPr>
          <w:instrText xml:space="preserve"> PAGEREF _Toc187690437 \h </w:instrText>
        </w:r>
        <w:r>
          <w:rPr>
            <w:noProof/>
            <w:webHidden/>
          </w:rPr>
        </w:r>
        <w:r>
          <w:rPr>
            <w:noProof/>
            <w:webHidden/>
          </w:rPr>
          <w:fldChar w:fldCharType="separate"/>
        </w:r>
        <w:r w:rsidR="0057642C">
          <w:rPr>
            <w:noProof/>
            <w:webHidden/>
          </w:rPr>
          <w:t>9</w:t>
        </w:r>
        <w:r>
          <w:rPr>
            <w:noProof/>
            <w:webHidden/>
          </w:rPr>
          <w:fldChar w:fldCharType="end"/>
        </w:r>
      </w:hyperlink>
    </w:p>
    <w:p w14:paraId="1AA468C7" w14:textId="540AF78B" w:rsidR="00113D22" w:rsidRDefault="00113D22">
      <w:pPr>
        <w:pStyle w:val="TableofFigures"/>
        <w:tabs>
          <w:tab w:val="right" w:leader="dot" w:pos="9350"/>
        </w:tabs>
        <w:rPr>
          <w:noProof/>
          <w:kern w:val="2"/>
          <w:sz w:val="24"/>
          <w:szCs w:val="24"/>
          <w14:ligatures w14:val="standardContextual"/>
        </w:rPr>
      </w:pPr>
      <w:hyperlink w:anchor="_Toc187690438" w:history="1">
        <w:r w:rsidRPr="002479A0">
          <w:rPr>
            <w:rStyle w:val="Hyperlink"/>
            <w:noProof/>
          </w:rPr>
          <w:t>Figure 6: Extraction of Flow Hydrograph from the SA/2D Connection in the Upstream Domain</w:t>
        </w:r>
        <w:r>
          <w:rPr>
            <w:noProof/>
            <w:webHidden/>
          </w:rPr>
          <w:tab/>
        </w:r>
        <w:r>
          <w:rPr>
            <w:noProof/>
            <w:webHidden/>
          </w:rPr>
          <w:fldChar w:fldCharType="begin"/>
        </w:r>
        <w:r>
          <w:rPr>
            <w:noProof/>
            <w:webHidden/>
          </w:rPr>
          <w:instrText xml:space="preserve"> PAGEREF _Toc187690438 \h </w:instrText>
        </w:r>
        <w:r>
          <w:rPr>
            <w:noProof/>
            <w:webHidden/>
          </w:rPr>
        </w:r>
        <w:r>
          <w:rPr>
            <w:noProof/>
            <w:webHidden/>
          </w:rPr>
          <w:fldChar w:fldCharType="separate"/>
        </w:r>
        <w:r w:rsidR="0057642C">
          <w:rPr>
            <w:noProof/>
            <w:webHidden/>
          </w:rPr>
          <w:t>15</w:t>
        </w:r>
        <w:r>
          <w:rPr>
            <w:noProof/>
            <w:webHidden/>
          </w:rPr>
          <w:fldChar w:fldCharType="end"/>
        </w:r>
      </w:hyperlink>
    </w:p>
    <w:p w14:paraId="3054588F" w14:textId="55D5C641" w:rsidR="00113D22" w:rsidRDefault="00113D22">
      <w:pPr>
        <w:pStyle w:val="TableofFigures"/>
        <w:tabs>
          <w:tab w:val="right" w:leader="dot" w:pos="9350"/>
        </w:tabs>
        <w:rPr>
          <w:noProof/>
          <w:kern w:val="2"/>
          <w:sz w:val="24"/>
          <w:szCs w:val="24"/>
          <w14:ligatures w14:val="standardContextual"/>
        </w:rPr>
      </w:pPr>
      <w:hyperlink w:anchor="_Toc187690439" w:history="1">
        <w:r w:rsidRPr="002479A0">
          <w:rPr>
            <w:rStyle w:val="Hyperlink"/>
            <w:noProof/>
          </w:rPr>
          <w:t>Figure 7: Application of Upstream Flow Hydrograph in the Downstream Domain</w:t>
        </w:r>
        <w:r>
          <w:rPr>
            <w:noProof/>
            <w:webHidden/>
          </w:rPr>
          <w:tab/>
        </w:r>
        <w:r>
          <w:rPr>
            <w:noProof/>
            <w:webHidden/>
          </w:rPr>
          <w:fldChar w:fldCharType="begin"/>
        </w:r>
        <w:r>
          <w:rPr>
            <w:noProof/>
            <w:webHidden/>
          </w:rPr>
          <w:instrText xml:space="preserve"> PAGEREF _Toc187690439 \h </w:instrText>
        </w:r>
        <w:r>
          <w:rPr>
            <w:noProof/>
            <w:webHidden/>
          </w:rPr>
        </w:r>
        <w:r>
          <w:rPr>
            <w:noProof/>
            <w:webHidden/>
          </w:rPr>
          <w:fldChar w:fldCharType="separate"/>
        </w:r>
        <w:r w:rsidR="0057642C">
          <w:rPr>
            <w:noProof/>
            <w:webHidden/>
          </w:rPr>
          <w:t>16</w:t>
        </w:r>
        <w:r>
          <w:rPr>
            <w:noProof/>
            <w:webHidden/>
          </w:rPr>
          <w:fldChar w:fldCharType="end"/>
        </w:r>
      </w:hyperlink>
    </w:p>
    <w:p w14:paraId="2ED63D9E" w14:textId="428F191A" w:rsidR="00113D22" w:rsidRDefault="00113D22">
      <w:pPr>
        <w:pStyle w:val="TableofFigures"/>
        <w:tabs>
          <w:tab w:val="right" w:leader="dot" w:pos="9350"/>
        </w:tabs>
        <w:rPr>
          <w:noProof/>
          <w:kern w:val="2"/>
          <w:sz w:val="24"/>
          <w:szCs w:val="24"/>
          <w14:ligatures w14:val="standardContextual"/>
        </w:rPr>
      </w:pPr>
      <w:hyperlink w:anchor="_Toc187690440" w:history="1">
        <w:r w:rsidRPr="002479A0">
          <w:rPr>
            <w:rStyle w:val="Hyperlink"/>
            <w:noProof/>
          </w:rPr>
          <w:t>Figure 8: HEC-RAS Unsteady Computation Options and Tolerances</w:t>
        </w:r>
        <w:r>
          <w:rPr>
            <w:noProof/>
            <w:webHidden/>
          </w:rPr>
          <w:tab/>
        </w:r>
        <w:r>
          <w:rPr>
            <w:noProof/>
            <w:webHidden/>
          </w:rPr>
          <w:fldChar w:fldCharType="begin"/>
        </w:r>
        <w:r>
          <w:rPr>
            <w:noProof/>
            <w:webHidden/>
          </w:rPr>
          <w:instrText xml:space="preserve"> PAGEREF _Toc187690440 \h </w:instrText>
        </w:r>
        <w:r>
          <w:rPr>
            <w:noProof/>
            <w:webHidden/>
          </w:rPr>
        </w:r>
        <w:r>
          <w:rPr>
            <w:noProof/>
            <w:webHidden/>
          </w:rPr>
          <w:fldChar w:fldCharType="separate"/>
        </w:r>
        <w:r w:rsidR="0057642C">
          <w:rPr>
            <w:noProof/>
            <w:webHidden/>
          </w:rPr>
          <w:t>17</w:t>
        </w:r>
        <w:r>
          <w:rPr>
            <w:noProof/>
            <w:webHidden/>
          </w:rPr>
          <w:fldChar w:fldCharType="end"/>
        </w:r>
      </w:hyperlink>
    </w:p>
    <w:p w14:paraId="6C069DCE" w14:textId="797F5B66" w:rsidR="00113D22" w:rsidRDefault="00113D22">
      <w:pPr>
        <w:pStyle w:val="TableofFigures"/>
        <w:tabs>
          <w:tab w:val="right" w:leader="dot" w:pos="9350"/>
        </w:tabs>
        <w:rPr>
          <w:noProof/>
          <w:kern w:val="2"/>
          <w:sz w:val="24"/>
          <w:szCs w:val="24"/>
          <w14:ligatures w14:val="standardContextual"/>
        </w:rPr>
      </w:pPr>
      <w:hyperlink w:anchor="_Toc187690441" w:history="1">
        <w:r w:rsidRPr="002479A0">
          <w:rPr>
            <w:rStyle w:val="Hyperlink"/>
            <w:noProof/>
          </w:rPr>
          <w:t>Figure 9: Regression Equations for the South Llano Watershed</w:t>
        </w:r>
        <w:r>
          <w:rPr>
            <w:noProof/>
            <w:webHidden/>
          </w:rPr>
          <w:tab/>
        </w:r>
        <w:r>
          <w:rPr>
            <w:noProof/>
            <w:webHidden/>
          </w:rPr>
          <w:fldChar w:fldCharType="begin"/>
        </w:r>
        <w:r>
          <w:rPr>
            <w:noProof/>
            <w:webHidden/>
          </w:rPr>
          <w:instrText xml:space="preserve"> PAGEREF _Toc187690441 \h </w:instrText>
        </w:r>
        <w:r>
          <w:rPr>
            <w:noProof/>
            <w:webHidden/>
          </w:rPr>
        </w:r>
        <w:r>
          <w:rPr>
            <w:noProof/>
            <w:webHidden/>
          </w:rPr>
          <w:fldChar w:fldCharType="separate"/>
        </w:r>
        <w:r w:rsidR="0057642C">
          <w:rPr>
            <w:noProof/>
            <w:webHidden/>
          </w:rPr>
          <w:t>18</w:t>
        </w:r>
        <w:r>
          <w:rPr>
            <w:noProof/>
            <w:webHidden/>
          </w:rPr>
          <w:fldChar w:fldCharType="end"/>
        </w:r>
      </w:hyperlink>
    </w:p>
    <w:p w14:paraId="54E0C5A5" w14:textId="751C07D8" w:rsidR="00113D22" w:rsidRDefault="00113D22">
      <w:pPr>
        <w:pStyle w:val="TableofFigures"/>
        <w:tabs>
          <w:tab w:val="right" w:leader="dot" w:pos="9350"/>
        </w:tabs>
        <w:rPr>
          <w:noProof/>
          <w:kern w:val="2"/>
          <w:sz w:val="24"/>
          <w:szCs w:val="24"/>
          <w14:ligatures w14:val="standardContextual"/>
        </w:rPr>
      </w:pPr>
      <w:hyperlink w:anchor="_Toc187690442" w:history="1">
        <w:r w:rsidRPr="002479A0">
          <w:rPr>
            <w:rStyle w:val="Hyperlink"/>
            <w:noProof/>
          </w:rPr>
          <w:t>Figure 10: Typical Antecedent Moisture Conditions in Texas</w:t>
        </w:r>
        <w:r>
          <w:rPr>
            <w:noProof/>
            <w:webHidden/>
          </w:rPr>
          <w:tab/>
        </w:r>
        <w:r>
          <w:rPr>
            <w:noProof/>
            <w:webHidden/>
          </w:rPr>
          <w:fldChar w:fldCharType="begin"/>
        </w:r>
        <w:r>
          <w:rPr>
            <w:noProof/>
            <w:webHidden/>
          </w:rPr>
          <w:instrText xml:space="preserve"> PAGEREF _Toc187690442 \h </w:instrText>
        </w:r>
        <w:r>
          <w:rPr>
            <w:noProof/>
            <w:webHidden/>
          </w:rPr>
        </w:r>
        <w:r>
          <w:rPr>
            <w:noProof/>
            <w:webHidden/>
          </w:rPr>
          <w:fldChar w:fldCharType="separate"/>
        </w:r>
        <w:r w:rsidR="0057642C">
          <w:rPr>
            <w:noProof/>
            <w:webHidden/>
          </w:rPr>
          <w:t>20</w:t>
        </w:r>
        <w:r>
          <w:rPr>
            <w:noProof/>
            <w:webHidden/>
          </w:rPr>
          <w:fldChar w:fldCharType="end"/>
        </w:r>
      </w:hyperlink>
    </w:p>
    <w:p w14:paraId="4E0B34AA" w14:textId="1301A5D3" w:rsidR="00113D22" w:rsidRDefault="00113D22">
      <w:pPr>
        <w:pStyle w:val="TableofFigures"/>
        <w:tabs>
          <w:tab w:val="right" w:leader="dot" w:pos="9350"/>
        </w:tabs>
        <w:rPr>
          <w:noProof/>
          <w:kern w:val="2"/>
          <w:sz w:val="24"/>
          <w:szCs w:val="24"/>
          <w14:ligatures w14:val="standardContextual"/>
        </w:rPr>
      </w:pPr>
      <w:hyperlink w:anchor="_Toc187690443" w:history="1">
        <w:r w:rsidRPr="002479A0">
          <w:rPr>
            <w:rStyle w:val="Hyperlink"/>
            <w:noProof/>
          </w:rPr>
          <w:t>Figure 11: Computed Flow vs Drainage Area for Select 1% BLE Flows and 1% Regression Flows</w:t>
        </w:r>
        <w:r>
          <w:rPr>
            <w:noProof/>
            <w:webHidden/>
          </w:rPr>
          <w:tab/>
        </w:r>
        <w:r>
          <w:rPr>
            <w:noProof/>
            <w:webHidden/>
          </w:rPr>
          <w:fldChar w:fldCharType="begin"/>
        </w:r>
        <w:r>
          <w:rPr>
            <w:noProof/>
            <w:webHidden/>
          </w:rPr>
          <w:instrText xml:space="preserve"> PAGEREF _Toc187690443 \h </w:instrText>
        </w:r>
        <w:r>
          <w:rPr>
            <w:noProof/>
            <w:webHidden/>
          </w:rPr>
        </w:r>
        <w:r>
          <w:rPr>
            <w:noProof/>
            <w:webHidden/>
          </w:rPr>
          <w:fldChar w:fldCharType="separate"/>
        </w:r>
        <w:r w:rsidR="0057642C">
          <w:rPr>
            <w:noProof/>
            <w:webHidden/>
          </w:rPr>
          <w:t>25</w:t>
        </w:r>
        <w:r>
          <w:rPr>
            <w:noProof/>
            <w:webHidden/>
          </w:rPr>
          <w:fldChar w:fldCharType="end"/>
        </w:r>
      </w:hyperlink>
    </w:p>
    <w:p w14:paraId="1EF042EA" w14:textId="4D842E60" w:rsidR="00113D22" w:rsidRDefault="00113D22">
      <w:pPr>
        <w:pStyle w:val="TableofFigures"/>
        <w:tabs>
          <w:tab w:val="right" w:leader="dot" w:pos="9350"/>
        </w:tabs>
        <w:rPr>
          <w:noProof/>
          <w:kern w:val="2"/>
          <w:sz w:val="24"/>
          <w:szCs w:val="24"/>
          <w14:ligatures w14:val="standardContextual"/>
        </w:rPr>
      </w:pPr>
      <w:hyperlink w:anchor="_Toc187690444" w:history="1">
        <w:r w:rsidRPr="002479A0">
          <w:rPr>
            <w:rStyle w:val="Hyperlink"/>
            <w:noProof/>
          </w:rPr>
          <w:t>Figure 12: Example of Overlapping Mapping along a Model Domain Boundary</w:t>
        </w:r>
        <w:r>
          <w:rPr>
            <w:noProof/>
            <w:webHidden/>
          </w:rPr>
          <w:tab/>
        </w:r>
        <w:r>
          <w:rPr>
            <w:noProof/>
            <w:webHidden/>
          </w:rPr>
          <w:fldChar w:fldCharType="begin"/>
        </w:r>
        <w:r>
          <w:rPr>
            <w:noProof/>
            <w:webHidden/>
          </w:rPr>
          <w:instrText xml:space="preserve"> PAGEREF _Toc187690444 \h </w:instrText>
        </w:r>
        <w:r>
          <w:rPr>
            <w:noProof/>
            <w:webHidden/>
          </w:rPr>
        </w:r>
        <w:r>
          <w:rPr>
            <w:noProof/>
            <w:webHidden/>
          </w:rPr>
          <w:fldChar w:fldCharType="separate"/>
        </w:r>
        <w:r w:rsidR="0057642C">
          <w:rPr>
            <w:noProof/>
            <w:webHidden/>
          </w:rPr>
          <w:t>33</w:t>
        </w:r>
        <w:r>
          <w:rPr>
            <w:noProof/>
            <w:webHidden/>
          </w:rPr>
          <w:fldChar w:fldCharType="end"/>
        </w:r>
      </w:hyperlink>
    </w:p>
    <w:p w14:paraId="0243C6BB" w14:textId="42741682" w:rsidR="00113D22" w:rsidRDefault="00113D22">
      <w:pPr>
        <w:pStyle w:val="TableofFigures"/>
        <w:tabs>
          <w:tab w:val="right" w:leader="dot" w:pos="9350"/>
        </w:tabs>
        <w:rPr>
          <w:noProof/>
          <w:kern w:val="2"/>
          <w:sz w:val="24"/>
          <w:szCs w:val="24"/>
          <w14:ligatures w14:val="standardContextual"/>
        </w:rPr>
      </w:pPr>
      <w:hyperlink w:anchor="_Toc187690445" w:history="1">
        <w:r w:rsidRPr="002479A0">
          <w:rPr>
            <w:rStyle w:val="Hyperlink"/>
            <w:noProof/>
          </w:rPr>
          <w:t>Figure 13: WSEL Difference Raster and Split Line for the Overlap Area</w:t>
        </w:r>
        <w:r>
          <w:rPr>
            <w:noProof/>
            <w:webHidden/>
          </w:rPr>
          <w:tab/>
        </w:r>
        <w:r>
          <w:rPr>
            <w:noProof/>
            <w:webHidden/>
          </w:rPr>
          <w:fldChar w:fldCharType="begin"/>
        </w:r>
        <w:r>
          <w:rPr>
            <w:noProof/>
            <w:webHidden/>
          </w:rPr>
          <w:instrText xml:space="preserve"> PAGEREF _Toc187690445 \h </w:instrText>
        </w:r>
        <w:r>
          <w:rPr>
            <w:noProof/>
            <w:webHidden/>
          </w:rPr>
        </w:r>
        <w:r>
          <w:rPr>
            <w:noProof/>
            <w:webHidden/>
          </w:rPr>
          <w:fldChar w:fldCharType="separate"/>
        </w:r>
        <w:r w:rsidR="0057642C">
          <w:rPr>
            <w:noProof/>
            <w:webHidden/>
          </w:rPr>
          <w:t>34</w:t>
        </w:r>
        <w:r>
          <w:rPr>
            <w:noProof/>
            <w:webHidden/>
          </w:rPr>
          <w:fldChar w:fldCharType="end"/>
        </w:r>
      </w:hyperlink>
    </w:p>
    <w:p w14:paraId="7D2B9E7D" w14:textId="0D4E2AAC" w:rsidR="00113D22" w:rsidRDefault="00113D22">
      <w:pPr>
        <w:pStyle w:val="TableofFigures"/>
        <w:tabs>
          <w:tab w:val="right" w:leader="dot" w:pos="9350"/>
        </w:tabs>
        <w:rPr>
          <w:noProof/>
          <w:kern w:val="2"/>
          <w:sz w:val="24"/>
          <w:szCs w:val="24"/>
          <w14:ligatures w14:val="standardContextual"/>
        </w:rPr>
      </w:pPr>
      <w:hyperlink w:anchor="_Toc187690446" w:history="1">
        <w:r w:rsidRPr="002479A0">
          <w:rPr>
            <w:rStyle w:val="Hyperlink"/>
            <w:noProof/>
          </w:rPr>
          <w:t>Figure 14: An Example of Cupping in 2D BLE Mapping</w:t>
        </w:r>
        <w:r>
          <w:rPr>
            <w:noProof/>
            <w:webHidden/>
          </w:rPr>
          <w:tab/>
        </w:r>
        <w:r>
          <w:rPr>
            <w:noProof/>
            <w:webHidden/>
          </w:rPr>
          <w:fldChar w:fldCharType="begin"/>
        </w:r>
        <w:r>
          <w:rPr>
            <w:noProof/>
            <w:webHidden/>
          </w:rPr>
          <w:instrText xml:space="preserve"> PAGEREF _Toc187690446 \h </w:instrText>
        </w:r>
        <w:r>
          <w:rPr>
            <w:noProof/>
            <w:webHidden/>
          </w:rPr>
        </w:r>
        <w:r>
          <w:rPr>
            <w:noProof/>
            <w:webHidden/>
          </w:rPr>
          <w:fldChar w:fldCharType="separate"/>
        </w:r>
        <w:r w:rsidR="0057642C">
          <w:rPr>
            <w:noProof/>
            <w:webHidden/>
          </w:rPr>
          <w:t>38</w:t>
        </w:r>
        <w:r>
          <w:rPr>
            <w:noProof/>
            <w:webHidden/>
          </w:rPr>
          <w:fldChar w:fldCharType="end"/>
        </w:r>
      </w:hyperlink>
    </w:p>
    <w:p w14:paraId="0D6C2836" w14:textId="2A7FE9AE" w:rsidR="00113D22" w:rsidRDefault="00113D22">
      <w:pPr>
        <w:pStyle w:val="TableofFigures"/>
        <w:tabs>
          <w:tab w:val="right" w:leader="dot" w:pos="9350"/>
        </w:tabs>
        <w:rPr>
          <w:noProof/>
          <w:kern w:val="2"/>
          <w:sz w:val="24"/>
          <w:szCs w:val="24"/>
          <w14:ligatures w14:val="standardContextual"/>
        </w:rPr>
      </w:pPr>
      <w:hyperlink w:anchor="_Toc187690447" w:history="1">
        <w:r w:rsidRPr="002479A0">
          <w:rPr>
            <w:rStyle w:val="Hyperlink"/>
            <w:noProof/>
          </w:rPr>
          <w:t>Figure 15: The Effective 1% Floodplain and the 1% BLE Floodplain near Telegraph, TX</w:t>
        </w:r>
        <w:r>
          <w:rPr>
            <w:noProof/>
            <w:webHidden/>
          </w:rPr>
          <w:tab/>
        </w:r>
        <w:r>
          <w:rPr>
            <w:noProof/>
            <w:webHidden/>
          </w:rPr>
          <w:fldChar w:fldCharType="begin"/>
        </w:r>
        <w:r>
          <w:rPr>
            <w:noProof/>
            <w:webHidden/>
          </w:rPr>
          <w:instrText xml:space="preserve"> PAGEREF _Toc187690447 \h </w:instrText>
        </w:r>
        <w:r>
          <w:rPr>
            <w:noProof/>
            <w:webHidden/>
          </w:rPr>
        </w:r>
        <w:r>
          <w:rPr>
            <w:noProof/>
            <w:webHidden/>
          </w:rPr>
          <w:fldChar w:fldCharType="separate"/>
        </w:r>
        <w:r w:rsidR="0057642C">
          <w:rPr>
            <w:noProof/>
            <w:webHidden/>
          </w:rPr>
          <w:t>39</w:t>
        </w:r>
        <w:r>
          <w:rPr>
            <w:noProof/>
            <w:webHidden/>
          </w:rPr>
          <w:fldChar w:fldCharType="end"/>
        </w:r>
      </w:hyperlink>
    </w:p>
    <w:p w14:paraId="094F6155" w14:textId="61D9E527" w:rsidR="00113D22" w:rsidRDefault="00113D22">
      <w:pPr>
        <w:pStyle w:val="TableofFigures"/>
        <w:tabs>
          <w:tab w:val="right" w:leader="dot" w:pos="9350"/>
        </w:tabs>
        <w:rPr>
          <w:noProof/>
          <w:kern w:val="2"/>
          <w:sz w:val="24"/>
          <w:szCs w:val="24"/>
          <w14:ligatures w14:val="standardContextual"/>
        </w:rPr>
      </w:pPr>
      <w:hyperlink w:anchor="_Toc187690448" w:history="1">
        <w:r w:rsidRPr="002479A0">
          <w:rPr>
            <w:rStyle w:val="Hyperlink"/>
            <w:noProof/>
          </w:rPr>
          <w:t>Figure 16: Comparison of 1% BLE Mapping with Fathom 1% Mapping</w:t>
        </w:r>
        <w:r>
          <w:rPr>
            <w:noProof/>
            <w:webHidden/>
          </w:rPr>
          <w:tab/>
        </w:r>
        <w:r>
          <w:rPr>
            <w:noProof/>
            <w:webHidden/>
          </w:rPr>
          <w:fldChar w:fldCharType="begin"/>
        </w:r>
        <w:r>
          <w:rPr>
            <w:noProof/>
            <w:webHidden/>
          </w:rPr>
          <w:instrText xml:space="preserve"> PAGEREF _Toc187690448 \h </w:instrText>
        </w:r>
        <w:r>
          <w:rPr>
            <w:noProof/>
            <w:webHidden/>
          </w:rPr>
        </w:r>
        <w:r>
          <w:rPr>
            <w:noProof/>
            <w:webHidden/>
          </w:rPr>
          <w:fldChar w:fldCharType="separate"/>
        </w:r>
        <w:r w:rsidR="0057642C">
          <w:rPr>
            <w:noProof/>
            <w:webHidden/>
          </w:rPr>
          <w:t>40</w:t>
        </w:r>
        <w:r>
          <w:rPr>
            <w:noProof/>
            <w:webHidden/>
          </w:rPr>
          <w:fldChar w:fldCharType="end"/>
        </w:r>
      </w:hyperlink>
    </w:p>
    <w:p w14:paraId="4555B8D2" w14:textId="498E1A2B" w:rsidR="00113D22" w:rsidRDefault="00113D22">
      <w:pPr>
        <w:pStyle w:val="TableofFigures"/>
        <w:tabs>
          <w:tab w:val="right" w:leader="dot" w:pos="9350"/>
        </w:tabs>
        <w:rPr>
          <w:noProof/>
          <w:kern w:val="2"/>
          <w:sz w:val="24"/>
          <w:szCs w:val="24"/>
          <w14:ligatures w14:val="standardContextual"/>
        </w:rPr>
      </w:pPr>
      <w:hyperlink w:anchor="_Toc187690449" w:history="1">
        <w:r w:rsidRPr="002479A0">
          <w:rPr>
            <w:rStyle w:val="Hyperlink"/>
            <w:noProof/>
          </w:rPr>
          <w:t>Figure 17: CNMS Validation Results</w:t>
        </w:r>
        <w:r>
          <w:rPr>
            <w:noProof/>
            <w:webHidden/>
          </w:rPr>
          <w:tab/>
        </w:r>
        <w:r>
          <w:rPr>
            <w:noProof/>
            <w:webHidden/>
          </w:rPr>
          <w:fldChar w:fldCharType="begin"/>
        </w:r>
        <w:r>
          <w:rPr>
            <w:noProof/>
            <w:webHidden/>
          </w:rPr>
          <w:instrText xml:space="preserve"> PAGEREF _Toc187690449 \h </w:instrText>
        </w:r>
        <w:r>
          <w:rPr>
            <w:noProof/>
            <w:webHidden/>
          </w:rPr>
        </w:r>
        <w:r>
          <w:rPr>
            <w:noProof/>
            <w:webHidden/>
          </w:rPr>
          <w:fldChar w:fldCharType="separate"/>
        </w:r>
        <w:r w:rsidR="0057642C">
          <w:rPr>
            <w:noProof/>
            <w:webHidden/>
          </w:rPr>
          <w:t>44</w:t>
        </w:r>
        <w:r>
          <w:rPr>
            <w:noProof/>
            <w:webHidden/>
          </w:rPr>
          <w:fldChar w:fldCharType="end"/>
        </w:r>
      </w:hyperlink>
    </w:p>
    <w:p w14:paraId="0F0B445A" w14:textId="04A019F3" w:rsidR="008D2A80" w:rsidRDefault="00757249">
      <w:pPr>
        <w:rPr>
          <w:rFonts w:ascii="Franklin Gothic Medium Cond" w:hAnsi="Franklin Gothic Medium Cond"/>
          <w:b/>
          <w:color w:val="4472C4" w:themeColor="accent1"/>
        </w:rPr>
      </w:pPr>
      <w:r>
        <w:rPr>
          <w:rFonts w:ascii="Franklin Gothic Medium Cond" w:hAnsi="Franklin Gothic Medium Cond"/>
          <w:b/>
          <w:color w:val="4472C4" w:themeColor="accent1"/>
        </w:rPr>
        <w:fldChar w:fldCharType="end"/>
      </w:r>
    </w:p>
    <w:p w14:paraId="6FB3F423" w14:textId="77777777" w:rsidR="001615E9" w:rsidRDefault="001615E9">
      <w:pPr>
        <w:rPr>
          <w:rFonts w:ascii="Franklin Gothic Medium Cond" w:hAnsi="Franklin Gothic Medium Cond"/>
          <w:b/>
          <w:color w:val="4472C4" w:themeColor="accent1"/>
        </w:rPr>
        <w:sectPr w:rsidR="001615E9" w:rsidSect="00C02E70">
          <w:type w:val="continuous"/>
          <w:pgSz w:w="12240" w:h="15840"/>
          <w:pgMar w:top="1440" w:right="1440" w:bottom="1440" w:left="1440" w:header="720" w:footer="720" w:gutter="0"/>
          <w:pgNumType w:fmt="lowerRoman"/>
          <w:cols w:space="720"/>
          <w:docGrid w:linePitch="360"/>
        </w:sectPr>
      </w:pPr>
    </w:p>
    <w:p w14:paraId="597FCBAD" w14:textId="77777777" w:rsidR="00553F78" w:rsidRPr="005D5B17" w:rsidRDefault="00553F78" w:rsidP="005E7B22">
      <w:pPr>
        <w:pStyle w:val="Heading1"/>
        <w:ind w:left="1021" w:hanging="1021"/>
        <w:rPr>
          <w:rFonts w:ascii="Franklin Gothic Medium Cond" w:hAnsi="Franklin Gothic Medium Cond" w:cs="TT163t00"/>
          <w:b w:val="0"/>
          <w:color w:val="233972"/>
        </w:rPr>
      </w:pPr>
      <w:bookmarkStart w:id="0" w:name="_Toc187690404"/>
      <w:r w:rsidRPr="00D407C5">
        <w:rPr>
          <w:rFonts w:ascii="Franklin Gothic Medium Cond" w:hAnsi="Franklin Gothic Medium Cond"/>
          <w:b w:val="0"/>
          <w:sz w:val="32"/>
        </w:rPr>
        <w:lastRenderedPageBreak/>
        <w:t>Executive Summary</w:t>
      </w:r>
      <w:bookmarkEnd w:id="0"/>
    </w:p>
    <w:p w14:paraId="229AB171" w14:textId="28450C27" w:rsidR="00A4026D" w:rsidRPr="00FA3C65" w:rsidRDefault="00B74754" w:rsidP="00FA3C65">
      <w:pPr>
        <w:autoSpaceDE w:val="0"/>
        <w:autoSpaceDN w:val="0"/>
        <w:adjustRightInd w:val="0"/>
        <w:spacing w:after="0" w:line="240" w:lineRule="auto"/>
        <w:rPr>
          <w:rFonts w:cstheme="minorHAnsi"/>
          <w:color w:val="000000"/>
        </w:rPr>
      </w:pPr>
      <w:r w:rsidRPr="00FA3C65">
        <w:rPr>
          <w:rFonts w:cstheme="minorHAnsi"/>
          <w:color w:val="000000"/>
        </w:rPr>
        <w:t xml:space="preserve">The Texas Water Development Board (TWDB) contracted with </w:t>
      </w:r>
      <w:r w:rsidR="003F1CF7">
        <w:rPr>
          <w:rFonts w:cstheme="minorHAnsi"/>
          <w:color w:val="000000"/>
        </w:rPr>
        <w:t>AtkinsRéalis</w:t>
      </w:r>
      <w:r w:rsidRPr="00FA3C65">
        <w:rPr>
          <w:rFonts w:cstheme="minorHAnsi"/>
          <w:color w:val="000000"/>
        </w:rPr>
        <w:t xml:space="preserve"> </w:t>
      </w:r>
      <w:r w:rsidR="00D77ED8">
        <w:rPr>
          <w:rFonts w:cstheme="minorHAnsi"/>
          <w:color w:val="000000"/>
        </w:rPr>
        <w:t>USA</w:t>
      </w:r>
      <w:r w:rsidR="003F3AF3" w:rsidRPr="00FA3C65">
        <w:rPr>
          <w:rFonts w:cstheme="minorHAnsi"/>
          <w:color w:val="000000"/>
        </w:rPr>
        <w:t>, Inc.</w:t>
      </w:r>
      <w:r w:rsidRPr="00FA3C65">
        <w:rPr>
          <w:rFonts w:cstheme="minorHAnsi"/>
          <w:color w:val="000000"/>
        </w:rPr>
        <w:t xml:space="preserve"> </w:t>
      </w:r>
      <w:r w:rsidR="005E12C1" w:rsidRPr="00FA3C65">
        <w:rPr>
          <w:rFonts w:cstheme="minorHAnsi"/>
          <w:color w:val="000000"/>
        </w:rPr>
        <w:t>(</w:t>
      </w:r>
      <w:r w:rsidR="003F1CF7">
        <w:rPr>
          <w:rFonts w:cstheme="minorHAnsi"/>
          <w:color w:val="000000"/>
        </w:rPr>
        <w:t>AtkinsRéalis</w:t>
      </w:r>
      <w:r w:rsidR="005E12C1" w:rsidRPr="00FA3C65">
        <w:rPr>
          <w:rFonts w:cstheme="minorHAnsi"/>
          <w:color w:val="000000"/>
        </w:rPr>
        <w:t xml:space="preserve">) </w:t>
      </w:r>
      <w:r w:rsidRPr="00FA3C65">
        <w:rPr>
          <w:rFonts w:cstheme="minorHAnsi"/>
          <w:color w:val="000000"/>
        </w:rPr>
        <w:t xml:space="preserve">to complete two-dimensional (2D) Base Level Engineering (BLE) in the </w:t>
      </w:r>
      <w:r w:rsidR="00CF5E1F" w:rsidRPr="00FA3C65">
        <w:rPr>
          <w:rFonts w:cstheme="minorHAnsi"/>
        </w:rPr>
        <w:t>South Llano</w:t>
      </w:r>
      <w:r w:rsidRPr="00FA3C65">
        <w:rPr>
          <w:rFonts w:cstheme="minorHAnsi"/>
        </w:rPr>
        <w:t xml:space="preserve"> </w:t>
      </w:r>
      <w:r w:rsidRPr="00FA3C65">
        <w:rPr>
          <w:rFonts w:cstheme="minorHAnsi"/>
          <w:color w:val="000000"/>
        </w:rPr>
        <w:t>HUC-8 watershed (120</w:t>
      </w:r>
      <w:r w:rsidR="00AA2F75" w:rsidRPr="00FA3C65">
        <w:rPr>
          <w:rFonts w:cstheme="minorHAnsi"/>
          <w:color w:val="000000"/>
        </w:rPr>
        <w:t>9</w:t>
      </w:r>
      <w:r w:rsidRPr="00FA3C65">
        <w:rPr>
          <w:rFonts w:cstheme="minorHAnsi"/>
          <w:color w:val="000000"/>
        </w:rPr>
        <w:t>0</w:t>
      </w:r>
      <w:r w:rsidR="006D6648" w:rsidRPr="00FA3C65">
        <w:rPr>
          <w:rFonts w:cstheme="minorHAnsi"/>
          <w:color w:val="000000"/>
        </w:rPr>
        <w:t>203</w:t>
      </w:r>
      <w:r w:rsidRPr="00FA3C65">
        <w:rPr>
          <w:rFonts w:cstheme="minorHAnsi"/>
          <w:color w:val="000000"/>
        </w:rPr>
        <w:t>)</w:t>
      </w:r>
      <w:r w:rsidR="00D2585D" w:rsidRPr="00FA3C65">
        <w:rPr>
          <w:rFonts w:cstheme="minorHAnsi"/>
          <w:color w:val="000000"/>
        </w:rPr>
        <w:t xml:space="preserve">. This watershed </w:t>
      </w:r>
      <w:r w:rsidR="00B53391" w:rsidRPr="00FA3C65">
        <w:rPr>
          <w:rFonts w:cstheme="minorHAnsi"/>
          <w:color w:val="000000"/>
        </w:rPr>
        <w:t xml:space="preserve">is located in </w:t>
      </w:r>
      <w:r w:rsidR="003F3AF3" w:rsidRPr="00FA3C65">
        <w:rPr>
          <w:rFonts w:cstheme="minorHAnsi"/>
          <w:color w:val="000000"/>
        </w:rPr>
        <w:t>C</w:t>
      </w:r>
      <w:r w:rsidR="00B53391" w:rsidRPr="00FA3C65">
        <w:rPr>
          <w:rFonts w:cstheme="minorHAnsi"/>
          <w:color w:val="000000"/>
        </w:rPr>
        <w:t xml:space="preserve">entral Texas, </w:t>
      </w:r>
      <w:r w:rsidR="005D7FF6" w:rsidRPr="00FA3C65">
        <w:rPr>
          <w:rFonts w:cstheme="minorHAnsi"/>
          <w:color w:val="000000"/>
        </w:rPr>
        <w:t>between Rocksprings and Junction</w:t>
      </w:r>
      <w:r w:rsidR="00AC0E3E" w:rsidRPr="00FA3C65">
        <w:rPr>
          <w:rFonts w:cstheme="minorHAnsi"/>
          <w:color w:val="000000"/>
        </w:rPr>
        <w:t>, Texas</w:t>
      </w:r>
      <w:r w:rsidR="005D7FF6" w:rsidRPr="00FA3C65">
        <w:rPr>
          <w:rFonts w:cstheme="minorHAnsi"/>
          <w:color w:val="000000"/>
        </w:rPr>
        <w:t>.</w:t>
      </w:r>
      <w:r w:rsidR="00B53391" w:rsidRPr="00FA3C65">
        <w:rPr>
          <w:rFonts w:cstheme="minorHAnsi"/>
          <w:color w:val="000000"/>
        </w:rPr>
        <w:t xml:space="preserve"> </w:t>
      </w:r>
      <w:r w:rsidR="00A6666E" w:rsidRPr="00FA3C65">
        <w:rPr>
          <w:rFonts w:cstheme="minorHAnsi"/>
          <w:color w:val="000000"/>
        </w:rPr>
        <w:t xml:space="preserve">The watershed area is </w:t>
      </w:r>
      <w:r w:rsidR="00124F7C" w:rsidRPr="00FA3C65">
        <w:rPr>
          <w:rFonts w:cstheme="minorHAnsi"/>
          <w:color w:val="000000"/>
        </w:rPr>
        <w:t>933</w:t>
      </w:r>
      <w:r w:rsidR="002E15CF" w:rsidRPr="00FA3C65">
        <w:rPr>
          <w:rFonts w:cstheme="minorHAnsi"/>
          <w:color w:val="000000"/>
        </w:rPr>
        <w:t xml:space="preserve"> square miles (mi</w:t>
      </w:r>
      <w:r w:rsidR="002E15CF" w:rsidRPr="00FA3C65">
        <w:rPr>
          <w:rFonts w:cstheme="minorHAnsi"/>
          <w:color w:val="000000"/>
          <w:vertAlign w:val="superscript"/>
        </w:rPr>
        <w:t>2</w:t>
      </w:r>
      <w:r w:rsidR="002E15CF" w:rsidRPr="00FA3C65">
        <w:rPr>
          <w:rFonts w:cstheme="minorHAnsi"/>
          <w:color w:val="000000"/>
        </w:rPr>
        <w:t>).</w:t>
      </w:r>
      <w:r w:rsidR="00912615" w:rsidRPr="00FA3C65">
        <w:rPr>
          <w:rFonts w:cstheme="minorHAnsi"/>
          <w:color w:val="000000"/>
        </w:rPr>
        <w:t xml:space="preserve"> </w:t>
      </w:r>
      <w:r w:rsidR="004959E4" w:rsidRPr="00FA3C65">
        <w:rPr>
          <w:rFonts w:cstheme="minorHAnsi"/>
          <w:color w:val="000000"/>
        </w:rPr>
        <w:t xml:space="preserve">Approximately </w:t>
      </w:r>
      <w:r w:rsidR="00667579">
        <w:rPr>
          <w:rFonts w:cstheme="minorHAnsi"/>
          <w:color w:val="000000"/>
        </w:rPr>
        <w:t>672</w:t>
      </w:r>
      <w:r w:rsidR="00ED7AE7" w:rsidRPr="00FA3C65">
        <w:rPr>
          <w:rFonts w:cstheme="minorHAnsi"/>
          <w:color w:val="000000"/>
        </w:rPr>
        <w:t xml:space="preserve"> </w:t>
      </w:r>
      <w:r w:rsidR="004959E4" w:rsidRPr="00FA3C65">
        <w:rPr>
          <w:rFonts w:cstheme="minorHAnsi"/>
          <w:color w:val="000000"/>
        </w:rPr>
        <w:t>mile</w:t>
      </w:r>
      <w:r w:rsidR="008047BA" w:rsidRPr="00FA3C65">
        <w:rPr>
          <w:rFonts w:cstheme="minorHAnsi"/>
          <w:color w:val="000000"/>
        </w:rPr>
        <w:t>s</w:t>
      </w:r>
      <w:r w:rsidR="004959E4" w:rsidRPr="00FA3C65">
        <w:rPr>
          <w:rFonts w:cstheme="minorHAnsi"/>
          <w:color w:val="000000"/>
        </w:rPr>
        <w:t xml:space="preserve"> of stream centerlines were modeled.</w:t>
      </w:r>
      <w:r w:rsidR="00C72BDC" w:rsidRPr="00FA3C65">
        <w:rPr>
          <w:rFonts w:cstheme="minorHAnsi"/>
          <w:color w:val="000000"/>
        </w:rPr>
        <w:t xml:space="preserve"> </w:t>
      </w:r>
      <w:r w:rsidR="006F634A" w:rsidRPr="00FA3C65">
        <w:rPr>
          <w:rFonts w:cstheme="minorHAnsi"/>
          <w:color w:val="000000"/>
        </w:rPr>
        <w:t xml:space="preserve">The </w:t>
      </w:r>
      <w:r w:rsidR="008648C2" w:rsidRPr="00FA3C65">
        <w:rPr>
          <w:rFonts w:cstheme="minorHAnsi"/>
          <w:color w:val="000000"/>
        </w:rPr>
        <w:t xml:space="preserve">information produced during this assessment </w:t>
      </w:r>
      <w:r w:rsidR="00BB1285" w:rsidRPr="00FA3C65">
        <w:rPr>
          <w:rFonts w:cstheme="minorHAnsi"/>
          <w:color w:val="000000"/>
        </w:rPr>
        <w:t>is available</w:t>
      </w:r>
      <w:r w:rsidR="008648C2" w:rsidRPr="00FA3C65">
        <w:rPr>
          <w:rFonts w:cstheme="minorHAnsi"/>
          <w:color w:val="000000"/>
        </w:rPr>
        <w:t xml:space="preserve"> on the </w:t>
      </w:r>
      <w:r w:rsidR="00356A40" w:rsidRPr="00FA3C65">
        <w:rPr>
          <w:rFonts w:cstheme="minorHAnsi"/>
          <w:color w:val="000000"/>
        </w:rPr>
        <w:t xml:space="preserve">U.S. Department of Homeland Security’s </w:t>
      </w:r>
      <w:r w:rsidR="008648C2" w:rsidRPr="00FA3C65">
        <w:rPr>
          <w:rFonts w:cstheme="minorHAnsi"/>
          <w:color w:val="000000"/>
        </w:rPr>
        <w:t xml:space="preserve">Federal Emergency Management Agency’s (FEMA) Mapping Information Platform (MIP) under case number </w:t>
      </w:r>
      <w:r w:rsidR="004F2352" w:rsidRPr="00FA3C65">
        <w:rPr>
          <w:rFonts w:cstheme="minorHAnsi"/>
          <w:color w:val="000000"/>
        </w:rPr>
        <w:t>22</w:t>
      </w:r>
      <w:r w:rsidR="00A15142" w:rsidRPr="00FA3C65">
        <w:rPr>
          <w:rFonts w:cstheme="minorHAnsi"/>
          <w:color w:val="000000"/>
        </w:rPr>
        <w:t>-06-</w:t>
      </w:r>
      <w:r w:rsidR="00840B20" w:rsidRPr="00FA3C65">
        <w:rPr>
          <w:rFonts w:cstheme="minorHAnsi"/>
          <w:color w:val="000000"/>
        </w:rPr>
        <w:t>0047S</w:t>
      </w:r>
      <w:r w:rsidR="00144EFD" w:rsidRPr="00FA3C65">
        <w:rPr>
          <w:rFonts w:cstheme="minorHAnsi"/>
          <w:color w:val="000000"/>
        </w:rPr>
        <w:t>.</w:t>
      </w:r>
    </w:p>
    <w:p w14:paraId="728F5659" w14:textId="3918ADE8" w:rsidR="00091ADB" w:rsidRPr="00FA3C65" w:rsidRDefault="00A4026D" w:rsidP="00FA3C65">
      <w:pPr>
        <w:autoSpaceDE w:val="0"/>
        <w:autoSpaceDN w:val="0"/>
        <w:adjustRightInd w:val="0"/>
        <w:spacing w:before="240" w:after="0" w:line="240" w:lineRule="auto"/>
        <w:rPr>
          <w:rFonts w:cstheme="minorHAnsi"/>
          <w:color w:val="000000"/>
        </w:rPr>
      </w:pPr>
      <w:r w:rsidRPr="00FA3C65">
        <w:rPr>
          <w:rFonts w:cstheme="minorHAnsi"/>
          <w:color w:val="000000"/>
        </w:rPr>
        <w:t xml:space="preserve">The </w:t>
      </w:r>
      <w:r w:rsidR="00091ADB" w:rsidRPr="00FA3C65">
        <w:rPr>
          <w:rFonts w:cstheme="minorHAnsi"/>
          <w:color w:val="000000"/>
        </w:rPr>
        <w:t>following guidance documents provided the methodologies for this project:</w:t>
      </w:r>
    </w:p>
    <w:p w14:paraId="23B54572" w14:textId="0D5742E3" w:rsidR="00724D57" w:rsidRPr="00FA3C65" w:rsidRDefault="00091ADB" w:rsidP="00FA3C65">
      <w:pPr>
        <w:pStyle w:val="ListParagraph"/>
        <w:numPr>
          <w:ilvl w:val="0"/>
          <w:numId w:val="28"/>
        </w:numPr>
        <w:autoSpaceDE w:val="0"/>
        <w:autoSpaceDN w:val="0"/>
        <w:adjustRightInd w:val="0"/>
        <w:spacing w:before="120" w:after="0" w:line="240" w:lineRule="auto"/>
        <w:contextualSpacing w:val="0"/>
        <w:rPr>
          <w:rFonts w:cstheme="minorHAnsi"/>
          <w:color w:val="000000"/>
        </w:rPr>
      </w:pPr>
      <w:r w:rsidRPr="00FA3C65">
        <w:rPr>
          <w:rFonts w:cstheme="minorHAnsi"/>
          <w:i/>
          <w:iCs/>
          <w:color w:val="000000"/>
        </w:rPr>
        <w:t>Base Level Engineering – Region 6 Submittal Guidance</w:t>
      </w:r>
      <w:r w:rsidRPr="00FA3C65">
        <w:rPr>
          <w:rFonts w:cstheme="minorHAnsi"/>
          <w:color w:val="000000"/>
        </w:rPr>
        <w:t xml:space="preserve"> </w:t>
      </w:r>
      <w:r w:rsidR="00A4728A" w:rsidRPr="00FA3C65">
        <w:rPr>
          <w:rFonts w:cstheme="minorHAnsi"/>
          <w:color w:val="000000"/>
        </w:rPr>
        <w:t>(</w:t>
      </w:r>
      <w:r w:rsidR="00144EFD" w:rsidRPr="00FA3C65">
        <w:rPr>
          <w:rFonts w:cstheme="minorHAnsi"/>
          <w:color w:val="000000"/>
        </w:rPr>
        <w:t>FEM</w:t>
      </w:r>
      <w:r w:rsidR="00724D57" w:rsidRPr="00FA3C65">
        <w:rPr>
          <w:rFonts w:cstheme="minorHAnsi"/>
          <w:color w:val="000000"/>
        </w:rPr>
        <w:t>A, January 2019</w:t>
      </w:r>
      <w:r w:rsidR="00144EFD" w:rsidRPr="00FA3C65">
        <w:rPr>
          <w:rFonts w:cstheme="minorHAnsi"/>
          <w:color w:val="000000"/>
        </w:rPr>
        <w:t>)</w:t>
      </w:r>
    </w:p>
    <w:p w14:paraId="7326D371" w14:textId="3E1D51D5" w:rsidR="003A37C6" w:rsidRPr="00FA3C65" w:rsidRDefault="00C64868" w:rsidP="00FA3C65">
      <w:pPr>
        <w:pStyle w:val="ListParagraph"/>
        <w:numPr>
          <w:ilvl w:val="0"/>
          <w:numId w:val="28"/>
        </w:numPr>
        <w:autoSpaceDE w:val="0"/>
        <w:autoSpaceDN w:val="0"/>
        <w:adjustRightInd w:val="0"/>
        <w:spacing w:before="120" w:after="0" w:line="240" w:lineRule="auto"/>
        <w:contextualSpacing w:val="0"/>
        <w:rPr>
          <w:rFonts w:cstheme="minorHAnsi"/>
          <w:color w:val="000000"/>
        </w:rPr>
      </w:pPr>
      <w:r w:rsidRPr="00FA3C65">
        <w:rPr>
          <w:rFonts w:cstheme="minorHAnsi"/>
          <w:i/>
          <w:iCs/>
          <w:color w:val="000000"/>
        </w:rPr>
        <w:t>Base Level Engineering – Region 6 Submittal Guidance – Appendix A: 2-D Base Level Engineering Guidance</w:t>
      </w:r>
      <w:r w:rsidRPr="00FA3C65">
        <w:rPr>
          <w:rFonts w:cstheme="minorHAnsi"/>
          <w:color w:val="000000"/>
        </w:rPr>
        <w:t xml:space="preserve"> (FEMA, January 2019)</w:t>
      </w:r>
    </w:p>
    <w:p w14:paraId="6EDA0A76" w14:textId="1238DE79" w:rsidR="00C64868" w:rsidRPr="00FA3C65" w:rsidRDefault="003A37C6" w:rsidP="00FA3C65">
      <w:pPr>
        <w:pStyle w:val="ListParagraph"/>
        <w:numPr>
          <w:ilvl w:val="0"/>
          <w:numId w:val="28"/>
        </w:numPr>
        <w:autoSpaceDE w:val="0"/>
        <w:autoSpaceDN w:val="0"/>
        <w:adjustRightInd w:val="0"/>
        <w:spacing w:before="120" w:after="0" w:line="240" w:lineRule="auto"/>
        <w:contextualSpacing w:val="0"/>
        <w:rPr>
          <w:rFonts w:cstheme="minorHAnsi"/>
          <w:color w:val="000000"/>
        </w:rPr>
      </w:pPr>
      <w:r w:rsidRPr="00FA3C65">
        <w:rPr>
          <w:rFonts w:cstheme="minorHAnsi"/>
          <w:i/>
          <w:iCs/>
          <w:color w:val="000000"/>
        </w:rPr>
        <w:t xml:space="preserve">Texas Two-Dimensional Base Level Engineering </w:t>
      </w:r>
      <w:r w:rsidR="0004303E" w:rsidRPr="00FA3C65">
        <w:rPr>
          <w:rFonts w:cstheme="minorHAnsi"/>
          <w:i/>
          <w:iCs/>
          <w:color w:val="000000"/>
        </w:rPr>
        <w:t>Guidelines, Version 1.0</w:t>
      </w:r>
      <w:r w:rsidR="0004303E" w:rsidRPr="00FA3C65">
        <w:rPr>
          <w:rFonts w:cstheme="minorHAnsi"/>
          <w:color w:val="000000"/>
        </w:rPr>
        <w:t xml:space="preserve"> </w:t>
      </w:r>
      <w:r w:rsidR="00F011E5" w:rsidRPr="00FA3C65">
        <w:rPr>
          <w:rFonts w:cstheme="minorHAnsi"/>
          <w:color w:val="000000"/>
        </w:rPr>
        <w:t>(TWDB, May 2022)</w:t>
      </w:r>
    </w:p>
    <w:p w14:paraId="5320E295" w14:textId="1994074C" w:rsidR="00BC627D" w:rsidRPr="00FA3C65" w:rsidRDefault="0094189A" w:rsidP="00FA3C65">
      <w:pPr>
        <w:autoSpaceDE w:val="0"/>
        <w:autoSpaceDN w:val="0"/>
        <w:adjustRightInd w:val="0"/>
        <w:spacing w:before="240" w:line="240" w:lineRule="auto"/>
        <w:rPr>
          <w:rFonts w:cstheme="minorHAnsi"/>
          <w:color w:val="000000"/>
        </w:rPr>
      </w:pPr>
      <w:r w:rsidRPr="00FA3C65">
        <w:rPr>
          <w:rFonts w:cstheme="minorHAnsi"/>
          <w:color w:val="000000"/>
        </w:rPr>
        <w:t>Light Detection</w:t>
      </w:r>
      <w:r w:rsidR="00BD248B" w:rsidRPr="00FA3C65">
        <w:rPr>
          <w:rFonts w:cstheme="minorHAnsi"/>
          <w:color w:val="000000"/>
        </w:rPr>
        <w:t xml:space="preserve"> And Ranging (LiDAR)</w:t>
      </w:r>
      <w:r w:rsidRPr="00FA3C65">
        <w:rPr>
          <w:rFonts w:cstheme="minorHAnsi"/>
          <w:color w:val="000000"/>
        </w:rPr>
        <w:t xml:space="preserve"> </w:t>
      </w:r>
      <w:r w:rsidR="004C4325" w:rsidRPr="00FA3C65">
        <w:rPr>
          <w:rFonts w:cstheme="minorHAnsi"/>
          <w:color w:val="000000"/>
        </w:rPr>
        <w:t>topographic</w:t>
      </w:r>
      <w:r w:rsidRPr="00FA3C65">
        <w:rPr>
          <w:rFonts w:cstheme="minorHAnsi"/>
          <w:color w:val="000000"/>
        </w:rPr>
        <w:t xml:space="preserve"> data </w:t>
      </w:r>
      <w:r w:rsidR="00CF15AB" w:rsidRPr="00FA3C65">
        <w:rPr>
          <w:rFonts w:cstheme="minorHAnsi"/>
          <w:color w:val="000000"/>
        </w:rPr>
        <w:t xml:space="preserve">available for download from the Texas Natural </w:t>
      </w:r>
      <w:r w:rsidR="004C045E" w:rsidRPr="00FA3C65">
        <w:rPr>
          <w:rFonts w:cstheme="minorHAnsi"/>
          <w:color w:val="000000"/>
        </w:rPr>
        <w:t>Resource</w:t>
      </w:r>
      <w:r w:rsidR="007B2EA3" w:rsidRPr="00FA3C65">
        <w:rPr>
          <w:rFonts w:cstheme="minorHAnsi"/>
          <w:color w:val="000000"/>
        </w:rPr>
        <w:t>s</w:t>
      </w:r>
      <w:r w:rsidR="004C045E" w:rsidRPr="00FA3C65">
        <w:rPr>
          <w:rFonts w:cstheme="minorHAnsi"/>
          <w:color w:val="000000"/>
        </w:rPr>
        <w:t xml:space="preserve"> Information System (TNRIS) </w:t>
      </w:r>
      <w:r w:rsidR="00FE62BE" w:rsidRPr="00FA3C65">
        <w:rPr>
          <w:rFonts w:cstheme="minorHAnsi"/>
          <w:color w:val="000000"/>
        </w:rPr>
        <w:t xml:space="preserve">were leveraged to build a 3D terrain </w:t>
      </w:r>
      <w:r w:rsidR="00EE0822" w:rsidRPr="00FA3C65">
        <w:rPr>
          <w:rFonts w:cstheme="minorHAnsi"/>
          <w:color w:val="000000"/>
        </w:rPr>
        <w:t xml:space="preserve">surface </w:t>
      </w:r>
      <w:r w:rsidR="00247AD4" w:rsidRPr="00FA3C65">
        <w:rPr>
          <w:rFonts w:cstheme="minorHAnsi"/>
          <w:color w:val="000000"/>
        </w:rPr>
        <w:t>for the watershed.</w:t>
      </w:r>
    </w:p>
    <w:p w14:paraId="03DD5F3B" w14:textId="45A12152" w:rsidR="00851702" w:rsidRPr="00FA3C65" w:rsidRDefault="00EC3B39" w:rsidP="00FA3C65">
      <w:pPr>
        <w:autoSpaceDE w:val="0"/>
        <w:autoSpaceDN w:val="0"/>
        <w:adjustRightInd w:val="0"/>
        <w:spacing w:line="240" w:lineRule="auto"/>
        <w:rPr>
          <w:rFonts w:cstheme="minorHAnsi"/>
        </w:rPr>
      </w:pPr>
      <w:r w:rsidRPr="00FA3C65">
        <w:rPr>
          <w:rFonts w:cstheme="minorHAnsi"/>
          <w:color w:val="000000"/>
        </w:rPr>
        <w:t>The h</w:t>
      </w:r>
      <w:r w:rsidR="00B60CBA" w:rsidRPr="00FA3C65">
        <w:rPr>
          <w:rFonts w:cstheme="minorHAnsi"/>
          <w:color w:val="000000"/>
        </w:rPr>
        <w:t xml:space="preserve">ydrologic and hydraulic modeling was completed using </w:t>
      </w:r>
      <w:r w:rsidR="00BB1285" w:rsidRPr="00FA3C65">
        <w:rPr>
          <w:rFonts w:cstheme="minorHAnsi"/>
          <w:color w:val="000000"/>
        </w:rPr>
        <w:t>the U.S. Army Corps of Engineers’ Hydrologic En</w:t>
      </w:r>
      <w:r w:rsidR="00074288" w:rsidRPr="00FA3C65">
        <w:rPr>
          <w:rFonts w:cstheme="minorHAnsi"/>
          <w:color w:val="000000"/>
        </w:rPr>
        <w:t>gineering Center River Analysis System</w:t>
      </w:r>
      <w:r w:rsidR="00323C33" w:rsidRPr="00FA3C65">
        <w:rPr>
          <w:rFonts w:cstheme="minorHAnsi"/>
          <w:color w:val="000000"/>
        </w:rPr>
        <w:t xml:space="preserve"> (HEC-RAS)</w:t>
      </w:r>
      <w:r w:rsidR="00074288" w:rsidRPr="00FA3C65">
        <w:rPr>
          <w:rFonts w:cstheme="minorHAnsi"/>
          <w:color w:val="000000"/>
        </w:rPr>
        <w:t>,</w:t>
      </w:r>
      <w:r w:rsidR="00B60CBA" w:rsidRPr="00FA3C65">
        <w:rPr>
          <w:rFonts w:cstheme="minorHAnsi"/>
          <w:color w:val="000000"/>
        </w:rPr>
        <w:t xml:space="preserve"> </w:t>
      </w:r>
      <w:r w:rsidR="00296A32" w:rsidRPr="00FA3C65">
        <w:rPr>
          <w:rFonts w:cstheme="minorHAnsi"/>
          <w:color w:val="000000"/>
        </w:rPr>
        <w:t xml:space="preserve">Version </w:t>
      </w:r>
      <w:r w:rsidR="00B60CBA" w:rsidRPr="00FA3C65">
        <w:rPr>
          <w:rFonts w:cstheme="minorHAnsi"/>
          <w:color w:val="000000"/>
        </w:rPr>
        <w:t>6.</w:t>
      </w:r>
      <w:r w:rsidR="00553CBA" w:rsidRPr="00FA3C65">
        <w:rPr>
          <w:rFonts w:cstheme="minorHAnsi"/>
          <w:color w:val="000000"/>
        </w:rPr>
        <w:t>2</w:t>
      </w:r>
      <w:r w:rsidR="00B60CBA" w:rsidRPr="00FA3C65">
        <w:rPr>
          <w:rFonts w:cstheme="minorHAnsi"/>
          <w:color w:val="000000"/>
        </w:rPr>
        <w:t xml:space="preserve">. </w:t>
      </w:r>
      <w:r w:rsidR="006E0232" w:rsidRPr="00FA3C65">
        <w:rPr>
          <w:rFonts w:cstheme="minorHAnsi"/>
        </w:rPr>
        <w:t xml:space="preserve">In accordance with FEMA’s </w:t>
      </w:r>
      <w:r w:rsidR="009A507D" w:rsidRPr="00FA3C65">
        <w:rPr>
          <w:rFonts w:cstheme="minorHAnsi"/>
        </w:rPr>
        <w:t>Standard I</w:t>
      </w:r>
      <w:r w:rsidR="00FC0353" w:rsidRPr="00FA3C65">
        <w:rPr>
          <w:rFonts w:cstheme="minorHAnsi"/>
        </w:rPr>
        <w:t>dent</w:t>
      </w:r>
      <w:r w:rsidR="00A7387F" w:rsidRPr="00FA3C65">
        <w:rPr>
          <w:rFonts w:cstheme="minorHAnsi"/>
        </w:rPr>
        <w:t>ification Number (</w:t>
      </w:r>
      <w:r w:rsidR="006E0232" w:rsidRPr="00FA3C65">
        <w:rPr>
          <w:rFonts w:cstheme="minorHAnsi"/>
        </w:rPr>
        <w:t>SID</w:t>
      </w:r>
      <w:r w:rsidR="00A7387F" w:rsidRPr="00FA3C65">
        <w:rPr>
          <w:rFonts w:cstheme="minorHAnsi"/>
        </w:rPr>
        <w:t>)</w:t>
      </w:r>
      <w:r w:rsidR="006E0232" w:rsidRPr="00FA3C65">
        <w:rPr>
          <w:rFonts w:cstheme="minorHAnsi"/>
        </w:rPr>
        <w:t xml:space="preserve"> 84, the 10%, 4%, 2%, 1%, 0.2%, 1% plus</w:t>
      </w:r>
      <w:r w:rsidR="00173A1A" w:rsidRPr="00FA3C65">
        <w:rPr>
          <w:rFonts w:cstheme="minorHAnsi"/>
        </w:rPr>
        <w:t>,</w:t>
      </w:r>
      <w:r w:rsidR="006E0232" w:rsidRPr="00FA3C65">
        <w:rPr>
          <w:rFonts w:cstheme="minorHAnsi"/>
        </w:rPr>
        <w:t xml:space="preserve"> and 1% minus annual-chance events were simulated</w:t>
      </w:r>
      <w:r w:rsidR="009878DB" w:rsidRPr="00FA3C65">
        <w:rPr>
          <w:rFonts w:cstheme="minorHAnsi"/>
        </w:rPr>
        <w:t>.</w:t>
      </w:r>
      <w:r w:rsidR="006E0232" w:rsidRPr="00FA3C65">
        <w:rPr>
          <w:rFonts w:cstheme="minorHAnsi"/>
        </w:rPr>
        <w:t xml:space="preserve"> </w:t>
      </w:r>
      <w:r w:rsidR="006B1DB7" w:rsidRPr="00FA3C65">
        <w:rPr>
          <w:rFonts w:cstheme="minorHAnsi"/>
          <w:color w:val="000000"/>
        </w:rPr>
        <w:t xml:space="preserve">Precipitation data from the </w:t>
      </w:r>
      <w:r w:rsidR="006B1DB7" w:rsidRPr="00FA3C65">
        <w:rPr>
          <w:rFonts w:cstheme="minorHAnsi"/>
        </w:rPr>
        <w:t>National Oceanic and Atmospheric Administration</w:t>
      </w:r>
      <w:r w:rsidR="001A72D2" w:rsidRPr="00FA3C65">
        <w:rPr>
          <w:rFonts w:cstheme="minorHAnsi"/>
        </w:rPr>
        <w:t>’s</w:t>
      </w:r>
      <w:r w:rsidR="006B1DB7" w:rsidRPr="00FA3C65">
        <w:rPr>
          <w:rFonts w:cstheme="minorHAnsi"/>
        </w:rPr>
        <w:t xml:space="preserve"> (NOAA) Atlas 14</w:t>
      </w:r>
      <w:r w:rsidR="006E0232" w:rsidRPr="00FA3C65">
        <w:rPr>
          <w:rFonts w:cstheme="minorHAnsi"/>
        </w:rPr>
        <w:t xml:space="preserve"> </w:t>
      </w:r>
      <w:r w:rsidR="00074288" w:rsidRPr="00FA3C65">
        <w:rPr>
          <w:rFonts w:cstheme="minorHAnsi"/>
        </w:rPr>
        <w:t>were</w:t>
      </w:r>
      <w:r w:rsidR="006E0232" w:rsidRPr="00FA3C65">
        <w:rPr>
          <w:rFonts w:cstheme="minorHAnsi"/>
        </w:rPr>
        <w:t xml:space="preserve"> leveraged to develop the </w:t>
      </w:r>
      <w:r w:rsidR="00A176B4" w:rsidRPr="00FA3C65">
        <w:rPr>
          <w:rFonts w:cstheme="minorHAnsi"/>
        </w:rPr>
        <w:t xml:space="preserve">24-hour </w:t>
      </w:r>
      <w:r w:rsidR="006E0232" w:rsidRPr="00FA3C65">
        <w:rPr>
          <w:rFonts w:cstheme="minorHAnsi"/>
        </w:rPr>
        <w:t>rainfall</w:t>
      </w:r>
      <w:r w:rsidR="00E605FD" w:rsidRPr="00FA3C65">
        <w:rPr>
          <w:rFonts w:cstheme="minorHAnsi"/>
        </w:rPr>
        <w:t xml:space="preserve"> distribution for each event. </w:t>
      </w:r>
      <w:r w:rsidR="00203B56" w:rsidRPr="00FA3C65">
        <w:rPr>
          <w:rFonts w:cstheme="minorHAnsi"/>
        </w:rPr>
        <w:t>A rain-on-grid method</w:t>
      </w:r>
      <w:r w:rsidR="00E0564F" w:rsidRPr="00FA3C65">
        <w:rPr>
          <w:rFonts w:cstheme="minorHAnsi"/>
        </w:rPr>
        <w:t>ology was applied</w:t>
      </w:r>
      <w:r w:rsidR="00166E7A" w:rsidRPr="00FA3C65">
        <w:rPr>
          <w:rFonts w:cstheme="minorHAnsi"/>
        </w:rPr>
        <w:t xml:space="preserve"> to distribute the rainfall across the</w:t>
      </w:r>
      <w:r w:rsidR="00DE7048" w:rsidRPr="00FA3C65">
        <w:rPr>
          <w:rFonts w:cstheme="minorHAnsi"/>
        </w:rPr>
        <w:t xml:space="preserve"> extents of the </w:t>
      </w:r>
      <w:r w:rsidR="005217C8" w:rsidRPr="00FA3C65">
        <w:rPr>
          <w:rFonts w:cstheme="minorHAnsi"/>
        </w:rPr>
        <w:t xml:space="preserve">2D </w:t>
      </w:r>
      <w:r w:rsidR="000A3021" w:rsidRPr="00FA3C65">
        <w:rPr>
          <w:rFonts w:cstheme="minorHAnsi"/>
        </w:rPr>
        <w:t xml:space="preserve">hydraulic model </w:t>
      </w:r>
      <w:r w:rsidR="00D84330" w:rsidRPr="00FA3C65">
        <w:rPr>
          <w:rFonts w:cstheme="minorHAnsi"/>
        </w:rPr>
        <w:t>area</w:t>
      </w:r>
      <w:r w:rsidR="005217C8" w:rsidRPr="00FA3C65">
        <w:rPr>
          <w:rFonts w:cstheme="minorHAnsi"/>
        </w:rPr>
        <w:t xml:space="preserve">. </w:t>
      </w:r>
      <w:r w:rsidR="00136CE0" w:rsidRPr="00FA3C65">
        <w:rPr>
          <w:rFonts w:cstheme="minorHAnsi"/>
        </w:rPr>
        <w:t xml:space="preserve">Infiltration losses were computed using </w:t>
      </w:r>
      <w:r w:rsidR="00E76D33" w:rsidRPr="00FA3C65">
        <w:rPr>
          <w:rFonts w:cstheme="minorHAnsi"/>
        </w:rPr>
        <w:t xml:space="preserve">the </w:t>
      </w:r>
      <w:r w:rsidR="00647A6A">
        <w:rPr>
          <w:rFonts w:cstheme="minorHAnsi"/>
        </w:rPr>
        <w:t>Natura</w:t>
      </w:r>
      <w:r w:rsidR="006C7DF1" w:rsidRPr="00FA3C65">
        <w:rPr>
          <w:rFonts w:cstheme="minorHAnsi"/>
        </w:rPr>
        <w:t>l Resources Conservation Services (NRCS) Curve Number (</w:t>
      </w:r>
      <w:r w:rsidR="00E76D33" w:rsidRPr="00FA3C65">
        <w:rPr>
          <w:rFonts w:cstheme="minorHAnsi"/>
        </w:rPr>
        <w:t>CN</w:t>
      </w:r>
      <w:r w:rsidR="006C7DF1" w:rsidRPr="00FA3C65">
        <w:rPr>
          <w:rFonts w:cstheme="minorHAnsi"/>
        </w:rPr>
        <w:t>)</w:t>
      </w:r>
      <w:r w:rsidR="00E76D33" w:rsidRPr="00FA3C65">
        <w:rPr>
          <w:rFonts w:cstheme="minorHAnsi"/>
        </w:rPr>
        <w:t xml:space="preserve"> loss rate method</w:t>
      </w:r>
      <w:r w:rsidR="006E53B9" w:rsidRPr="00FA3C65">
        <w:rPr>
          <w:rFonts w:cstheme="minorHAnsi"/>
        </w:rPr>
        <w:t>.</w:t>
      </w:r>
    </w:p>
    <w:p w14:paraId="774AA87B" w14:textId="55163111" w:rsidR="00571B99" w:rsidRPr="00FA3C65" w:rsidRDefault="00591AFF" w:rsidP="00FA3C65">
      <w:pPr>
        <w:autoSpaceDE w:val="0"/>
        <w:autoSpaceDN w:val="0"/>
        <w:adjustRightInd w:val="0"/>
        <w:spacing w:line="240" w:lineRule="auto"/>
        <w:rPr>
          <w:rFonts w:cstheme="minorHAnsi"/>
        </w:rPr>
      </w:pPr>
      <w:r w:rsidRPr="00FA3C65">
        <w:rPr>
          <w:rFonts w:cstheme="minorHAnsi"/>
        </w:rPr>
        <w:t xml:space="preserve">The </w:t>
      </w:r>
      <w:r w:rsidR="00CF38F4" w:rsidRPr="00FA3C65">
        <w:rPr>
          <w:rFonts w:cstheme="minorHAnsi"/>
        </w:rPr>
        <w:t>South Llano</w:t>
      </w:r>
      <w:r w:rsidRPr="00FA3C65">
        <w:rPr>
          <w:rFonts w:cstheme="minorHAnsi"/>
        </w:rPr>
        <w:t xml:space="preserve"> watershed was divided into </w:t>
      </w:r>
      <w:r w:rsidR="00CF38F4" w:rsidRPr="00FA3C65">
        <w:rPr>
          <w:rFonts w:cstheme="minorHAnsi"/>
        </w:rPr>
        <w:t>seven</w:t>
      </w:r>
      <w:r w:rsidRPr="00FA3C65">
        <w:rPr>
          <w:rFonts w:cstheme="minorHAnsi"/>
        </w:rPr>
        <w:t xml:space="preserve"> </w:t>
      </w:r>
      <w:r w:rsidR="00D375D9" w:rsidRPr="00FA3C65">
        <w:rPr>
          <w:rFonts w:cstheme="minorHAnsi"/>
        </w:rPr>
        <w:t xml:space="preserve">HEC-RAS </w:t>
      </w:r>
      <w:r w:rsidRPr="00FA3C65">
        <w:rPr>
          <w:rFonts w:cstheme="minorHAnsi"/>
        </w:rPr>
        <w:t>model domains—</w:t>
      </w:r>
      <w:r w:rsidR="00390317" w:rsidRPr="00FA3C65">
        <w:rPr>
          <w:rFonts w:cstheme="minorHAnsi"/>
        </w:rPr>
        <w:t>0</w:t>
      </w:r>
      <w:r w:rsidR="00CF38F4" w:rsidRPr="00FA3C65">
        <w:rPr>
          <w:rFonts w:cstheme="minorHAnsi"/>
        </w:rPr>
        <w:t>301</w:t>
      </w:r>
      <w:r w:rsidR="00266718" w:rsidRPr="00FA3C65">
        <w:rPr>
          <w:rFonts w:cstheme="minorHAnsi"/>
        </w:rPr>
        <w:t>_</w:t>
      </w:r>
      <w:r w:rsidRPr="00FA3C65">
        <w:rPr>
          <w:rFonts w:cstheme="minorHAnsi"/>
        </w:rPr>
        <w:t xml:space="preserve">A1, </w:t>
      </w:r>
      <w:r w:rsidR="00390317" w:rsidRPr="00FA3C65">
        <w:rPr>
          <w:rFonts w:cstheme="minorHAnsi"/>
        </w:rPr>
        <w:t>0</w:t>
      </w:r>
      <w:r w:rsidR="00CF38F4" w:rsidRPr="00FA3C65">
        <w:rPr>
          <w:rFonts w:cstheme="minorHAnsi"/>
        </w:rPr>
        <w:t>30</w:t>
      </w:r>
      <w:r w:rsidR="000D52D3" w:rsidRPr="00FA3C65">
        <w:rPr>
          <w:rFonts w:cstheme="minorHAnsi"/>
        </w:rPr>
        <w:t>1</w:t>
      </w:r>
      <w:r w:rsidR="00266718" w:rsidRPr="00FA3C65">
        <w:rPr>
          <w:rFonts w:cstheme="minorHAnsi"/>
        </w:rPr>
        <w:t>_</w:t>
      </w:r>
      <w:r w:rsidRPr="00FA3C65">
        <w:rPr>
          <w:rFonts w:cstheme="minorHAnsi"/>
        </w:rPr>
        <w:t xml:space="preserve">A2, </w:t>
      </w:r>
      <w:r w:rsidR="00390317" w:rsidRPr="00FA3C65">
        <w:rPr>
          <w:rFonts w:cstheme="minorHAnsi"/>
        </w:rPr>
        <w:t>0</w:t>
      </w:r>
      <w:r w:rsidR="00CF38F4" w:rsidRPr="00FA3C65">
        <w:rPr>
          <w:rFonts w:cstheme="minorHAnsi"/>
        </w:rPr>
        <w:t>30</w:t>
      </w:r>
      <w:r w:rsidR="00BA73A3" w:rsidRPr="00FA3C65">
        <w:rPr>
          <w:rFonts w:cstheme="minorHAnsi"/>
        </w:rPr>
        <w:t xml:space="preserve">2_A3, </w:t>
      </w:r>
      <w:r w:rsidR="00390317" w:rsidRPr="00FA3C65">
        <w:rPr>
          <w:rFonts w:cstheme="minorHAnsi"/>
        </w:rPr>
        <w:t>0</w:t>
      </w:r>
      <w:r w:rsidR="00CF38F4" w:rsidRPr="00FA3C65">
        <w:rPr>
          <w:rFonts w:cstheme="minorHAnsi"/>
        </w:rPr>
        <w:t>302</w:t>
      </w:r>
      <w:r w:rsidR="00266718" w:rsidRPr="00FA3C65">
        <w:rPr>
          <w:rFonts w:cstheme="minorHAnsi"/>
        </w:rPr>
        <w:t>_</w:t>
      </w:r>
      <w:r w:rsidRPr="00FA3C65">
        <w:rPr>
          <w:rFonts w:cstheme="minorHAnsi"/>
        </w:rPr>
        <w:t>A</w:t>
      </w:r>
      <w:r w:rsidR="00BA73A3" w:rsidRPr="00FA3C65">
        <w:rPr>
          <w:rFonts w:cstheme="minorHAnsi"/>
        </w:rPr>
        <w:t>4</w:t>
      </w:r>
      <w:r w:rsidR="0027729A" w:rsidRPr="00FA3C65">
        <w:rPr>
          <w:rFonts w:cstheme="minorHAnsi"/>
        </w:rPr>
        <w:t xml:space="preserve">, </w:t>
      </w:r>
      <w:r w:rsidR="00CE633B" w:rsidRPr="00FA3C65">
        <w:rPr>
          <w:rFonts w:cstheme="minorHAnsi"/>
        </w:rPr>
        <w:t>0</w:t>
      </w:r>
      <w:r w:rsidR="0027729A" w:rsidRPr="00FA3C65">
        <w:rPr>
          <w:rFonts w:cstheme="minorHAnsi"/>
        </w:rPr>
        <w:t xml:space="preserve">303_A5, </w:t>
      </w:r>
      <w:r w:rsidR="00CE633B" w:rsidRPr="00FA3C65">
        <w:rPr>
          <w:rFonts w:cstheme="minorHAnsi"/>
        </w:rPr>
        <w:t>0</w:t>
      </w:r>
      <w:r w:rsidR="0027729A" w:rsidRPr="00FA3C65">
        <w:rPr>
          <w:rFonts w:cstheme="minorHAnsi"/>
        </w:rPr>
        <w:t xml:space="preserve">303_A6, and </w:t>
      </w:r>
      <w:r w:rsidR="00CE633B" w:rsidRPr="00FA3C65">
        <w:rPr>
          <w:rFonts w:cstheme="minorHAnsi"/>
        </w:rPr>
        <w:t>0</w:t>
      </w:r>
      <w:r w:rsidR="0027729A" w:rsidRPr="00FA3C65">
        <w:rPr>
          <w:rFonts w:cstheme="minorHAnsi"/>
        </w:rPr>
        <w:t>304_A</w:t>
      </w:r>
      <w:r w:rsidR="00CF017E" w:rsidRPr="00FA3C65">
        <w:rPr>
          <w:rFonts w:cstheme="minorHAnsi"/>
        </w:rPr>
        <w:t>7</w:t>
      </w:r>
      <w:r w:rsidRPr="00FA3C65">
        <w:rPr>
          <w:rFonts w:cstheme="minorHAnsi"/>
        </w:rPr>
        <w:t xml:space="preserve">. </w:t>
      </w:r>
      <w:r w:rsidR="00D375D9" w:rsidRPr="00FA3C65">
        <w:rPr>
          <w:rFonts w:cstheme="minorHAnsi"/>
        </w:rPr>
        <w:t xml:space="preserve">Per TWDB guidance, a 200-foot by 200-foot nominal cell spacing was used for the 2D area and </w:t>
      </w:r>
      <w:r w:rsidR="0034356A" w:rsidRPr="00FA3C65">
        <w:rPr>
          <w:rFonts w:cstheme="minorHAnsi"/>
        </w:rPr>
        <w:t xml:space="preserve">a </w:t>
      </w:r>
      <w:r w:rsidR="00D375D9" w:rsidRPr="00FA3C65">
        <w:rPr>
          <w:rFonts w:cstheme="minorHAnsi"/>
        </w:rPr>
        <w:t xml:space="preserve">finer 100-foot by 100-foot cell spacing was used along the breaklines and within </w:t>
      </w:r>
      <w:r w:rsidR="00EA5A8A" w:rsidRPr="00FA3C65">
        <w:rPr>
          <w:rFonts w:cstheme="minorHAnsi"/>
        </w:rPr>
        <w:t xml:space="preserve">the </w:t>
      </w:r>
      <w:r w:rsidR="00D375D9" w:rsidRPr="00FA3C65">
        <w:rPr>
          <w:rFonts w:cstheme="minorHAnsi"/>
        </w:rPr>
        <w:t>refinement regions.</w:t>
      </w:r>
      <w:r w:rsidR="00BB7916" w:rsidRPr="00FA3C65">
        <w:rPr>
          <w:rFonts w:cstheme="minorHAnsi"/>
        </w:rPr>
        <w:t xml:space="preserve"> Breaklines were added to capture roadways, railroads, dam crests, </w:t>
      </w:r>
      <w:r w:rsidR="00864A61" w:rsidRPr="00FA3C65">
        <w:rPr>
          <w:rFonts w:cstheme="minorHAnsi"/>
        </w:rPr>
        <w:t xml:space="preserve">and </w:t>
      </w:r>
      <w:r w:rsidR="00BB7916" w:rsidRPr="00FA3C65">
        <w:rPr>
          <w:rFonts w:cstheme="minorHAnsi"/>
        </w:rPr>
        <w:t xml:space="preserve">embankments to </w:t>
      </w:r>
      <w:r w:rsidR="003D3CCE" w:rsidRPr="00FA3C65">
        <w:rPr>
          <w:rFonts w:cstheme="minorHAnsi"/>
        </w:rPr>
        <w:t>force the terrain surface to drain properly</w:t>
      </w:r>
      <w:r w:rsidR="00BB7916" w:rsidRPr="00FA3C65">
        <w:rPr>
          <w:rFonts w:cstheme="minorHAnsi"/>
        </w:rPr>
        <w:t>.</w:t>
      </w:r>
      <w:r w:rsidR="002E08A5" w:rsidRPr="00FA3C65">
        <w:rPr>
          <w:rFonts w:cstheme="minorHAnsi"/>
        </w:rPr>
        <w:t xml:space="preserve"> Refinement regions were defined in </w:t>
      </w:r>
      <w:r w:rsidR="004A32A9" w:rsidRPr="00FA3C65">
        <w:rPr>
          <w:rFonts w:cstheme="minorHAnsi"/>
        </w:rPr>
        <w:t xml:space="preserve">and near </w:t>
      </w:r>
      <w:r w:rsidR="002E08A5" w:rsidRPr="00FA3C65">
        <w:rPr>
          <w:rFonts w:cstheme="minorHAnsi"/>
        </w:rPr>
        <w:t>urban areas, major reservoirs, and dam overflow areas</w:t>
      </w:r>
      <w:r w:rsidR="00D664E3" w:rsidRPr="00FA3C65">
        <w:rPr>
          <w:rFonts w:cstheme="minorHAnsi"/>
        </w:rPr>
        <w:t xml:space="preserve"> to enhance </w:t>
      </w:r>
      <w:r w:rsidR="00D6329B" w:rsidRPr="00FA3C65">
        <w:rPr>
          <w:rFonts w:cstheme="minorHAnsi"/>
        </w:rPr>
        <w:t xml:space="preserve">the identification of the flood hazards in these higher-risk areas. </w:t>
      </w:r>
    </w:p>
    <w:p w14:paraId="45D389FF" w14:textId="751B8700" w:rsidR="00760020" w:rsidRPr="00FA3C65" w:rsidRDefault="004025BD" w:rsidP="00FA3C65">
      <w:pPr>
        <w:autoSpaceDE w:val="0"/>
        <w:autoSpaceDN w:val="0"/>
        <w:adjustRightInd w:val="0"/>
        <w:spacing w:line="240" w:lineRule="auto"/>
        <w:rPr>
          <w:rFonts w:cstheme="minorHAnsi"/>
        </w:rPr>
      </w:pPr>
      <w:r w:rsidRPr="00FA3C65">
        <w:rPr>
          <w:rFonts w:cstheme="minorHAnsi"/>
        </w:rPr>
        <w:t xml:space="preserve">Model results were validated using </w:t>
      </w:r>
      <w:r w:rsidR="00723F3D" w:rsidRPr="00FA3C65">
        <w:rPr>
          <w:rFonts w:cstheme="minorHAnsi"/>
        </w:rPr>
        <w:t xml:space="preserve">stream </w:t>
      </w:r>
      <w:r w:rsidR="0006633B" w:rsidRPr="00FA3C65">
        <w:rPr>
          <w:rFonts w:cstheme="minorHAnsi"/>
        </w:rPr>
        <w:t xml:space="preserve">gage data, regression flows, </w:t>
      </w:r>
      <w:r w:rsidR="00DF161A" w:rsidRPr="00FA3C65">
        <w:rPr>
          <w:rFonts w:cstheme="minorHAnsi"/>
        </w:rPr>
        <w:t>effective FEMA data</w:t>
      </w:r>
      <w:r w:rsidR="00723F3D" w:rsidRPr="00FA3C65">
        <w:rPr>
          <w:rFonts w:cstheme="minorHAnsi"/>
        </w:rPr>
        <w:t>,</w:t>
      </w:r>
      <w:r w:rsidR="00DF161A" w:rsidRPr="00FA3C65">
        <w:rPr>
          <w:rFonts w:cstheme="minorHAnsi"/>
        </w:rPr>
        <w:t xml:space="preserve"> and </w:t>
      </w:r>
      <w:r w:rsidR="00ED158D" w:rsidRPr="00FA3C65">
        <w:rPr>
          <w:rFonts w:cstheme="minorHAnsi"/>
        </w:rPr>
        <w:t>outcomes from other studies in the project a</w:t>
      </w:r>
      <w:r w:rsidR="00FF37CC">
        <w:rPr>
          <w:rFonts w:cstheme="minorHAnsi"/>
        </w:rPr>
        <w:t>re</w:t>
      </w:r>
      <w:r w:rsidR="00ED158D" w:rsidRPr="00FA3C65">
        <w:rPr>
          <w:rFonts w:cstheme="minorHAnsi"/>
        </w:rPr>
        <w:t>a.</w:t>
      </w:r>
    </w:p>
    <w:p w14:paraId="521B6B58" w14:textId="06630905" w:rsidR="00920814" w:rsidRPr="00FA3C65" w:rsidRDefault="00760020" w:rsidP="00FA3C65">
      <w:pPr>
        <w:autoSpaceDE w:val="0"/>
        <w:autoSpaceDN w:val="0"/>
        <w:adjustRightInd w:val="0"/>
        <w:spacing w:line="240" w:lineRule="auto"/>
        <w:rPr>
          <w:rFonts w:cstheme="minorHAnsi"/>
        </w:rPr>
      </w:pPr>
      <w:r w:rsidRPr="00FA3C65">
        <w:rPr>
          <w:rFonts w:cstheme="minorHAnsi"/>
        </w:rPr>
        <w:t xml:space="preserve">Floodplain mapping was developed for the 10%, 1%, and 0.2% </w:t>
      </w:r>
      <w:r w:rsidR="00060AA7" w:rsidRPr="00FA3C65">
        <w:rPr>
          <w:rFonts w:cstheme="minorHAnsi"/>
        </w:rPr>
        <w:t xml:space="preserve">annual chance </w:t>
      </w:r>
      <w:r w:rsidRPr="00FA3C65">
        <w:rPr>
          <w:rFonts w:cstheme="minorHAnsi"/>
        </w:rPr>
        <w:t xml:space="preserve">events. </w:t>
      </w:r>
      <w:r w:rsidR="005F5674" w:rsidRPr="00FA3C65">
        <w:rPr>
          <w:rFonts w:cstheme="minorHAnsi"/>
        </w:rPr>
        <w:t>Raw mapping output from HEC-RAS was post-processed</w:t>
      </w:r>
      <w:r w:rsidR="00211D03" w:rsidRPr="00FA3C65">
        <w:rPr>
          <w:rFonts w:cstheme="minorHAnsi"/>
        </w:rPr>
        <w:t xml:space="preserve"> to delineate</w:t>
      </w:r>
      <w:r w:rsidR="005F5674" w:rsidRPr="00FA3C65">
        <w:rPr>
          <w:rFonts w:cstheme="minorHAnsi"/>
        </w:rPr>
        <w:t xml:space="preserve"> floodplains that aligned with </w:t>
      </w:r>
      <w:r w:rsidR="00123458" w:rsidRPr="00FA3C65">
        <w:rPr>
          <w:rFonts w:cstheme="minorHAnsi"/>
        </w:rPr>
        <w:t xml:space="preserve">the </w:t>
      </w:r>
      <w:r w:rsidR="005F5674" w:rsidRPr="00FA3C65">
        <w:rPr>
          <w:rFonts w:cstheme="minorHAnsi"/>
        </w:rPr>
        <w:t>TWDB</w:t>
      </w:r>
      <w:r w:rsidR="00D42019" w:rsidRPr="00FA3C65">
        <w:rPr>
          <w:rFonts w:cstheme="minorHAnsi"/>
        </w:rPr>
        <w:t xml:space="preserve">’s </w:t>
      </w:r>
      <w:r w:rsidR="00123458" w:rsidRPr="00FA3C65">
        <w:rPr>
          <w:rFonts w:cstheme="minorHAnsi"/>
        </w:rPr>
        <w:t xml:space="preserve">2D </w:t>
      </w:r>
      <w:r w:rsidR="00D42019" w:rsidRPr="00FA3C65">
        <w:rPr>
          <w:rFonts w:cstheme="minorHAnsi"/>
        </w:rPr>
        <w:t>BLE</w:t>
      </w:r>
      <w:r w:rsidR="005F5674" w:rsidRPr="00FA3C65">
        <w:rPr>
          <w:rFonts w:cstheme="minorHAnsi"/>
        </w:rPr>
        <w:t xml:space="preserve"> mapping standards.</w:t>
      </w:r>
    </w:p>
    <w:p w14:paraId="68803003" w14:textId="7F97FB68" w:rsidR="00AE7857" w:rsidRPr="00FA3C65" w:rsidRDefault="00AE7857" w:rsidP="00FA3C65">
      <w:pPr>
        <w:autoSpaceDE w:val="0"/>
        <w:autoSpaceDN w:val="0"/>
        <w:adjustRightInd w:val="0"/>
        <w:spacing w:line="240" w:lineRule="auto"/>
        <w:rPr>
          <w:rFonts w:cstheme="minorHAnsi"/>
        </w:rPr>
      </w:pPr>
      <w:r w:rsidRPr="00FA3C65">
        <w:rPr>
          <w:rFonts w:cstheme="minorHAnsi"/>
        </w:rPr>
        <w:t xml:space="preserve">A summary of FEMA’s Coordinated Needs Management Strategy (CNMS) data for the </w:t>
      </w:r>
      <w:r w:rsidR="00F70F72" w:rsidRPr="00FA3C65">
        <w:rPr>
          <w:rFonts w:cstheme="minorHAnsi"/>
        </w:rPr>
        <w:t>South Llano</w:t>
      </w:r>
      <w:r w:rsidRPr="00FA3C65">
        <w:rPr>
          <w:rFonts w:cstheme="minorHAnsi"/>
        </w:rPr>
        <w:t xml:space="preserve"> watershed </w:t>
      </w:r>
      <w:r w:rsidR="00F65F2D" w:rsidRPr="00FA3C65">
        <w:rPr>
          <w:rFonts w:cstheme="minorHAnsi"/>
        </w:rPr>
        <w:t>is</w:t>
      </w:r>
      <w:r w:rsidRPr="00FA3C65">
        <w:rPr>
          <w:rFonts w:cstheme="minorHAnsi"/>
        </w:rPr>
        <w:t xml:space="preserve"> in </w:t>
      </w:r>
      <w:r w:rsidR="0004054D" w:rsidRPr="00FA3C65">
        <w:rPr>
          <w:rFonts w:cstheme="minorHAnsi"/>
        </w:rPr>
        <w:fldChar w:fldCharType="begin"/>
      </w:r>
      <w:r w:rsidR="0004054D" w:rsidRPr="00FA3C65">
        <w:rPr>
          <w:rFonts w:cstheme="minorHAnsi"/>
        </w:rPr>
        <w:instrText xml:space="preserve"> REF _Ref112627908 \h </w:instrText>
      </w:r>
      <w:r w:rsidR="00FA3C65">
        <w:rPr>
          <w:rFonts w:cstheme="minorHAnsi"/>
        </w:rPr>
        <w:instrText xml:space="preserve"> \* MERGEFORMAT </w:instrText>
      </w:r>
      <w:r w:rsidR="0004054D" w:rsidRPr="00FA3C65">
        <w:rPr>
          <w:rFonts w:cstheme="minorHAnsi"/>
        </w:rPr>
      </w:r>
      <w:r w:rsidR="0004054D" w:rsidRPr="00FA3C65">
        <w:rPr>
          <w:rFonts w:cstheme="minorHAnsi"/>
        </w:rPr>
        <w:fldChar w:fldCharType="separate"/>
      </w:r>
      <w:r w:rsidR="0057642C" w:rsidRPr="0057642C">
        <w:rPr>
          <w:rFonts w:cstheme="minorHAnsi"/>
        </w:rPr>
        <w:t xml:space="preserve">Table </w:t>
      </w:r>
      <w:r w:rsidR="0057642C" w:rsidRPr="0057642C">
        <w:rPr>
          <w:rFonts w:cstheme="minorHAnsi"/>
          <w:noProof/>
        </w:rPr>
        <w:t>1</w:t>
      </w:r>
      <w:r w:rsidR="0004054D" w:rsidRPr="00FA3C65">
        <w:rPr>
          <w:rFonts w:cstheme="minorHAnsi"/>
        </w:rPr>
        <w:fldChar w:fldCharType="end"/>
      </w:r>
      <w:r w:rsidR="009C5774" w:rsidRPr="00FA3C65">
        <w:rPr>
          <w:rFonts w:cstheme="minorHAnsi"/>
        </w:rPr>
        <w:t xml:space="preserve"> and </w:t>
      </w:r>
      <w:r w:rsidR="0004054D" w:rsidRPr="00FA3C65">
        <w:rPr>
          <w:rFonts w:cstheme="minorHAnsi"/>
        </w:rPr>
        <w:fldChar w:fldCharType="begin"/>
      </w:r>
      <w:r w:rsidR="0004054D" w:rsidRPr="00FA3C65">
        <w:rPr>
          <w:rFonts w:cstheme="minorHAnsi"/>
        </w:rPr>
        <w:instrText xml:space="preserve"> REF _Ref112797625 \h </w:instrText>
      </w:r>
      <w:r w:rsidR="00FA3C65">
        <w:rPr>
          <w:rFonts w:cstheme="minorHAnsi"/>
        </w:rPr>
        <w:instrText xml:space="preserve"> \* MERGEFORMAT </w:instrText>
      </w:r>
      <w:r w:rsidR="0004054D" w:rsidRPr="00FA3C65">
        <w:rPr>
          <w:rFonts w:cstheme="minorHAnsi"/>
        </w:rPr>
      </w:r>
      <w:r w:rsidR="0004054D" w:rsidRPr="00FA3C65">
        <w:rPr>
          <w:rFonts w:cstheme="minorHAnsi"/>
        </w:rPr>
        <w:fldChar w:fldCharType="separate"/>
      </w:r>
      <w:r w:rsidR="0057642C" w:rsidRPr="0057642C">
        <w:rPr>
          <w:rFonts w:cstheme="minorHAnsi"/>
        </w:rPr>
        <w:t xml:space="preserve">Table </w:t>
      </w:r>
      <w:r w:rsidR="0057642C" w:rsidRPr="0057642C">
        <w:rPr>
          <w:rFonts w:cstheme="minorHAnsi"/>
          <w:noProof/>
        </w:rPr>
        <w:t>2</w:t>
      </w:r>
      <w:r w:rsidR="0004054D" w:rsidRPr="00FA3C65">
        <w:rPr>
          <w:rFonts w:cstheme="minorHAnsi"/>
        </w:rPr>
        <w:fldChar w:fldCharType="end"/>
      </w:r>
      <w:r w:rsidR="00F65F2D" w:rsidRPr="00FA3C65">
        <w:rPr>
          <w:rFonts w:cstheme="minorHAnsi"/>
        </w:rPr>
        <w:t xml:space="preserve"> and shown on </w:t>
      </w:r>
      <w:r w:rsidR="000E365D" w:rsidRPr="00B97086">
        <w:rPr>
          <w:rFonts w:cstheme="minorHAnsi"/>
        </w:rPr>
        <w:fldChar w:fldCharType="begin"/>
      </w:r>
      <w:r w:rsidR="000E365D" w:rsidRPr="000E365D">
        <w:rPr>
          <w:rFonts w:cstheme="minorHAnsi"/>
        </w:rPr>
        <w:instrText xml:space="preserve"> REF _Ref112798152 \h  \* MERGEFORMAT </w:instrText>
      </w:r>
      <w:r w:rsidR="000E365D" w:rsidRPr="00B97086">
        <w:rPr>
          <w:rFonts w:cstheme="minorHAnsi"/>
        </w:rPr>
      </w:r>
      <w:r w:rsidR="000E365D" w:rsidRPr="00B97086">
        <w:rPr>
          <w:rFonts w:cstheme="minorHAnsi"/>
        </w:rPr>
        <w:fldChar w:fldCharType="separate"/>
      </w:r>
      <w:r w:rsidR="0057642C" w:rsidRPr="0057642C">
        <w:t xml:space="preserve">Figure </w:t>
      </w:r>
      <w:r w:rsidR="0057642C" w:rsidRPr="0057642C">
        <w:rPr>
          <w:noProof/>
        </w:rPr>
        <w:t>1</w:t>
      </w:r>
      <w:r w:rsidR="000E365D" w:rsidRPr="00B97086">
        <w:rPr>
          <w:rFonts w:cstheme="minorHAnsi"/>
        </w:rPr>
        <w:fldChar w:fldCharType="end"/>
      </w:r>
      <w:r w:rsidR="009C5774" w:rsidRPr="00FA3C65">
        <w:rPr>
          <w:rFonts w:cstheme="minorHAnsi"/>
        </w:rPr>
        <w:t>.</w:t>
      </w:r>
    </w:p>
    <w:p w14:paraId="4EF2EA4C" w14:textId="77777777" w:rsidR="00553F78" w:rsidRPr="00FA3C65" w:rsidRDefault="00553F78" w:rsidP="00FA3C65">
      <w:pPr>
        <w:autoSpaceDE w:val="0"/>
        <w:autoSpaceDN w:val="0"/>
        <w:adjustRightInd w:val="0"/>
        <w:spacing w:after="0" w:line="240" w:lineRule="auto"/>
        <w:rPr>
          <w:rFonts w:cstheme="minorHAnsi"/>
          <w:color w:val="000000"/>
        </w:rPr>
      </w:pPr>
    </w:p>
    <w:p w14:paraId="58133781" w14:textId="68896DF6" w:rsidR="00553F78" w:rsidRPr="000A3F59" w:rsidRDefault="00553F78" w:rsidP="00553F78">
      <w:pPr>
        <w:pStyle w:val="Caption"/>
        <w:keepNext/>
        <w:spacing w:after="120"/>
        <w:jc w:val="center"/>
        <w:rPr>
          <w:sz w:val="20"/>
          <w:szCs w:val="20"/>
        </w:rPr>
      </w:pPr>
      <w:bookmarkStart w:id="1" w:name="_Ref112627908"/>
      <w:bookmarkStart w:id="2" w:name="_Toc187690416"/>
      <w:r w:rsidRPr="000A3F59">
        <w:rPr>
          <w:sz w:val="20"/>
          <w:szCs w:val="20"/>
        </w:rPr>
        <w:lastRenderedPageBreak/>
        <w:t xml:space="preserve">Table </w:t>
      </w:r>
      <w:r w:rsidRPr="000A3F59">
        <w:rPr>
          <w:sz w:val="20"/>
          <w:szCs w:val="20"/>
        </w:rPr>
        <w:fldChar w:fldCharType="begin"/>
      </w:r>
      <w:r w:rsidRPr="000A3F59">
        <w:rPr>
          <w:sz w:val="20"/>
          <w:szCs w:val="20"/>
        </w:rPr>
        <w:instrText>SEQ Table \* ARABIC</w:instrText>
      </w:r>
      <w:r w:rsidRPr="000A3F59">
        <w:rPr>
          <w:sz w:val="20"/>
          <w:szCs w:val="20"/>
        </w:rPr>
        <w:fldChar w:fldCharType="separate"/>
      </w:r>
      <w:r w:rsidR="0057642C">
        <w:rPr>
          <w:noProof/>
          <w:sz w:val="20"/>
          <w:szCs w:val="20"/>
        </w:rPr>
        <w:t>1</w:t>
      </w:r>
      <w:r w:rsidRPr="000A3F59">
        <w:rPr>
          <w:sz w:val="20"/>
          <w:szCs w:val="20"/>
        </w:rPr>
        <w:fldChar w:fldCharType="end"/>
      </w:r>
      <w:bookmarkEnd w:id="1"/>
      <w:r w:rsidRPr="000A3F59">
        <w:rPr>
          <w:sz w:val="20"/>
          <w:szCs w:val="20"/>
        </w:rPr>
        <w:t>: Summary of Stream Miles</w:t>
      </w:r>
      <w:bookmarkEnd w:id="2"/>
    </w:p>
    <w:tbl>
      <w:tblPr>
        <w:tblStyle w:val="GridTable4-Accent5"/>
        <w:tblW w:w="0" w:type="auto"/>
        <w:jc w:val="center"/>
        <w:tblLook w:val="05E0" w:firstRow="1" w:lastRow="1" w:firstColumn="1" w:lastColumn="1" w:noHBand="0" w:noVBand="1"/>
      </w:tblPr>
      <w:tblGrid>
        <w:gridCol w:w="3060"/>
        <w:gridCol w:w="2605"/>
      </w:tblGrid>
      <w:tr w:rsidR="00553F78" w14:paraId="6A4F1B6D" w14:textId="77777777" w:rsidTr="00991B2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60" w:type="dxa"/>
            <w:shd w:val="clear" w:color="auto" w:fill="4472C4" w:themeFill="accent1"/>
          </w:tcPr>
          <w:p w14:paraId="74453E28" w14:textId="77777777" w:rsidR="00553F78" w:rsidRPr="00E61563" w:rsidRDefault="00553F78" w:rsidP="00553F78">
            <w:pPr>
              <w:autoSpaceDE w:val="0"/>
              <w:autoSpaceDN w:val="0"/>
              <w:adjustRightInd w:val="0"/>
              <w:jc w:val="center"/>
              <w:rPr>
                <w:rFonts w:ascii="Calibri" w:hAnsi="Calibri" w:cs="Calibri"/>
                <w:sz w:val="20"/>
                <w:szCs w:val="20"/>
              </w:rPr>
            </w:pPr>
            <w:r w:rsidRPr="00E61563">
              <w:rPr>
                <w:rFonts w:ascii="Calibri" w:hAnsi="Calibri" w:cs="Calibri"/>
                <w:sz w:val="20"/>
                <w:szCs w:val="20"/>
              </w:rPr>
              <w:t>Source</w:t>
            </w:r>
          </w:p>
        </w:tc>
        <w:tc>
          <w:tcPr>
            <w:cnfStyle w:val="000100000000" w:firstRow="0" w:lastRow="0" w:firstColumn="0" w:lastColumn="1" w:oddVBand="0" w:evenVBand="0" w:oddHBand="0" w:evenHBand="0" w:firstRowFirstColumn="0" w:firstRowLastColumn="0" w:lastRowFirstColumn="0" w:lastRowLastColumn="0"/>
            <w:tcW w:w="2605" w:type="dxa"/>
            <w:shd w:val="clear" w:color="auto" w:fill="4472C4" w:themeFill="accent1"/>
          </w:tcPr>
          <w:p w14:paraId="1F6E6CC2" w14:textId="77777777" w:rsidR="00553F78" w:rsidRPr="00E61563" w:rsidRDefault="00553F78" w:rsidP="00553F78">
            <w:pPr>
              <w:autoSpaceDE w:val="0"/>
              <w:autoSpaceDN w:val="0"/>
              <w:adjustRightInd w:val="0"/>
              <w:jc w:val="center"/>
              <w:rPr>
                <w:rFonts w:ascii="Calibri" w:hAnsi="Calibri" w:cs="Calibri"/>
                <w:sz w:val="20"/>
                <w:szCs w:val="20"/>
              </w:rPr>
            </w:pPr>
            <w:r w:rsidRPr="00E61563">
              <w:rPr>
                <w:rFonts w:ascii="Calibri" w:hAnsi="Calibri" w:cs="Calibri"/>
                <w:sz w:val="20"/>
                <w:szCs w:val="20"/>
              </w:rPr>
              <w:t>Stream Miles</w:t>
            </w:r>
          </w:p>
        </w:tc>
      </w:tr>
      <w:tr w:rsidR="00553F78" w14:paraId="10B56A62" w14:textId="77777777" w:rsidTr="00CF1FE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60" w:type="dxa"/>
          </w:tcPr>
          <w:p w14:paraId="77DC1357" w14:textId="752316FE" w:rsidR="00553F78" w:rsidRPr="00550879" w:rsidRDefault="00AA62C4" w:rsidP="00553F78">
            <w:pPr>
              <w:autoSpaceDE w:val="0"/>
              <w:autoSpaceDN w:val="0"/>
              <w:adjustRightInd w:val="0"/>
              <w:rPr>
                <w:rFonts w:ascii="Calibri" w:hAnsi="Calibri" w:cs="Calibri"/>
                <w:b w:val="0"/>
                <w:bCs w:val="0"/>
                <w:color w:val="000000"/>
                <w:sz w:val="20"/>
                <w:szCs w:val="20"/>
              </w:rPr>
            </w:pPr>
            <w:r w:rsidRPr="00AA62C4">
              <w:rPr>
                <w:rFonts w:ascii="Calibri" w:hAnsi="Calibri" w:cs="Calibri"/>
                <w:color w:val="000000"/>
                <w:sz w:val="20"/>
                <w:szCs w:val="20"/>
              </w:rPr>
              <w:t>Current Inventory</w:t>
            </w:r>
            <w:r>
              <w:rPr>
                <w:rFonts w:ascii="Calibri" w:hAnsi="Calibri" w:cs="Calibri"/>
                <w:b w:val="0"/>
                <w:bCs w:val="0"/>
                <w:color w:val="000000"/>
                <w:sz w:val="20"/>
                <w:szCs w:val="20"/>
              </w:rPr>
              <w:t xml:space="preserve"> -- </w:t>
            </w:r>
            <w:r w:rsidR="00991B27" w:rsidRPr="00550879">
              <w:rPr>
                <w:rFonts w:ascii="Calibri" w:hAnsi="Calibri" w:cs="Calibri"/>
                <w:b w:val="0"/>
                <w:bCs w:val="0"/>
                <w:color w:val="000000"/>
                <w:sz w:val="20"/>
                <w:szCs w:val="20"/>
              </w:rPr>
              <w:t>CNMS</w:t>
            </w:r>
          </w:p>
        </w:tc>
        <w:tc>
          <w:tcPr>
            <w:cnfStyle w:val="000100000000" w:firstRow="0" w:lastRow="0" w:firstColumn="0" w:lastColumn="1" w:oddVBand="0" w:evenVBand="0" w:oddHBand="0" w:evenHBand="0" w:firstRowFirstColumn="0" w:firstRowLastColumn="0" w:lastRowFirstColumn="0" w:lastRowLastColumn="0"/>
            <w:tcW w:w="2605" w:type="dxa"/>
            <w:vAlign w:val="center"/>
          </w:tcPr>
          <w:p w14:paraId="50DEDC47" w14:textId="57BDD463" w:rsidR="00553F78" w:rsidRPr="00550879" w:rsidRDefault="00266F22" w:rsidP="00CF1FEB">
            <w:pPr>
              <w:autoSpaceDE w:val="0"/>
              <w:autoSpaceDN w:val="0"/>
              <w:adjustRightInd w:val="0"/>
              <w:jc w:val="center"/>
              <w:rPr>
                <w:rFonts w:ascii="Calibri" w:hAnsi="Calibri" w:cs="Calibri"/>
                <w:b w:val="0"/>
                <w:bCs w:val="0"/>
                <w:color w:val="000000"/>
                <w:sz w:val="20"/>
                <w:szCs w:val="20"/>
              </w:rPr>
            </w:pPr>
            <w:r>
              <w:rPr>
                <w:rFonts w:ascii="Calibri" w:hAnsi="Calibri" w:cs="Calibri"/>
                <w:b w:val="0"/>
                <w:bCs w:val="0"/>
                <w:color w:val="000000"/>
                <w:sz w:val="20"/>
                <w:szCs w:val="20"/>
              </w:rPr>
              <w:t>633.</w:t>
            </w:r>
            <w:r w:rsidR="00667579">
              <w:rPr>
                <w:rFonts w:ascii="Calibri" w:hAnsi="Calibri" w:cs="Calibri"/>
                <w:b w:val="0"/>
                <w:bCs w:val="0"/>
                <w:color w:val="000000"/>
                <w:sz w:val="20"/>
                <w:szCs w:val="20"/>
              </w:rPr>
              <w:t>7</w:t>
            </w:r>
          </w:p>
        </w:tc>
      </w:tr>
      <w:tr w:rsidR="00553F78" w14:paraId="50FC550B" w14:textId="77777777" w:rsidTr="00CF1FEB">
        <w:trPr>
          <w:jc w:val="center"/>
        </w:trPr>
        <w:tc>
          <w:tcPr>
            <w:cnfStyle w:val="001000000000" w:firstRow="0" w:lastRow="0" w:firstColumn="1" w:lastColumn="0" w:oddVBand="0" w:evenVBand="0" w:oddHBand="0" w:evenHBand="0" w:firstRowFirstColumn="0" w:firstRowLastColumn="0" w:lastRowFirstColumn="0" w:lastRowLastColumn="0"/>
            <w:tcW w:w="3060" w:type="dxa"/>
          </w:tcPr>
          <w:p w14:paraId="2DBFFDCB" w14:textId="17821A82" w:rsidR="00553F78" w:rsidRPr="00550879" w:rsidRDefault="00AA62C4" w:rsidP="000C1090">
            <w:pPr>
              <w:autoSpaceDE w:val="0"/>
              <w:autoSpaceDN w:val="0"/>
              <w:adjustRightInd w:val="0"/>
              <w:rPr>
                <w:rFonts w:ascii="Calibri" w:hAnsi="Calibri" w:cs="Calibri"/>
                <w:b w:val="0"/>
                <w:bCs w:val="0"/>
                <w:color w:val="000000"/>
                <w:sz w:val="20"/>
                <w:szCs w:val="20"/>
              </w:rPr>
            </w:pPr>
            <w:r w:rsidRPr="00AA62C4">
              <w:rPr>
                <w:rFonts w:ascii="Calibri" w:hAnsi="Calibri" w:cs="Calibri"/>
                <w:color w:val="000000"/>
                <w:sz w:val="20"/>
                <w:szCs w:val="20"/>
              </w:rPr>
              <w:t>New Study Streams</w:t>
            </w:r>
            <w:r>
              <w:rPr>
                <w:rFonts w:ascii="Calibri" w:hAnsi="Calibri" w:cs="Calibri"/>
                <w:b w:val="0"/>
                <w:bCs w:val="0"/>
                <w:color w:val="000000"/>
                <w:sz w:val="20"/>
                <w:szCs w:val="20"/>
              </w:rPr>
              <w:t xml:space="preserve"> -- </w:t>
            </w:r>
            <w:r w:rsidR="00991B27" w:rsidRPr="00550879">
              <w:rPr>
                <w:rFonts w:ascii="Calibri" w:hAnsi="Calibri" w:cs="Calibri"/>
                <w:b w:val="0"/>
                <w:bCs w:val="0"/>
                <w:color w:val="000000"/>
                <w:sz w:val="20"/>
                <w:szCs w:val="20"/>
              </w:rPr>
              <w:t xml:space="preserve">CNMS </w:t>
            </w:r>
          </w:p>
        </w:tc>
        <w:tc>
          <w:tcPr>
            <w:cnfStyle w:val="000100000000" w:firstRow="0" w:lastRow="0" w:firstColumn="0" w:lastColumn="1" w:oddVBand="0" w:evenVBand="0" w:oddHBand="0" w:evenHBand="0" w:firstRowFirstColumn="0" w:firstRowLastColumn="0" w:lastRowFirstColumn="0" w:lastRowLastColumn="0"/>
            <w:tcW w:w="2605" w:type="dxa"/>
            <w:vAlign w:val="center"/>
          </w:tcPr>
          <w:p w14:paraId="397823A5" w14:textId="531FDC1E" w:rsidR="00553F78" w:rsidRPr="00550879" w:rsidRDefault="00711AA2" w:rsidP="00CF1FEB">
            <w:pPr>
              <w:autoSpaceDE w:val="0"/>
              <w:autoSpaceDN w:val="0"/>
              <w:adjustRightInd w:val="0"/>
              <w:jc w:val="center"/>
              <w:rPr>
                <w:rFonts w:ascii="Calibri" w:hAnsi="Calibri" w:cs="Calibri"/>
                <w:b w:val="0"/>
                <w:bCs w:val="0"/>
                <w:color w:val="000000"/>
                <w:sz w:val="20"/>
                <w:szCs w:val="20"/>
              </w:rPr>
            </w:pPr>
            <w:r>
              <w:rPr>
                <w:rFonts w:ascii="Calibri" w:hAnsi="Calibri" w:cs="Calibri"/>
                <w:b w:val="0"/>
                <w:bCs w:val="0"/>
                <w:color w:val="000000"/>
                <w:sz w:val="20"/>
                <w:szCs w:val="20"/>
              </w:rPr>
              <w:t>37.9</w:t>
            </w:r>
          </w:p>
        </w:tc>
      </w:tr>
      <w:tr w:rsidR="00553F78" w14:paraId="4C35DD6F" w14:textId="77777777" w:rsidTr="00991B27">
        <w:trPr>
          <w:cnfStyle w:val="010000000000" w:firstRow="0" w:lastRow="1"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60" w:type="dxa"/>
            <w:shd w:val="clear" w:color="auto" w:fill="4472C4" w:themeFill="accent1"/>
          </w:tcPr>
          <w:p w14:paraId="7B577A9B" w14:textId="77777777" w:rsidR="00553F78" w:rsidRPr="00E61563" w:rsidRDefault="00553F78" w:rsidP="00553F78">
            <w:pPr>
              <w:autoSpaceDE w:val="0"/>
              <w:autoSpaceDN w:val="0"/>
              <w:adjustRightInd w:val="0"/>
              <w:jc w:val="center"/>
              <w:rPr>
                <w:rFonts w:ascii="Calibri" w:hAnsi="Calibri" w:cs="Calibri"/>
                <w:color w:val="FFFFFF" w:themeColor="background1"/>
                <w:sz w:val="20"/>
                <w:szCs w:val="20"/>
              </w:rPr>
            </w:pPr>
            <w:r w:rsidRPr="00E61563">
              <w:rPr>
                <w:rFonts w:ascii="Calibri" w:hAnsi="Calibri" w:cs="Calibri"/>
                <w:color w:val="FFFFFF" w:themeColor="background1"/>
                <w:sz w:val="20"/>
                <w:szCs w:val="20"/>
              </w:rPr>
              <w:t>Total</w:t>
            </w:r>
            <w:r w:rsidR="00991B27" w:rsidRPr="00E61563">
              <w:rPr>
                <w:rFonts w:ascii="Calibri" w:hAnsi="Calibri" w:cs="Calibri"/>
                <w:color w:val="FFFFFF" w:themeColor="background1"/>
                <w:sz w:val="20"/>
                <w:szCs w:val="20"/>
              </w:rPr>
              <w:t xml:space="preserve"> (BLE) Stream Miles</w:t>
            </w:r>
          </w:p>
        </w:tc>
        <w:tc>
          <w:tcPr>
            <w:cnfStyle w:val="000100000000" w:firstRow="0" w:lastRow="0" w:firstColumn="0" w:lastColumn="1" w:oddVBand="0" w:evenVBand="0" w:oddHBand="0" w:evenHBand="0" w:firstRowFirstColumn="0" w:firstRowLastColumn="0" w:lastRowFirstColumn="0" w:lastRowLastColumn="0"/>
            <w:tcW w:w="2605" w:type="dxa"/>
            <w:shd w:val="clear" w:color="auto" w:fill="4472C4" w:themeFill="accent1"/>
          </w:tcPr>
          <w:p w14:paraId="660796ED" w14:textId="29490501" w:rsidR="00553F78" w:rsidRPr="00E61563" w:rsidRDefault="00F0324B" w:rsidP="00553F78">
            <w:pPr>
              <w:autoSpaceDE w:val="0"/>
              <w:autoSpaceDN w:val="0"/>
              <w:adjustRightInd w:val="0"/>
              <w:jc w:val="center"/>
              <w:rPr>
                <w:rFonts w:ascii="Calibri" w:hAnsi="Calibri" w:cs="Calibri"/>
                <w:color w:val="FFFFFF" w:themeColor="background1"/>
                <w:sz w:val="20"/>
                <w:szCs w:val="20"/>
              </w:rPr>
            </w:pPr>
            <w:r>
              <w:rPr>
                <w:rFonts w:ascii="Calibri" w:hAnsi="Calibri" w:cs="Calibri"/>
                <w:color w:val="FFFFFF" w:themeColor="background1"/>
                <w:sz w:val="20"/>
                <w:szCs w:val="20"/>
              </w:rPr>
              <w:t>671.6</w:t>
            </w:r>
          </w:p>
        </w:tc>
      </w:tr>
    </w:tbl>
    <w:p w14:paraId="497CD546" w14:textId="77777777" w:rsidR="00553F78" w:rsidRPr="00544E68" w:rsidRDefault="00553F78" w:rsidP="00553F78">
      <w:pPr>
        <w:autoSpaceDE w:val="0"/>
        <w:autoSpaceDN w:val="0"/>
        <w:adjustRightInd w:val="0"/>
        <w:spacing w:after="0" w:line="240" w:lineRule="auto"/>
        <w:rPr>
          <w:rFonts w:ascii="Calibri" w:hAnsi="Calibri" w:cs="Calibri"/>
          <w:color w:val="000000"/>
          <w:sz w:val="24"/>
          <w:szCs w:val="24"/>
        </w:rPr>
      </w:pPr>
    </w:p>
    <w:p w14:paraId="550EB220" w14:textId="6273903E" w:rsidR="00553F78" w:rsidRPr="000A3F59" w:rsidRDefault="00553F78" w:rsidP="00553F78">
      <w:pPr>
        <w:pStyle w:val="Caption"/>
        <w:keepNext/>
        <w:spacing w:after="120"/>
        <w:jc w:val="center"/>
        <w:rPr>
          <w:sz w:val="20"/>
          <w:szCs w:val="20"/>
        </w:rPr>
      </w:pPr>
      <w:bookmarkStart w:id="3" w:name="_Ref112797625"/>
      <w:bookmarkStart w:id="4" w:name="_Toc187690417"/>
      <w:r w:rsidRPr="000A3F59">
        <w:rPr>
          <w:sz w:val="20"/>
          <w:szCs w:val="20"/>
        </w:rPr>
        <w:t xml:space="preserve">Table </w:t>
      </w:r>
      <w:r w:rsidRPr="000A3F59">
        <w:rPr>
          <w:sz w:val="20"/>
          <w:szCs w:val="20"/>
        </w:rPr>
        <w:fldChar w:fldCharType="begin"/>
      </w:r>
      <w:r w:rsidRPr="000A3F59">
        <w:rPr>
          <w:sz w:val="20"/>
          <w:szCs w:val="20"/>
        </w:rPr>
        <w:instrText>SEQ Table \* ARABIC</w:instrText>
      </w:r>
      <w:r w:rsidRPr="000A3F59">
        <w:rPr>
          <w:sz w:val="20"/>
          <w:szCs w:val="20"/>
        </w:rPr>
        <w:fldChar w:fldCharType="separate"/>
      </w:r>
      <w:r w:rsidR="0057642C">
        <w:rPr>
          <w:noProof/>
          <w:sz w:val="20"/>
          <w:szCs w:val="20"/>
        </w:rPr>
        <w:t>2</w:t>
      </w:r>
      <w:r w:rsidRPr="000A3F59">
        <w:rPr>
          <w:sz w:val="20"/>
          <w:szCs w:val="20"/>
        </w:rPr>
        <w:fldChar w:fldCharType="end"/>
      </w:r>
      <w:bookmarkEnd w:id="3"/>
      <w:r w:rsidRPr="000A3F59">
        <w:rPr>
          <w:sz w:val="20"/>
          <w:szCs w:val="20"/>
        </w:rPr>
        <w:t>: Zone A Validation Results</w:t>
      </w:r>
      <w:bookmarkEnd w:id="4"/>
    </w:p>
    <w:tbl>
      <w:tblPr>
        <w:tblStyle w:val="TableGrid"/>
        <w:tblW w:w="0" w:type="auto"/>
        <w:jc w:val="center"/>
        <w:tblLook w:val="04A0" w:firstRow="1" w:lastRow="0" w:firstColumn="1" w:lastColumn="0" w:noHBand="0" w:noVBand="1"/>
      </w:tblPr>
      <w:tblGrid>
        <w:gridCol w:w="1435"/>
        <w:gridCol w:w="2094"/>
        <w:gridCol w:w="1940"/>
        <w:gridCol w:w="1940"/>
      </w:tblGrid>
      <w:tr w:rsidR="00991B27" w14:paraId="17BB5E1B" w14:textId="77777777" w:rsidTr="00C4494A">
        <w:trPr>
          <w:jc w:val="center"/>
        </w:trPr>
        <w:tc>
          <w:tcPr>
            <w:tcW w:w="1435" w:type="dxa"/>
            <w:shd w:val="clear" w:color="auto" w:fill="4472C4" w:themeFill="accent1"/>
            <w:vAlign w:val="center"/>
          </w:tcPr>
          <w:p w14:paraId="2FD44B58" w14:textId="77777777" w:rsidR="00991B27" w:rsidRPr="00E61563" w:rsidRDefault="00991B27" w:rsidP="005C6613">
            <w:pPr>
              <w:autoSpaceDE w:val="0"/>
              <w:autoSpaceDN w:val="0"/>
              <w:adjustRightInd w:val="0"/>
              <w:jc w:val="center"/>
              <w:rPr>
                <w:rFonts w:ascii="Calibri" w:hAnsi="Calibri" w:cs="Calibri"/>
                <w:b/>
                <w:bCs/>
                <w:color w:val="FFFFFF" w:themeColor="background1"/>
                <w:sz w:val="20"/>
                <w:szCs w:val="20"/>
              </w:rPr>
            </w:pPr>
            <w:r w:rsidRPr="00E61563">
              <w:rPr>
                <w:rFonts w:ascii="Calibri" w:hAnsi="Calibri" w:cs="Calibri"/>
                <w:b/>
                <w:bCs/>
                <w:color w:val="FFFFFF" w:themeColor="background1"/>
                <w:sz w:val="20"/>
                <w:szCs w:val="20"/>
              </w:rPr>
              <w:t>Validation Status</w:t>
            </w:r>
          </w:p>
        </w:tc>
        <w:tc>
          <w:tcPr>
            <w:tcW w:w="2094" w:type="dxa"/>
            <w:shd w:val="clear" w:color="auto" w:fill="4472C4" w:themeFill="accent1"/>
            <w:vAlign w:val="center"/>
          </w:tcPr>
          <w:p w14:paraId="7E5B4103" w14:textId="77777777" w:rsidR="00991B27" w:rsidRPr="00E61563" w:rsidRDefault="00991B27" w:rsidP="005C6613">
            <w:pPr>
              <w:autoSpaceDE w:val="0"/>
              <w:autoSpaceDN w:val="0"/>
              <w:adjustRightInd w:val="0"/>
              <w:jc w:val="center"/>
              <w:rPr>
                <w:rFonts w:ascii="Calibri" w:hAnsi="Calibri" w:cs="Calibri"/>
                <w:b/>
                <w:bCs/>
                <w:color w:val="FFFFFF" w:themeColor="background1"/>
                <w:sz w:val="20"/>
                <w:szCs w:val="20"/>
              </w:rPr>
            </w:pPr>
            <w:r w:rsidRPr="00E61563">
              <w:rPr>
                <w:rFonts w:ascii="Calibri" w:hAnsi="Calibri" w:cs="Calibri"/>
                <w:b/>
                <w:bCs/>
                <w:color w:val="FFFFFF" w:themeColor="background1"/>
                <w:sz w:val="20"/>
                <w:szCs w:val="20"/>
              </w:rPr>
              <w:t xml:space="preserve">CNMS Validation Status </w:t>
            </w:r>
          </w:p>
        </w:tc>
        <w:tc>
          <w:tcPr>
            <w:tcW w:w="1940" w:type="dxa"/>
            <w:shd w:val="clear" w:color="auto" w:fill="4472C4" w:themeFill="accent1"/>
            <w:vAlign w:val="center"/>
          </w:tcPr>
          <w:p w14:paraId="0DDA0C53" w14:textId="77777777" w:rsidR="00991B27" w:rsidRPr="00E61563" w:rsidRDefault="00991B27" w:rsidP="005C6613">
            <w:pPr>
              <w:autoSpaceDE w:val="0"/>
              <w:autoSpaceDN w:val="0"/>
              <w:adjustRightInd w:val="0"/>
              <w:jc w:val="center"/>
              <w:rPr>
                <w:rFonts w:ascii="Calibri" w:hAnsi="Calibri" w:cs="Calibri"/>
                <w:b/>
                <w:bCs/>
                <w:color w:val="FFFFFF" w:themeColor="background1"/>
                <w:sz w:val="20"/>
                <w:szCs w:val="20"/>
              </w:rPr>
            </w:pPr>
            <w:r w:rsidRPr="00E61563">
              <w:rPr>
                <w:rFonts w:ascii="Calibri" w:hAnsi="Calibri" w:cs="Calibri"/>
                <w:b/>
                <w:bCs/>
                <w:color w:val="FFFFFF" w:themeColor="background1"/>
                <w:sz w:val="20"/>
                <w:szCs w:val="20"/>
              </w:rPr>
              <w:t>CNMS Project Start</w:t>
            </w:r>
          </w:p>
        </w:tc>
        <w:tc>
          <w:tcPr>
            <w:tcW w:w="1940" w:type="dxa"/>
            <w:shd w:val="clear" w:color="auto" w:fill="4472C4" w:themeFill="accent1"/>
          </w:tcPr>
          <w:p w14:paraId="011785ED" w14:textId="77777777" w:rsidR="00991B27" w:rsidRPr="00E61563" w:rsidRDefault="00991B27" w:rsidP="005C6613">
            <w:pPr>
              <w:autoSpaceDE w:val="0"/>
              <w:autoSpaceDN w:val="0"/>
              <w:adjustRightInd w:val="0"/>
              <w:jc w:val="center"/>
              <w:rPr>
                <w:rFonts w:ascii="Calibri" w:hAnsi="Calibri" w:cs="Calibri"/>
                <w:b/>
                <w:bCs/>
                <w:color w:val="FFFFFF" w:themeColor="background1"/>
                <w:sz w:val="20"/>
                <w:szCs w:val="20"/>
              </w:rPr>
            </w:pPr>
            <w:r w:rsidRPr="00E61563">
              <w:rPr>
                <w:rFonts w:ascii="Calibri" w:hAnsi="Calibri" w:cs="Calibri"/>
                <w:b/>
                <w:bCs/>
                <w:color w:val="FFFFFF" w:themeColor="background1"/>
                <w:sz w:val="20"/>
                <w:szCs w:val="20"/>
              </w:rPr>
              <w:t>CNMS Post-BLE Assessment</w:t>
            </w:r>
          </w:p>
        </w:tc>
      </w:tr>
      <w:tr w:rsidR="00991B27" w14:paraId="23E0CA32" w14:textId="77777777" w:rsidTr="00CF1FEB">
        <w:trPr>
          <w:jc w:val="center"/>
        </w:trPr>
        <w:tc>
          <w:tcPr>
            <w:tcW w:w="1435" w:type="dxa"/>
            <w:vMerge w:val="restart"/>
          </w:tcPr>
          <w:p w14:paraId="0A15DE65" w14:textId="77777777" w:rsidR="00991B27" w:rsidRPr="00E61563" w:rsidRDefault="00991B27" w:rsidP="00553F78">
            <w:pPr>
              <w:autoSpaceDE w:val="0"/>
              <w:autoSpaceDN w:val="0"/>
              <w:adjustRightInd w:val="0"/>
              <w:rPr>
                <w:rFonts w:ascii="Calibri" w:hAnsi="Calibri" w:cs="Calibri"/>
                <w:color w:val="000000"/>
                <w:sz w:val="20"/>
                <w:szCs w:val="20"/>
              </w:rPr>
            </w:pPr>
            <w:r w:rsidRPr="00E61563">
              <w:rPr>
                <w:rFonts w:ascii="Calibri" w:hAnsi="Calibri" w:cs="Calibri"/>
                <w:color w:val="000000"/>
                <w:sz w:val="20"/>
                <w:szCs w:val="20"/>
              </w:rPr>
              <w:t>VALID</w:t>
            </w:r>
          </w:p>
        </w:tc>
        <w:tc>
          <w:tcPr>
            <w:tcW w:w="2094" w:type="dxa"/>
          </w:tcPr>
          <w:p w14:paraId="04017F18" w14:textId="502CC8D1" w:rsidR="00991B27" w:rsidRPr="00E61563" w:rsidRDefault="00E316E3" w:rsidP="00553F78">
            <w:pPr>
              <w:autoSpaceDE w:val="0"/>
              <w:autoSpaceDN w:val="0"/>
              <w:adjustRightInd w:val="0"/>
              <w:rPr>
                <w:rFonts w:ascii="Calibri" w:hAnsi="Calibri" w:cs="Calibri"/>
                <w:color w:val="000000"/>
                <w:sz w:val="20"/>
                <w:szCs w:val="20"/>
              </w:rPr>
            </w:pPr>
            <w:r w:rsidRPr="00E61563">
              <w:rPr>
                <w:rFonts w:ascii="Calibri" w:hAnsi="Calibri" w:cs="Calibri"/>
                <w:color w:val="000000"/>
                <w:sz w:val="20"/>
                <w:szCs w:val="20"/>
              </w:rPr>
              <w:t>TO BE STUDIED</w:t>
            </w:r>
          </w:p>
        </w:tc>
        <w:tc>
          <w:tcPr>
            <w:tcW w:w="1940" w:type="dxa"/>
            <w:vAlign w:val="center"/>
          </w:tcPr>
          <w:p w14:paraId="48756A40" w14:textId="090A9A78" w:rsidR="00991B27" w:rsidRPr="00E61563" w:rsidRDefault="00BE6521" w:rsidP="00CF1FEB">
            <w:pPr>
              <w:autoSpaceDE w:val="0"/>
              <w:autoSpaceDN w:val="0"/>
              <w:adjustRightInd w:val="0"/>
              <w:jc w:val="center"/>
              <w:rPr>
                <w:rFonts w:ascii="Calibri" w:hAnsi="Calibri" w:cs="Calibri"/>
                <w:color w:val="000000"/>
                <w:sz w:val="20"/>
                <w:szCs w:val="20"/>
              </w:rPr>
            </w:pPr>
            <w:r w:rsidRPr="00E61563">
              <w:rPr>
                <w:rFonts w:ascii="Calibri" w:hAnsi="Calibri" w:cs="Calibri"/>
                <w:color w:val="000000"/>
                <w:sz w:val="20"/>
                <w:szCs w:val="20"/>
              </w:rPr>
              <w:t>0</w:t>
            </w:r>
          </w:p>
        </w:tc>
        <w:tc>
          <w:tcPr>
            <w:tcW w:w="1940" w:type="dxa"/>
            <w:vAlign w:val="center"/>
          </w:tcPr>
          <w:p w14:paraId="5B79EB5F" w14:textId="0DA429DB" w:rsidR="00991B27" w:rsidRPr="00E61563" w:rsidRDefault="00E77EF0" w:rsidP="00CF1FEB">
            <w:pPr>
              <w:autoSpaceDE w:val="0"/>
              <w:autoSpaceDN w:val="0"/>
              <w:adjustRightInd w:val="0"/>
              <w:jc w:val="center"/>
              <w:rPr>
                <w:rFonts w:ascii="Calibri" w:hAnsi="Calibri" w:cs="Calibri"/>
                <w:color w:val="000000"/>
                <w:sz w:val="20"/>
                <w:szCs w:val="20"/>
              </w:rPr>
            </w:pPr>
            <w:r w:rsidRPr="00E61563">
              <w:rPr>
                <w:rFonts w:ascii="Calibri" w:hAnsi="Calibri" w:cs="Calibri"/>
                <w:color w:val="000000"/>
                <w:sz w:val="20"/>
                <w:szCs w:val="20"/>
              </w:rPr>
              <w:t>0</w:t>
            </w:r>
          </w:p>
        </w:tc>
      </w:tr>
      <w:tr w:rsidR="00157E34" w14:paraId="24D23BEE" w14:textId="77777777" w:rsidTr="00CF1FEB">
        <w:trPr>
          <w:jc w:val="center"/>
        </w:trPr>
        <w:tc>
          <w:tcPr>
            <w:tcW w:w="1435" w:type="dxa"/>
            <w:vMerge/>
          </w:tcPr>
          <w:p w14:paraId="2C0B8EE6" w14:textId="77777777" w:rsidR="00157E34" w:rsidRPr="00E61563" w:rsidRDefault="00157E34" w:rsidP="00553F78">
            <w:pPr>
              <w:autoSpaceDE w:val="0"/>
              <w:autoSpaceDN w:val="0"/>
              <w:adjustRightInd w:val="0"/>
              <w:rPr>
                <w:rFonts w:ascii="Calibri" w:hAnsi="Calibri" w:cs="Calibri"/>
                <w:color w:val="000000"/>
                <w:sz w:val="20"/>
                <w:szCs w:val="20"/>
              </w:rPr>
            </w:pPr>
          </w:p>
        </w:tc>
        <w:tc>
          <w:tcPr>
            <w:tcW w:w="2094" w:type="dxa"/>
          </w:tcPr>
          <w:p w14:paraId="5275CB12" w14:textId="2CED729B" w:rsidR="00157E34" w:rsidRPr="00E61563" w:rsidRDefault="00DF7330" w:rsidP="00553F78">
            <w:pPr>
              <w:autoSpaceDE w:val="0"/>
              <w:autoSpaceDN w:val="0"/>
              <w:adjustRightInd w:val="0"/>
              <w:rPr>
                <w:rFonts w:ascii="Calibri" w:hAnsi="Calibri" w:cs="Calibri"/>
                <w:color w:val="000000"/>
                <w:sz w:val="20"/>
                <w:szCs w:val="20"/>
              </w:rPr>
            </w:pPr>
            <w:r w:rsidRPr="00E61563">
              <w:rPr>
                <w:rFonts w:ascii="Calibri" w:hAnsi="Calibri" w:cs="Calibri"/>
                <w:color w:val="000000"/>
                <w:sz w:val="20"/>
                <w:szCs w:val="20"/>
              </w:rPr>
              <w:t>BEING STU</w:t>
            </w:r>
            <w:r w:rsidR="00826A8E" w:rsidRPr="00E61563">
              <w:rPr>
                <w:rFonts w:ascii="Calibri" w:hAnsi="Calibri" w:cs="Calibri"/>
                <w:color w:val="000000"/>
                <w:sz w:val="20"/>
                <w:szCs w:val="20"/>
              </w:rPr>
              <w:t>DIED</w:t>
            </w:r>
          </w:p>
        </w:tc>
        <w:tc>
          <w:tcPr>
            <w:tcW w:w="1940" w:type="dxa"/>
            <w:vAlign w:val="center"/>
          </w:tcPr>
          <w:p w14:paraId="0BFC5040" w14:textId="34CE81A5" w:rsidR="00157E34" w:rsidRPr="00E61563" w:rsidRDefault="00826A8E" w:rsidP="00CF1FEB">
            <w:pPr>
              <w:autoSpaceDE w:val="0"/>
              <w:autoSpaceDN w:val="0"/>
              <w:adjustRightInd w:val="0"/>
              <w:jc w:val="center"/>
              <w:rPr>
                <w:rFonts w:ascii="Calibri" w:hAnsi="Calibri" w:cs="Calibri"/>
                <w:color w:val="000000"/>
                <w:sz w:val="20"/>
                <w:szCs w:val="20"/>
              </w:rPr>
            </w:pPr>
            <w:r w:rsidRPr="00E61563">
              <w:rPr>
                <w:rFonts w:ascii="Calibri" w:hAnsi="Calibri" w:cs="Calibri"/>
                <w:color w:val="000000"/>
                <w:sz w:val="20"/>
                <w:szCs w:val="20"/>
              </w:rPr>
              <w:t>0</w:t>
            </w:r>
          </w:p>
        </w:tc>
        <w:tc>
          <w:tcPr>
            <w:tcW w:w="1940" w:type="dxa"/>
            <w:vAlign w:val="center"/>
          </w:tcPr>
          <w:p w14:paraId="699F7180" w14:textId="030C3A55" w:rsidR="00157E34" w:rsidRPr="00E61563" w:rsidRDefault="00237BB3" w:rsidP="00CF1FEB">
            <w:pPr>
              <w:autoSpaceDE w:val="0"/>
              <w:autoSpaceDN w:val="0"/>
              <w:adjustRightInd w:val="0"/>
              <w:jc w:val="center"/>
              <w:rPr>
                <w:rFonts w:ascii="Calibri" w:hAnsi="Calibri" w:cs="Calibri"/>
                <w:color w:val="000000"/>
                <w:sz w:val="20"/>
                <w:szCs w:val="20"/>
              </w:rPr>
            </w:pPr>
            <w:r w:rsidRPr="00E61563">
              <w:rPr>
                <w:rFonts w:ascii="Calibri" w:hAnsi="Calibri" w:cs="Calibri"/>
                <w:color w:val="000000"/>
                <w:sz w:val="20"/>
                <w:szCs w:val="20"/>
              </w:rPr>
              <w:t>0</w:t>
            </w:r>
          </w:p>
        </w:tc>
      </w:tr>
      <w:tr w:rsidR="00991B27" w14:paraId="451125DE" w14:textId="77777777" w:rsidTr="00CF1FEB">
        <w:trPr>
          <w:jc w:val="center"/>
        </w:trPr>
        <w:tc>
          <w:tcPr>
            <w:tcW w:w="1435" w:type="dxa"/>
            <w:vMerge w:val="restart"/>
          </w:tcPr>
          <w:p w14:paraId="2D67A4C4" w14:textId="77777777" w:rsidR="00991B27" w:rsidRPr="00E61563" w:rsidRDefault="00991B27" w:rsidP="00553F78">
            <w:pPr>
              <w:autoSpaceDE w:val="0"/>
              <w:autoSpaceDN w:val="0"/>
              <w:adjustRightInd w:val="0"/>
              <w:rPr>
                <w:rFonts w:ascii="Calibri" w:hAnsi="Calibri" w:cs="Calibri"/>
                <w:color w:val="000000"/>
                <w:sz w:val="20"/>
                <w:szCs w:val="20"/>
              </w:rPr>
            </w:pPr>
            <w:r w:rsidRPr="00E61563">
              <w:rPr>
                <w:rFonts w:ascii="Calibri" w:hAnsi="Calibri" w:cs="Calibri"/>
                <w:color w:val="000000"/>
                <w:sz w:val="20"/>
                <w:szCs w:val="20"/>
              </w:rPr>
              <w:t>UNVERIFIED</w:t>
            </w:r>
          </w:p>
        </w:tc>
        <w:tc>
          <w:tcPr>
            <w:tcW w:w="2094" w:type="dxa"/>
          </w:tcPr>
          <w:p w14:paraId="7C28CADE" w14:textId="1D7DE3A2" w:rsidR="00991B27" w:rsidRPr="00E61563" w:rsidRDefault="00E316E3" w:rsidP="00553F78">
            <w:pPr>
              <w:autoSpaceDE w:val="0"/>
              <w:autoSpaceDN w:val="0"/>
              <w:adjustRightInd w:val="0"/>
              <w:rPr>
                <w:rFonts w:ascii="Calibri" w:hAnsi="Calibri" w:cs="Calibri"/>
                <w:color w:val="000000"/>
                <w:sz w:val="20"/>
                <w:szCs w:val="20"/>
              </w:rPr>
            </w:pPr>
            <w:r w:rsidRPr="00E61563">
              <w:rPr>
                <w:rFonts w:ascii="Calibri" w:hAnsi="Calibri" w:cs="Calibri"/>
                <w:color w:val="000000"/>
                <w:sz w:val="20"/>
                <w:szCs w:val="20"/>
              </w:rPr>
              <w:t>TO BE STUDIED</w:t>
            </w:r>
          </w:p>
        </w:tc>
        <w:tc>
          <w:tcPr>
            <w:tcW w:w="1940" w:type="dxa"/>
            <w:vAlign w:val="center"/>
          </w:tcPr>
          <w:p w14:paraId="43FB946B" w14:textId="0833AA4E" w:rsidR="00991B27" w:rsidRPr="00E61563" w:rsidRDefault="005D6732" w:rsidP="00CF1FEB">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552.1</w:t>
            </w:r>
          </w:p>
        </w:tc>
        <w:tc>
          <w:tcPr>
            <w:tcW w:w="1940" w:type="dxa"/>
            <w:vAlign w:val="center"/>
          </w:tcPr>
          <w:p w14:paraId="2579AAC2" w14:textId="4692CDB7" w:rsidR="00991B27" w:rsidRPr="00E61563" w:rsidRDefault="003E21BA" w:rsidP="00CF1FEB">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0</w:t>
            </w:r>
          </w:p>
        </w:tc>
      </w:tr>
      <w:tr w:rsidR="00866216" w14:paraId="415C0B5A" w14:textId="77777777" w:rsidTr="00CF1FEB">
        <w:trPr>
          <w:jc w:val="center"/>
        </w:trPr>
        <w:tc>
          <w:tcPr>
            <w:tcW w:w="1435" w:type="dxa"/>
            <w:vMerge/>
          </w:tcPr>
          <w:p w14:paraId="7B4EBE60" w14:textId="77777777" w:rsidR="00866216" w:rsidRPr="00E61563" w:rsidRDefault="00866216" w:rsidP="00553F78">
            <w:pPr>
              <w:autoSpaceDE w:val="0"/>
              <w:autoSpaceDN w:val="0"/>
              <w:adjustRightInd w:val="0"/>
              <w:rPr>
                <w:rFonts w:ascii="Calibri" w:hAnsi="Calibri" w:cs="Calibri"/>
                <w:color w:val="000000"/>
                <w:sz w:val="20"/>
                <w:szCs w:val="20"/>
              </w:rPr>
            </w:pPr>
          </w:p>
        </w:tc>
        <w:tc>
          <w:tcPr>
            <w:tcW w:w="2094" w:type="dxa"/>
          </w:tcPr>
          <w:p w14:paraId="16EA6376" w14:textId="0B568A4D" w:rsidR="00866216" w:rsidRPr="00E61563" w:rsidRDefault="00E316E3" w:rsidP="00553F78">
            <w:pPr>
              <w:autoSpaceDE w:val="0"/>
              <w:autoSpaceDN w:val="0"/>
              <w:adjustRightInd w:val="0"/>
              <w:rPr>
                <w:rFonts w:ascii="Calibri" w:hAnsi="Calibri" w:cs="Calibri"/>
                <w:color w:val="000000"/>
                <w:sz w:val="20"/>
                <w:szCs w:val="20"/>
              </w:rPr>
            </w:pPr>
            <w:r w:rsidRPr="00E61563">
              <w:rPr>
                <w:rFonts w:ascii="Calibri" w:hAnsi="Calibri" w:cs="Calibri"/>
                <w:color w:val="000000"/>
                <w:sz w:val="20"/>
                <w:szCs w:val="20"/>
              </w:rPr>
              <w:t>BEING STUDIED</w:t>
            </w:r>
          </w:p>
        </w:tc>
        <w:tc>
          <w:tcPr>
            <w:tcW w:w="1940" w:type="dxa"/>
            <w:vAlign w:val="center"/>
          </w:tcPr>
          <w:p w14:paraId="38F65FA3" w14:textId="58A6B745" w:rsidR="00866216" w:rsidRPr="00E61563" w:rsidRDefault="005D6732" w:rsidP="00CF1FEB">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0</w:t>
            </w:r>
          </w:p>
        </w:tc>
        <w:tc>
          <w:tcPr>
            <w:tcW w:w="1940" w:type="dxa"/>
            <w:vAlign w:val="center"/>
          </w:tcPr>
          <w:p w14:paraId="5EBFCBC7" w14:textId="5077283C" w:rsidR="00866216" w:rsidRPr="00E61563" w:rsidRDefault="003E21BA" w:rsidP="00CF1FEB">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631.5</w:t>
            </w:r>
          </w:p>
        </w:tc>
      </w:tr>
    </w:tbl>
    <w:p w14:paraId="79F9DFFA" w14:textId="77777777" w:rsidR="00592923" w:rsidRDefault="00592923" w:rsidP="00941F47">
      <w:pPr>
        <w:autoSpaceDE w:val="0"/>
        <w:autoSpaceDN w:val="0"/>
        <w:adjustRightInd w:val="0"/>
        <w:spacing w:before="240" w:after="0"/>
        <w:rPr>
          <w:rFonts w:ascii="Calibri" w:hAnsi="Calibri" w:cs="Calibri"/>
          <w:color w:val="000000"/>
        </w:rPr>
      </w:pPr>
    </w:p>
    <w:p w14:paraId="30AF1072" w14:textId="10376F66" w:rsidR="00C44D04" w:rsidRDefault="00630857" w:rsidP="00941F47">
      <w:pPr>
        <w:autoSpaceDE w:val="0"/>
        <w:autoSpaceDN w:val="0"/>
        <w:adjustRightInd w:val="0"/>
        <w:spacing w:before="240" w:after="0"/>
        <w:rPr>
          <w:rFonts w:ascii="Calibri" w:hAnsi="Calibri" w:cs="Calibri"/>
          <w:color w:val="000000"/>
        </w:rPr>
      </w:pPr>
      <w:r>
        <w:rPr>
          <w:rFonts w:ascii="Calibri" w:hAnsi="Calibri" w:cs="Calibri"/>
          <w:noProof/>
          <w:color w:val="000000"/>
        </w:rPr>
        <w:drawing>
          <wp:inline distT="0" distB="0" distL="0" distR="0" wp14:anchorId="0A40935E" wp14:editId="7772F8C7">
            <wp:extent cx="5939790" cy="4380865"/>
            <wp:effectExtent l="0" t="0" r="3810" b="63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39790" cy="4380865"/>
                    </a:xfrm>
                    <a:prstGeom prst="rect">
                      <a:avLst/>
                    </a:prstGeom>
                    <a:noFill/>
                    <a:ln>
                      <a:noFill/>
                    </a:ln>
                  </pic:spPr>
                </pic:pic>
              </a:graphicData>
            </a:graphic>
          </wp:inline>
        </w:drawing>
      </w:r>
    </w:p>
    <w:p w14:paraId="7D55F71E" w14:textId="25BED1CB" w:rsidR="00592923" w:rsidRPr="000A3F59" w:rsidRDefault="00941F47" w:rsidP="00B11ED8">
      <w:pPr>
        <w:pStyle w:val="Caption"/>
        <w:spacing w:before="240"/>
        <w:jc w:val="center"/>
        <w:rPr>
          <w:sz w:val="20"/>
          <w:szCs w:val="20"/>
        </w:rPr>
      </w:pPr>
      <w:bookmarkStart w:id="5" w:name="_Ref112798152"/>
      <w:bookmarkStart w:id="6" w:name="_Toc187690433"/>
      <w:r w:rsidRPr="000A3F59">
        <w:rPr>
          <w:sz w:val="20"/>
          <w:szCs w:val="20"/>
        </w:rPr>
        <w:t xml:space="preserve">Figure </w:t>
      </w:r>
      <w:r w:rsidR="00D43AAC" w:rsidRPr="000A3F59">
        <w:rPr>
          <w:sz w:val="20"/>
          <w:szCs w:val="20"/>
        </w:rPr>
        <w:fldChar w:fldCharType="begin"/>
      </w:r>
      <w:r w:rsidR="00D43AAC" w:rsidRPr="000A3F59">
        <w:rPr>
          <w:sz w:val="20"/>
          <w:szCs w:val="20"/>
        </w:rPr>
        <w:instrText xml:space="preserve"> SEQ Figure \* ARABIC </w:instrText>
      </w:r>
      <w:r w:rsidR="00D43AAC" w:rsidRPr="000A3F59">
        <w:rPr>
          <w:sz w:val="20"/>
          <w:szCs w:val="20"/>
        </w:rPr>
        <w:fldChar w:fldCharType="separate"/>
      </w:r>
      <w:r w:rsidR="0057642C">
        <w:rPr>
          <w:noProof/>
          <w:sz w:val="20"/>
          <w:szCs w:val="20"/>
        </w:rPr>
        <w:t>1</w:t>
      </w:r>
      <w:r w:rsidR="00D43AAC" w:rsidRPr="000A3F59">
        <w:rPr>
          <w:noProof/>
          <w:sz w:val="20"/>
          <w:szCs w:val="20"/>
        </w:rPr>
        <w:fldChar w:fldCharType="end"/>
      </w:r>
      <w:bookmarkEnd w:id="5"/>
      <w:r w:rsidRPr="000A3F59">
        <w:rPr>
          <w:sz w:val="20"/>
          <w:szCs w:val="20"/>
        </w:rPr>
        <w:t>: South Llano - 12090203 CNMS Validation Results</w:t>
      </w:r>
      <w:bookmarkEnd w:id="6"/>
    </w:p>
    <w:p w14:paraId="7EB8B7B5" w14:textId="77777777" w:rsidR="00592923" w:rsidRDefault="00592923">
      <w:pPr>
        <w:rPr>
          <w:b/>
          <w:bCs/>
          <w:color w:val="4472C4" w:themeColor="accent1"/>
          <w:sz w:val="20"/>
          <w:szCs w:val="20"/>
        </w:rPr>
      </w:pPr>
      <w:r>
        <w:rPr>
          <w:sz w:val="20"/>
          <w:szCs w:val="20"/>
        </w:rPr>
        <w:br w:type="page"/>
      </w:r>
    </w:p>
    <w:p w14:paraId="0FAC33D2" w14:textId="77777777" w:rsidR="00C44D04" w:rsidRPr="00587D5A" w:rsidRDefault="00C44D04" w:rsidP="00B11ED8">
      <w:pPr>
        <w:rPr>
          <w:rFonts w:ascii="Franklin Gothic Medium Cond" w:hAnsi="Franklin Gothic Medium Cond" w:cs="TT163t00"/>
          <w:b/>
          <w:color w:val="233972"/>
          <w:sz w:val="32"/>
          <w:szCs w:val="32"/>
        </w:rPr>
      </w:pPr>
      <w:r w:rsidRPr="00587D5A">
        <w:rPr>
          <w:rFonts w:ascii="Franklin Gothic Medium Cond" w:hAnsi="Franklin Gothic Medium Cond"/>
          <w:sz w:val="32"/>
          <w:szCs w:val="32"/>
        </w:rPr>
        <w:lastRenderedPageBreak/>
        <w:t>Base Level Engineering (BLE) Methodology</w:t>
      </w:r>
    </w:p>
    <w:p w14:paraId="5C4CB4DD" w14:textId="58E531A9" w:rsidR="00C44D04" w:rsidRPr="00F63C8F" w:rsidRDefault="00C44D04" w:rsidP="00F63C8F">
      <w:pPr>
        <w:autoSpaceDE w:val="0"/>
        <w:autoSpaceDN w:val="0"/>
        <w:adjustRightInd w:val="0"/>
        <w:spacing w:after="120" w:line="240" w:lineRule="auto"/>
        <w:rPr>
          <w:rFonts w:cstheme="minorHAnsi"/>
        </w:rPr>
      </w:pPr>
      <w:r w:rsidRPr="00F63C8F">
        <w:rPr>
          <w:rFonts w:cstheme="minorHAnsi"/>
        </w:rPr>
        <w:t xml:space="preserve">Recent innovations and </w:t>
      </w:r>
      <w:r w:rsidR="004172B7" w:rsidRPr="00F63C8F">
        <w:rPr>
          <w:rFonts w:cstheme="minorHAnsi"/>
        </w:rPr>
        <w:t>increased efficiency</w:t>
      </w:r>
      <w:r w:rsidRPr="00F63C8F">
        <w:rPr>
          <w:rFonts w:cstheme="minorHAnsi"/>
        </w:rPr>
        <w:t xml:space="preserve"> in floodplain mapping have allowed </w:t>
      </w:r>
      <w:r w:rsidR="00D61BE6" w:rsidRPr="00F63C8F">
        <w:rPr>
          <w:rFonts w:cstheme="minorHAnsi"/>
        </w:rPr>
        <w:t>FEMA</w:t>
      </w:r>
      <w:r w:rsidRPr="00F63C8F">
        <w:rPr>
          <w:rFonts w:cstheme="minorHAnsi"/>
        </w:rPr>
        <w:t xml:space="preserve"> to develop a process called BLE, which can be used to address current program challenges, including the validation of Zone A studies and the availability of flood risk data in the early stages of a Flood Risk Project. The BLE process involves using best available data and incorporating automated techniques with traditional model development procedures to produce regulatory</w:t>
      </w:r>
      <w:r w:rsidR="003C131D" w:rsidRPr="00F63C8F">
        <w:rPr>
          <w:rFonts w:cstheme="minorHAnsi"/>
        </w:rPr>
        <w:t>-</w:t>
      </w:r>
      <w:r w:rsidRPr="00F63C8F">
        <w:rPr>
          <w:rFonts w:cstheme="minorHAnsi"/>
        </w:rPr>
        <w:t>quality flood hazard boundaries for the 1</w:t>
      </w:r>
      <w:r w:rsidR="00061320" w:rsidRPr="00F63C8F">
        <w:rPr>
          <w:rFonts w:cstheme="minorHAnsi"/>
        </w:rPr>
        <w:t>%</w:t>
      </w:r>
      <w:r w:rsidRPr="00F63C8F">
        <w:rPr>
          <w:rFonts w:cstheme="minorHAnsi"/>
        </w:rPr>
        <w:t xml:space="preserve"> annual chance event as well as estimates of flood hazard boundaries for multiple recurrence intervals. The cost for developing the data and estimates resulting from the BLE process are lower than standard flood production costs. The BLE results may be used for eventual production of regulatory and non-regulatory products.</w:t>
      </w:r>
    </w:p>
    <w:p w14:paraId="05C35742" w14:textId="3699B53D" w:rsidR="00C44D04" w:rsidRPr="00F63C8F" w:rsidRDefault="00C44D04" w:rsidP="00F63C8F">
      <w:pPr>
        <w:autoSpaceDE w:val="0"/>
        <w:autoSpaceDN w:val="0"/>
        <w:adjustRightInd w:val="0"/>
        <w:spacing w:after="120" w:line="240" w:lineRule="auto"/>
        <w:rPr>
          <w:rFonts w:cstheme="minorHAnsi"/>
        </w:rPr>
      </w:pPr>
      <w:r w:rsidRPr="00F63C8F">
        <w:rPr>
          <w:rFonts w:cstheme="minorHAnsi"/>
        </w:rPr>
        <w:t xml:space="preserve">As described in Title 42 of the Code of Federal Regulations, Chapter III, Section 4101(e), once every </w:t>
      </w:r>
      <w:r w:rsidR="004172B7" w:rsidRPr="00F63C8F">
        <w:rPr>
          <w:rFonts w:cstheme="minorHAnsi"/>
        </w:rPr>
        <w:t>5</w:t>
      </w:r>
      <w:r w:rsidRPr="00F63C8F">
        <w:rPr>
          <w:rFonts w:cstheme="minorHAnsi"/>
        </w:rPr>
        <w:t xml:space="preserve"> years, FEMA must </w:t>
      </w:r>
      <w:r w:rsidR="0085131D" w:rsidRPr="00F63C8F">
        <w:rPr>
          <w:rFonts w:cstheme="minorHAnsi"/>
        </w:rPr>
        <w:t>determine</w:t>
      </w:r>
      <w:r w:rsidRPr="00F63C8F">
        <w:rPr>
          <w:rFonts w:cstheme="minorHAnsi"/>
        </w:rPr>
        <w:t xml:space="preserve"> whether the information on </w:t>
      </w:r>
      <w:r w:rsidR="007C64FD" w:rsidRPr="00F63C8F">
        <w:rPr>
          <w:rFonts w:cstheme="minorHAnsi"/>
        </w:rPr>
        <w:t xml:space="preserve">its </w:t>
      </w:r>
      <w:r w:rsidRPr="00F63C8F">
        <w:rPr>
          <w:rFonts w:cstheme="minorHAnsi"/>
        </w:rPr>
        <w:t xml:space="preserve">Flood Insurance Rate Maps (FIRMs) reflects the current risks in </w:t>
      </w:r>
      <w:r w:rsidR="00E32DB5" w:rsidRPr="00F63C8F">
        <w:rPr>
          <w:rFonts w:cstheme="minorHAnsi"/>
        </w:rPr>
        <w:t>flood</w:t>
      </w:r>
      <w:r w:rsidR="00FE70E5" w:rsidRPr="00F63C8F">
        <w:rPr>
          <w:rFonts w:cstheme="minorHAnsi"/>
        </w:rPr>
        <w:t>-</w:t>
      </w:r>
      <w:r w:rsidR="00E32DB5" w:rsidRPr="00F63C8F">
        <w:rPr>
          <w:rFonts w:cstheme="minorHAnsi"/>
        </w:rPr>
        <w:t>prone</w:t>
      </w:r>
      <w:r w:rsidRPr="00F63C8F">
        <w:rPr>
          <w:rFonts w:cstheme="minorHAnsi"/>
        </w:rPr>
        <w:t xml:space="preserve"> areas. FEMA makes this determination of flood hazard data validity by examining flood study attributes and change characteristics, as specified in the Validation Checklist of the CNMS Technical Reference. The CNMS Validation Checklist provides a series of critical and secondary checks to determine the validity of flood hazard areas studied by detailed methods (e.g., Zone AE, AH, or AO). While the critical and secondary elements in CNMS provide a comprehensive method of evaluating the validity of Zone AE studies, a cost-effective approach for evaluating Zone A studies has been lacking.</w:t>
      </w:r>
    </w:p>
    <w:p w14:paraId="15E49673" w14:textId="43BCC17F" w:rsidR="00E144A2" w:rsidRPr="00F63C8F" w:rsidRDefault="00C44D04" w:rsidP="00F63C8F">
      <w:pPr>
        <w:autoSpaceDE w:val="0"/>
        <w:autoSpaceDN w:val="0"/>
        <w:adjustRightInd w:val="0"/>
        <w:spacing w:after="120" w:line="240" w:lineRule="auto"/>
        <w:rPr>
          <w:rFonts w:cstheme="minorHAnsi"/>
        </w:rPr>
      </w:pPr>
      <w:r w:rsidRPr="00F63C8F">
        <w:rPr>
          <w:rFonts w:cstheme="minorHAnsi"/>
        </w:rPr>
        <w:t xml:space="preserve">In addition to the need for Zone A validation guidance, FEMA standards require flood risk data to be provided in the early stages of a </w:t>
      </w:r>
      <w:r w:rsidR="0085131D" w:rsidRPr="00F63C8F">
        <w:rPr>
          <w:rFonts w:cstheme="minorHAnsi"/>
        </w:rPr>
        <w:t>f</w:t>
      </w:r>
      <w:r w:rsidRPr="00F63C8F">
        <w:rPr>
          <w:rFonts w:cstheme="minorHAnsi"/>
        </w:rPr>
        <w:t xml:space="preserve">lood </w:t>
      </w:r>
      <w:r w:rsidR="0085131D" w:rsidRPr="00F63C8F">
        <w:rPr>
          <w:rFonts w:cstheme="minorHAnsi"/>
        </w:rPr>
        <w:t>r</w:t>
      </w:r>
      <w:r w:rsidRPr="00F63C8F">
        <w:rPr>
          <w:rFonts w:cstheme="minorHAnsi"/>
        </w:rPr>
        <w:t xml:space="preserve">isk </w:t>
      </w:r>
      <w:r w:rsidR="0085131D" w:rsidRPr="00F63C8F">
        <w:rPr>
          <w:rFonts w:cstheme="minorHAnsi"/>
        </w:rPr>
        <w:t>p</w:t>
      </w:r>
      <w:r w:rsidRPr="00F63C8F">
        <w:rPr>
          <w:rFonts w:cstheme="minorHAnsi"/>
        </w:rPr>
        <w:t xml:space="preserve">roject. FEMA Program </w:t>
      </w:r>
      <w:r w:rsidR="00146EE2" w:rsidRPr="00F63C8F">
        <w:rPr>
          <w:rFonts w:cstheme="minorHAnsi"/>
        </w:rPr>
        <w:t xml:space="preserve">SID 29 </w:t>
      </w:r>
      <w:r w:rsidRPr="00F63C8F">
        <w:rPr>
          <w:rFonts w:cstheme="minorHAnsi"/>
        </w:rPr>
        <w:t xml:space="preserve">requires that during </w:t>
      </w:r>
      <w:r w:rsidR="0085131D" w:rsidRPr="00F63C8F">
        <w:rPr>
          <w:rFonts w:cstheme="minorHAnsi"/>
        </w:rPr>
        <w:t xml:space="preserve">the </w:t>
      </w:r>
      <w:r w:rsidRPr="00F63C8F">
        <w:rPr>
          <w:rFonts w:cstheme="minorHAnsi"/>
        </w:rPr>
        <w:t>Discovery</w:t>
      </w:r>
      <w:r w:rsidR="0085131D" w:rsidRPr="00F63C8F">
        <w:rPr>
          <w:rFonts w:cstheme="minorHAnsi"/>
        </w:rPr>
        <w:t xml:space="preserve"> process</w:t>
      </w:r>
      <w:r w:rsidRPr="00F63C8F">
        <w:rPr>
          <w:rFonts w:cstheme="minorHAnsi"/>
        </w:rPr>
        <w:t xml:space="preserve">, data must be identified that illustrates potential changes in flood elevation and mapping that may result from the proposed project scope. If available data does not clearly illustrate the likely changes, </w:t>
      </w:r>
      <w:r w:rsidR="00201871" w:rsidRPr="00F63C8F">
        <w:rPr>
          <w:rFonts w:cstheme="minorHAnsi"/>
        </w:rPr>
        <w:t xml:space="preserve">then </w:t>
      </w:r>
      <w:r w:rsidRPr="00F63C8F">
        <w:rPr>
          <w:rFonts w:cstheme="minorHAnsi"/>
        </w:rPr>
        <w:t>an analysis is required that estimates the likely changes. This data and any associated analyses should be shared</w:t>
      </w:r>
      <w:r w:rsidR="00201871" w:rsidRPr="00F63C8F">
        <w:rPr>
          <w:rFonts w:cstheme="minorHAnsi"/>
        </w:rPr>
        <w:t>,</w:t>
      </w:r>
      <w:r w:rsidRPr="00F63C8F">
        <w:rPr>
          <w:rFonts w:cstheme="minorHAnsi"/>
        </w:rPr>
        <w:t xml:space="preserve"> and </w:t>
      </w:r>
      <w:r w:rsidR="00201871" w:rsidRPr="00F63C8F">
        <w:rPr>
          <w:rFonts w:cstheme="minorHAnsi"/>
        </w:rPr>
        <w:t xml:space="preserve">the </w:t>
      </w:r>
      <w:r w:rsidRPr="00F63C8F">
        <w:rPr>
          <w:rFonts w:cstheme="minorHAnsi"/>
        </w:rPr>
        <w:t xml:space="preserve">results should be discussed with stakeholders. </w:t>
      </w:r>
    </w:p>
    <w:p w14:paraId="31F731B4" w14:textId="1783108F" w:rsidR="00C44D04" w:rsidRPr="00F63C8F" w:rsidRDefault="00C44D04" w:rsidP="00F63C8F">
      <w:pPr>
        <w:autoSpaceDE w:val="0"/>
        <w:autoSpaceDN w:val="0"/>
        <w:adjustRightInd w:val="0"/>
        <w:spacing w:after="120" w:line="240" w:lineRule="auto"/>
        <w:rPr>
          <w:rFonts w:cstheme="minorHAnsi"/>
        </w:rPr>
      </w:pPr>
      <w:r w:rsidRPr="00F63C8F">
        <w:rPr>
          <w:rFonts w:cstheme="minorHAnsi"/>
        </w:rPr>
        <w:t xml:space="preserve">An important goal of the BLE process is the scalability of the results. Scalability means that the results of a BLE analysis cannot only be used for CNMS evaluations of Zone A studies, but can also be leveraged throughout the Risk MAP program. The data resulting from a BLE analysis can be updated as needed and used for the eventual production of regulatory and non-regulatory products, outreach and risk communication, and MT-1 processing. Leveraging this data outside the Risk </w:t>
      </w:r>
      <w:r w:rsidR="00201871" w:rsidRPr="00F63C8F">
        <w:rPr>
          <w:rFonts w:cstheme="minorHAnsi"/>
        </w:rPr>
        <w:t xml:space="preserve">Mapping, Assessment, and Planning (Risk </w:t>
      </w:r>
      <w:r w:rsidRPr="00F63C8F">
        <w:rPr>
          <w:rFonts w:cstheme="minorHAnsi"/>
        </w:rPr>
        <w:t>MAP</w:t>
      </w:r>
      <w:r w:rsidR="00201871" w:rsidRPr="00F63C8F">
        <w:rPr>
          <w:rFonts w:cstheme="minorHAnsi"/>
        </w:rPr>
        <w:t>)</w:t>
      </w:r>
      <w:r w:rsidRPr="00F63C8F">
        <w:rPr>
          <w:rFonts w:cstheme="minorHAnsi"/>
        </w:rPr>
        <w:t xml:space="preserve"> program may also be valuable to external stakeholders.</w:t>
      </w:r>
    </w:p>
    <w:p w14:paraId="1BB4D320" w14:textId="6195ADE2" w:rsidR="00433F53" w:rsidRPr="00F63C8F" w:rsidRDefault="00201871" w:rsidP="00F63C8F">
      <w:pPr>
        <w:autoSpaceDE w:val="0"/>
        <w:autoSpaceDN w:val="0"/>
        <w:adjustRightInd w:val="0"/>
        <w:spacing w:after="120" w:line="240" w:lineRule="auto"/>
        <w:rPr>
          <w:rFonts w:cstheme="minorHAnsi"/>
        </w:rPr>
      </w:pPr>
      <w:r w:rsidRPr="00F63C8F">
        <w:rPr>
          <w:rFonts w:cstheme="minorHAnsi"/>
        </w:rPr>
        <w:t xml:space="preserve">The </w:t>
      </w:r>
      <w:r w:rsidR="00E03583" w:rsidRPr="00F63C8F">
        <w:rPr>
          <w:rFonts w:cstheme="minorHAnsi"/>
        </w:rPr>
        <w:t xml:space="preserve">TWDB </w:t>
      </w:r>
      <w:r w:rsidR="00C44D04" w:rsidRPr="00F63C8F">
        <w:rPr>
          <w:rFonts w:cstheme="minorHAnsi"/>
        </w:rPr>
        <w:t xml:space="preserve">contracted </w:t>
      </w:r>
      <w:r w:rsidR="00752B48" w:rsidRPr="00F63C8F">
        <w:rPr>
          <w:rFonts w:cstheme="minorHAnsi"/>
        </w:rPr>
        <w:t xml:space="preserve">with </w:t>
      </w:r>
      <w:r w:rsidR="003F1CF7">
        <w:rPr>
          <w:rFonts w:cstheme="minorHAnsi"/>
        </w:rPr>
        <w:t>AtkinsRéalis</w:t>
      </w:r>
      <w:r w:rsidR="00C44D04" w:rsidRPr="00F63C8F">
        <w:rPr>
          <w:rFonts w:cstheme="minorHAnsi"/>
        </w:rPr>
        <w:t xml:space="preserve"> to complete a BLE analysis for the </w:t>
      </w:r>
      <w:r w:rsidR="00F70F72" w:rsidRPr="00F63C8F">
        <w:rPr>
          <w:rFonts w:cstheme="minorHAnsi"/>
        </w:rPr>
        <w:t>South Llano</w:t>
      </w:r>
      <w:r w:rsidR="00554767" w:rsidRPr="00F63C8F">
        <w:rPr>
          <w:rFonts w:cstheme="minorHAnsi"/>
        </w:rPr>
        <w:t xml:space="preserve"> watershed</w:t>
      </w:r>
      <w:r w:rsidR="00370CD1" w:rsidRPr="00F63C8F">
        <w:rPr>
          <w:rFonts w:cstheme="minorHAnsi"/>
        </w:rPr>
        <w:t xml:space="preserve"> (HUC-8 1209</w:t>
      </w:r>
      <w:r w:rsidR="001D17DB" w:rsidRPr="00F63C8F">
        <w:rPr>
          <w:rFonts w:cstheme="minorHAnsi"/>
        </w:rPr>
        <w:t>0</w:t>
      </w:r>
      <w:r w:rsidR="00F70F72" w:rsidRPr="00F63C8F">
        <w:rPr>
          <w:rFonts w:cstheme="minorHAnsi"/>
        </w:rPr>
        <w:t>203</w:t>
      </w:r>
      <w:r w:rsidR="00370CD1" w:rsidRPr="00F63C8F">
        <w:rPr>
          <w:rFonts w:cstheme="minorHAnsi"/>
        </w:rPr>
        <w:t>)</w:t>
      </w:r>
      <w:r w:rsidR="00D65B54" w:rsidRPr="00F63C8F">
        <w:rPr>
          <w:rFonts w:cstheme="minorHAnsi"/>
        </w:rPr>
        <w:t xml:space="preserve">. </w:t>
      </w:r>
      <w:r w:rsidR="00E400E2" w:rsidRPr="00F63C8F">
        <w:rPr>
          <w:rFonts w:cstheme="minorHAnsi"/>
        </w:rPr>
        <w:t>The watershed is mostly rural</w:t>
      </w:r>
      <w:r w:rsidR="002C477A" w:rsidRPr="00F63C8F">
        <w:rPr>
          <w:rFonts w:cstheme="minorHAnsi"/>
        </w:rPr>
        <w:t xml:space="preserve"> and the land is predominantly</w:t>
      </w:r>
      <w:r w:rsidR="00BA5FED" w:rsidRPr="00F63C8F">
        <w:rPr>
          <w:rFonts w:cstheme="minorHAnsi"/>
        </w:rPr>
        <w:t xml:space="preserve"> used for farming</w:t>
      </w:r>
      <w:r w:rsidR="00762C1A" w:rsidRPr="00F63C8F">
        <w:rPr>
          <w:rFonts w:cstheme="minorHAnsi"/>
        </w:rPr>
        <w:t xml:space="preserve"> and ranching</w:t>
      </w:r>
      <w:r w:rsidR="00BA5FED" w:rsidRPr="00F63C8F">
        <w:rPr>
          <w:rFonts w:cstheme="minorHAnsi"/>
        </w:rPr>
        <w:t xml:space="preserve">. </w:t>
      </w:r>
      <w:r w:rsidR="00BD7D83" w:rsidRPr="00F63C8F">
        <w:rPr>
          <w:rFonts w:cstheme="minorHAnsi"/>
        </w:rPr>
        <w:t xml:space="preserve">Parts of </w:t>
      </w:r>
      <w:r w:rsidR="00FB0F26" w:rsidRPr="00F63C8F">
        <w:rPr>
          <w:rFonts w:cstheme="minorHAnsi"/>
        </w:rPr>
        <w:t>Edwards</w:t>
      </w:r>
      <w:r w:rsidR="003915B5" w:rsidRPr="00F63C8F">
        <w:rPr>
          <w:rFonts w:cstheme="minorHAnsi"/>
        </w:rPr>
        <w:t xml:space="preserve">, </w:t>
      </w:r>
      <w:r w:rsidR="00B75612" w:rsidRPr="00F63C8F">
        <w:rPr>
          <w:rFonts w:cstheme="minorHAnsi"/>
        </w:rPr>
        <w:t>Kerr</w:t>
      </w:r>
      <w:r w:rsidR="006B3D61" w:rsidRPr="00F63C8F">
        <w:rPr>
          <w:rFonts w:cstheme="minorHAnsi"/>
        </w:rPr>
        <w:t>,</w:t>
      </w:r>
      <w:r w:rsidR="00E42D57" w:rsidRPr="00F63C8F">
        <w:rPr>
          <w:rFonts w:cstheme="minorHAnsi"/>
        </w:rPr>
        <w:t xml:space="preserve"> </w:t>
      </w:r>
      <w:r w:rsidR="0082216E" w:rsidRPr="00F63C8F">
        <w:rPr>
          <w:rFonts w:cstheme="minorHAnsi"/>
        </w:rPr>
        <w:t xml:space="preserve">Kimble, </w:t>
      </w:r>
      <w:r w:rsidR="0022639D" w:rsidRPr="00F63C8F">
        <w:rPr>
          <w:rFonts w:cstheme="minorHAnsi"/>
        </w:rPr>
        <w:t>Real</w:t>
      </w:r>
      <w:r w:rsidR="006B3D61" w:rsidRPr="00F63C8F">
        <w:rPr>
          <w:rFonts w:cstheme="minorHAnsi"/>
        </w:rPr>
        <w:t>,</w:t>
      </w:r>
      <w:r w:rsidR="00E42D57" w:rsidRPr="00F63C8F">
        <w:rPr>
          <w:rFonts w:cstheme="minorHAnsi"/>
        </w:rPr>
        <w:t xml:space="preserve"> and </w:t>
      </w:r>
      <w:r w:rsidR="0022639D" w:rsidRPr="00F63C8F">
        <w:rPr>
          <w:rFonts w:cstheme="minorHAnsi"/>
        </w:rPr>
        <w:t>Sutton</w:t>
      </w:r>
      <w:r w:rsidR="00BD7D83" w:rsidRPr="00F63C8F">
        <w:rPr>
          <w:rFonts w:cstheme="minorHAnsi"/>
        </w:rPr>
        <w:t xml:space="preserve"> </w:t>
      </w:r>
      <w:r w:rsidR="002C477A" w:rsidRPr="00F63C8F">
        <w:rPr>
          <w:rFonts w:cstheme="minorHAnsi"/>
        </w:rPr>
        <w:t xml:space="preserve">counties </w:t>
      </w:r>
      <w:r w:rsidR="00BD7D83" w:rsidRPr="00F63C8F">
        <w:rPr>
          <w:rFonts w:cstheme="minorHAnsi"/>
        </w:rPr>
        <w:t>fall within the watershed.</w:t>
      </w:r>
      <w:r w:rsidR="002B185B" w:rsidRPr="00F63C8F">
        <w:rPr>
          <w:rFonts w:cstheme="minorHAnsi"/>
        </w:rPr>
        <w:t xml:space="preserve"> The </w:t>
      </w:r>
      <w:r w:rsidR="000D317F" w:rsidRPr="00F63C8F">
        <w:rPr>
          <w:rFonts w:cstheme="minorHAnsi"/>
        </w:rPr>
        <w:t>c</w:t>
      </w:r>
      <w:r w:rsidR="00444865" w:rsidRPr="00F63C8F">
        <w:rPr>
          <w:rFonts w:cstheme="minorHAnsi"/>
        </w:rPr>
        <w:t xml:space="preserve">ity of </w:t>
      </w:r>
      <w:r w:rsidR="001C7111" w:rsidRPr="00F63C8F">
        <w:rPr>
          <w:rFonts w:cstheme="minorHAnsi"/>
        </w:rPr>
        <w:t>Junction</w:t>
      </w:r>
      <w:r w:rsidR="002B185B" w:rsidRPr="00F63C8F">
        <w:rPr>
          <w:rFonts w:cstheme="minorHAnsi"/>
        </w:rPr>
        <w:t xml:space="preserve"> and the </w:t>
      </w:r>
      <w:r w:rsidR="000D317F" w:rsidRPr="00F63C8F">
        <w:rPr>
          <w:rFonts w:cstheme="minorHAnsi"/>
        </w:rPr>
        <w:t>t</w:t>
      </w:r>
      <w:r w:rsidR="002B185B" w:rsidRPr="00F63C8F">
        <w:rPr>
          <w:rFonts w:cstheme="minorHAnsi"/>
        </w:rPr>
        <w:t xml:space="preserve">own of </w:t>
      </w:r>
      <w:r w:rsidR="002821DE" w:rsidRPr="00F63C8F">
        <w:rPr>
          <w:rFonts w:cstheme="minorHAnsi"/>
        </w:rPr>
        <w:t>Rocksprings</w:t>
      </w:r>
      <w:r w:rsidR="002B185B" w:rsidRPr="00F63C8F">
        <w:rPr>
          <w:rFonts w:cstheme="minorHAnsi"/>
        </w:rPr>
        <w:t xml:space="preserve"> </w:t>
      </w:r>
      <w:r w:rsidR="00DB395D" w:rsidRPr="00F63C8F">
        <w:rPr>
          <w:rFonts w:cstheme="minorHAnsi"/>
        </w:rPr>
        <w:t xml:space="preserve">partially </w:t>
      </w:r>
      <w:r w:rsidR="002B185B" w:rsidRPr="00F63C8F">
        <w:rPr>
          <w:rFonts w:cstheme="minorHAnsi"/>
        </w:rPr>
        <w:t>reside within the watershed</w:t>
      </w:r>
      <w:r w:rsidR="00762C1A" w:rsidRPr="00F63C8F">
        <w:rPr>
          <w:rFonts w:cstheme="minorHAnsi"/>
        </w:rPr>
        <w:t>.</w:t>
      </w:r>
      <w:r w:rsidR="00722FBA" w:rsidRPr="00F63C8F">
        <w:rPr>
          <w:rFonts w:cstheme="minorHAnsi"/>
        </w:rPr>
        <w:t xml:space="preserve"> See </w:t>
      </w:r>
      <w:r w:rsidR="002C477A" w:rsidRPr="0064562E">
        <w:rPr>
          <w:rFonts w:cstheme="minorHAnsi"/>
        </w:rPr>
        <w:fldChar w:fldCharType="begin"/>
      </w:r>
      <w:r w:rsidR="002C477A" w:rsidRPr="00F64562">
        <w:rPr>
          <w:rFonts w:cstheme="minorHAnsi"/>
        </w:rPr>
        <w:instrText xml:space="preserve"> REF _Ref121903245 \h </w:instrText>
      </w:r>
      <w:r w:rsidR="002C477A" w:rsidRPr="00F63C8F">
        <w:rPr>
          <w:rFonts w:cstheme="minorHAnsi"/>
        </w:rPr>
        <w:instrText xml:space="preserve"> \* MERGEFORMAT </w:instrText>
      </w:r>
      <w:r w:rsidR="002C477A" w:rsidRPr="0064562E">
        <w:rPr>
          <w:rFonts w:cstheme="minorHAnsi"/>
        </w:rPr>
      </w:r>
      <w:r w:rsidR="002C477A" w:rsidRPr="0064562E">
        <w:rPr>
          <w:rFonts w:cstheme="minorHAnsi"/>
        </w:rPr>
        <w:fldChar w:fldCharType="separate"/>
      </w:r>
      <w:r w:rsidR="0057642C" w:rsidRPr="0057642C">
        <w:rPr>
          <w:rFonts w:cstheme="minorHAnsi"/>
        </w:rPr>
        <w:t xml:space="preserve">Figure </w:t>
      </w:r>
      <w:r w:rsidR="0057642C" w:rsidRPr="0057642C">
        <w:rPr>
          <w:rFonts w:cstheme="minorHAnsi"/>
          <w:noProof/>
        </w:rPr>
        <w:t>2</w:t>
      </w:r>
      <w:r w:rsidR="002C477A" w:rsidRPr="0064562E">
        <w:rPr>
          <w:rFonts w:cstheme="minorHAnsi"/>
        </w:rPr>
        <w:fldChar w:fldCharType="end"/>
      </w:r>
      <w:r w:rsidR="002C477A" w:rsidRPr="00F63C8F">
        <w:rPr>
          <w:rFonts w:cstheme="minorHAnsi"/>
        </w:rPr>
        <w:t xml:space="preserve"> </w:t>
      </w:r>
      <w:r w:rsidR="00722FBA" w:rsidRPr="00F63C8F">
        <w:rPr>
          <w:rFonts w:cstheme="minorHAnsi"/>
        </w:rPr>
        <w:t xml:space="preserve">for a map of the </w:t>
      </w:r>
      <w:r w:rsidR="00FF672F" w:rsidRPr="00F63C8F">
        <w:rPr>
          <w:rFonts w:cstheme="minorHAnsi"/>
        </w:rPr>
        <w:t>South Llano</w:t>
      </w:r>
      <w:r w:rsidR="00722FBA" w:rsidRPr="00F63C8F">
        <w:rPr>
          <w:rFonts w:cstheme="minorHAnsi"/>
        </w:rPr>
        <w:t xml:space="preserve"> watershed.</w:t>
      </w:r>
    </w:p>
    <w:p w14:paraId="2AF6AB0C" w14:textId="75E02938" w:rsidR="005D5B17" w:rsidRPr="00F63C8F" w:rsidRDefault="005D5B17" w:rsidP="00F63C8F">
      <w:pPr>
        <w:spacing w:line="240" w:lineRule="auto"/>
        <w:rPr>
          <w:rFonts w:cstheme="minorHAnsi"/>
          <w:highlight w:val="yellow"/>
        </w:rPr>
      </w:pPr>
    </w:p>
    <w:p w14:paraId="22104254" w14:textId="66FF8D9E" w:rsidR="00AA3118" w:rsidRDefault="005864C0" w:rsidP="00AA3118">
      <w:pPr>
        <w:keepNext/>
        <w:autoSpaceDE w:val="0"/>
        <w:autoSpaceDN w:val="0"/>
        <w:adjustRightInd w:val="0"/>
        <w:spacing w:after="120" w:line="259" w:lineRule="auto"/>
      </w:pPr>
      <w:r>
        <w:rPr>
          <w:noProof/>
        </w:rPr>
        <w:lastRenderedPageBreak/>
        <w:drawing>
          <wp:inline distT="0" distB="0" distL="0" distR="0" wp14:anchorId="74E8C149" wp14:editId="6995C04F">
            <wp:extent cx="5943600" cy="5347970"/>
            <wp:effectExtent l="0" t="0" r="0" b="5080"/>
            <wp:docPr id="12" name="Picture 12" descr="Map&#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Map&#10;&#10;Description automatically generated with medium confidenc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5347970"/>
                    </a:xfrm>
                    <a:prstGeom prst="rect">
                      <a:avLst/>
                    </a:prstGeom>
                  </pic:spPr>
                </pic:pic>
              </a:graphicData>
            </a:graphic>
          </wp:inline>
        </w:drawing>
      </w:r>
    </w:p>
    <w:p w14:paraId="540CB5EA" w14:textId="708374BA" w:rsidR="005D5B17" w:rsidRPr="000A3F59" w:rsidRDefault="00AA3118" w:rsidP="00AA3118">
      <w:pPr>
        <w:pStyle w:val="Caption"/>
        <w:jc w:val="center"/>
        <w:rPr>
          <w:rFonts w:ascii="TT15Ct00" w:hAnsi="TT15Ct00" w:cs="TT15Ct00"/>
          <w:sz w:val="20"/>
          <w:szCs w:val="20"/>
        </w:rPr>
      </w:pPr>
      <w:bookmarkStart w:id="7" w:name="_Ref121903245"/>
      <w:bookmarkStart w:id="8" w:name="_Toc187690434"/>
      <w:r w:rsidRPr="000A3F59">
        <w:rPr>
          <w:sz w:val="20"/>
          <w:szCs w:val="20"/>
        </w:rPr>
        <w:t xml:space="preserve">Figure </w:t>
      </w:r>
      <w:r w:rsidR="0037337C" w:rsidRPr="000A3F59">
        <w:rPr>
          <w:sz w:val="20"/>
          <w:szCs w:val="20"/>
        </w:rPr>
        <w:fldChar w:fldCharType="begin"/>
      </w:r>
      <w:r w:rsidR="0037337C" w:rsidRPr="000A3F59">
        <w:rPr>
          <w:sz w:val="20"/>
          <w:szCs w:val="20"/>
        </w:rPr>
        <w:instrText xml:space="preserve"> SEQ Figure \* ARABIC </w:instrText>
      </w:r>
      <w:r w:rsidR="0037337C" w:rsidRPr="000A3F59">
        <w:rPr>
          <w:sz w:val="20"/>
          <w:szCs w:val="20"/>
        </w:rPr>
        <w:fldChar w:fldCharType="separate"/>
      </w:r>
      <w:r w:rsidR="0057642C">
        <w:rPr>
          <w:noProof/>
          <w:sz w:val="20"/>
          <w:szCs w:val="20"/>
        </w:rPr>
        <w:t>2</w:t>
      </w:r>
      <w:r w:rsidR="0037337C" w:rsidRPr="000A3F59">
        <w:rPr>
          <w:noProof/>
          <w:sz w:val="20"/>
          <w:szCs w:val="20"/>
        </w:rPr>
        <w:fldChar w:fldCharType="end"/>
      </w:r>
      <w:bookmarkEnd w:id="7"/>
      <w:r w:rsidRPr="000A3F59">
        <w:rPr>
          <w:sz w:val="20"/>
          <w:szCs w:val="20"/>
        </w:rPr>
        <w:t xml:space="preserve">: </w:t>
      </w:r>
      <w:r w:rsidR="005864C0" w:rsidRPr="000A3F59">
        <w:rPr>
          <w:sz w:val="20"/>
          <w:szCs w:val="20"/>
        </w:rPr>
        <w:t>South Llano</w:t>
      </w:r>
      <w:r w:rsidRPr="000A3F59">
        <w:rPr>
          <w:sz w:val="20"/>
          <w:szCs w:val="20"/>
        </w:rPr>
        <w:t xml:space="preserve"> </w:t>
      </w:r>
      <w:r w:rsidR="00200169" w:rsidRPr="000A3F59">
        <w:rPr>
          <w:sz w:val="20"/>
          <w:szCs w:val="20"/>
        </w:rPr>
        <w:t xml:space="preserve">Watershed – HUC-8 </w:t>
      </w:r>
      <w:r w:rsidR="00FB5BEF" w:rsidRPr="000A3F59">
        <w:rPr>
          <w:sz w:val="20"/>
          <w:szCs w:val="20"/>
        </w:rPr>
        <w:t>12090203</w:t>
      </w:r>
      <w:bookmarkEnd w:id="8"/>
    </w:p>
    <w:p w14:paraId="0162A73A" w14:textId="088F6C0C" w:rsidR="00C44D04" w:rsidRPr="00DA73CE" w:rsidRDefault="005D5B17" w:rsidP="005D5B17">
      <w:pPr>
        <w:autoSpaceDE w:val="0"/>
        <w:autoSpaceDN w:val="0"/>
        <w:adjustRightInd w:val="0"/>
        <w:spacing w:after="0" w:line="240" w:lineRule="auto"/>
        <w:rPr>
          <w:rFonts w:cstheme="minorHAnsi"/>
        </w:rPr>
      </w:pPr>
      <w:r w:rsidRPr="00DA73CE">
        <w:rPr>
          <w:rFonts w:cstheme="minorHAnsi"/>
        </w:rPr>
        <w:t xml:space="preserve">The </w:t>
      </w:r>
      <w:r w:rsidR="001D4E92" w:rsidRPr="00DA73CE">
        <w:rPr>
          <w:rFonts w:cstheme="minorHAnsi"/>
        </w:rPr>
        <w:t xml:space="preserve">BLE </w:t>
      </w:r>
      <w:r w:rsidRPr="00DA73CE">
        <w:rPr>
          <w:rFonts w:cstheme="minorHAnsi"/>
        </w:rPr>
        <w:t xml:space="preserve">assessment prepared </w:t>
      </w:r>
      <w:r w:rsidR="000D317F" w:rsidRPr="00DA73CE">
        <w:rPr>
          <w:rFonts w:cstheme="minorHAnsi"/>
        </w:rPr>
        <w:t xml:space="preserve">a </w:t>
      </w:r>
      <w:r w:rsidRPr="00DA73CE">
        <w:rPr>
          <w:rFonts w:cstheme="minorHAnsi"/>
        </w:rPr>
        <w:t>cursory engineering analysis for approximately</w:t>
      </w:r>
      <w:r w:rsidR="00781E54" w:rsidRPr="00DA73CE">
        <w:rPr>
          <w:rFonts w:cstheme="minorHAnsi"/>
        </w:rPr>
        <w:t xml:space="preserve"> </w:t>
      </w:r>
      <w:r w:rsidR="00667579">
        <w:rPr>
          <w:rFonts w:cstheme="minorHAnsi"/>
        </w:rPr>
        <w:t>672</w:t>
      </w:r>
      <w:r w:rsidR="008660D1" w:rsidRPr="00DA73CE">
        <w:rPr>
          <w:rFonts w:cstheme="minorHAnsi"/>
        </w:rPr>
        <w:t xml:space="preserve"> </w:t>
      </w:r>
      <w:r w:rsidRPr="00DA73CE">
        <w:rPr>
          <w:rFonts w:cstheme="minorHAnsi"/>
        </w:rPr>
        <w:t xml:space="preserve">miles of stream reaches within the </w:t>
      </w:r>
      <w:sdt>
        <w:sdtPr>
          <w:rPr>
            <w:rFonts w:cstheme="minorHAnsi"/>
          </w:rPr>
          <w:id w:val="-661398047"/>
          <w:placeholder>
            <w:docPart w:val="DefaultPlaceholder_-1854013440"/>
          </w:placeholder>
        </w:sdtPr>
        <w:sdtEndPr/>
        <w:sdtContent>
          <w:r w:rsidR="008E04BF" w:rsidRPr="00DA73CE">
            <w:rPr>
              <w:rFonts w:cstheme="minorHAnsi"/>
            </w:rPr>
            <w:t>South Llano</w:t>
          </w:r>
          <w:r w:rsidR="00A73B3C" w:rsidRPr="00DA73CE">
            <w:rPr>
              <w:rFonts w:cstheme="minorHAnsi"/>
            </w:rPr>
            <w:t xml:space="preserve"> watershed</w:t>
          </w:r>
        </w:sdtContent>
      </w:sdt>
      <w:r w:rsidRPr="00DA73CE">
        <w:rPr>
          <w:rFonts w:cstheme="minorHAnsi"/>
        </w:rPr>
        <w:t xml:space="preserve"> with a minimum drainage area tolerance of </w:t>
      </w:r>
      <w:r w:rsidR="000D317F" w:rsidRPr="00DA73CE">
        <w:rPr>
          <w:rFonts w:cstheme="minorHAnsi"/>
        </w:rPr>
        <w:t>1</w:t>
      </w:r>
      <w:r w:rsidRPr="00DA73CE">
        <w:rPr>
          <w:rFonts w:cstheme="minorHAnsi"/>
        </w:rPr>
        <w:t xml:space="preserve"> </w:t>
      </w:r>
      <w:r w:rsidR="00EB373A" w:rsidRPr="00DA73CE">
        <w:rPr>
          <w:rFonts w:cstheme="minorHAnsi"/>
        </w:rPr>
        <w:t>mi</w:t>
      </w:r>
      <w:r w:rsidR="00EB373A" w:rsidRPr="00DA73CE">
        <w:rPr>
          <w:rFonts w:cstheme="minorHAnsi"/>
          <w:vertAlign w:val="superscript"/>
        </w:rPr>
        <w:t>2</w:t>
      </w:r>
      <w:r w:rsidRPr="00DA73CE">
        <w:rPr>
          <w:rFonts w:cstheme="minorHAnsi"/>
        </w:rPr>
        <w:t xml:space="preserve">. The selection and extent of </w:t>
      </w:r>
      <w:r w:rsidR="003649FA" w:rsidRPr="00DA73CE">
        <w:rPr>
          <w:rFonts w:cstheme="minorHAnsi"/>
        </w:rPr>
        <w:t xml:space="preserve">the </w:t>
      </w:r>
      <w:r w:rsidRPr="00DA73CE">
        <w:rPr>
          <w:rFonts w:cstheme="minorHAnsi"/>
        </w:rPr>
        <w:t xml:space="preserve">stream reaches studied </w:t>
      </w:r>
      <w:r w:rsidR="003649FA" w:rsidRPr="00DA73CE">
        <w:rPr>
          <w:rFonts w:cstheme="minorHAnsi"/>
        </w:rPr>
        <w:t>were</w:t>
      </w:r>
      <w:r w:rsidRPr="00DA73CE">
        <w:rPr>
          <w:rFonts w:cstheme="minorHAnsi"/>
        </w:rPr>
        <w:t xml:space="preserve"> based on the number of stream miles </w:t>
      </w:r>
      <w:r w:rsidR="002F059C" w:rsidRPr="00DA73CE">
        <w:rPr>
          <w:rFonts w:cstheme="minorHAnsi"/>
        </w:rPr>
        <w:t xml:space="preserve">meeting the </w:t>
      </w:r>
      <w:r w:rsidRPr="00DA73CE">
        <w:rPr>
          <w:rFonts w:cstheme="minorHAnsi"/>
        </w:rPr>
        <w:t xml:space="preserve">minimum drainage area </w:t>
      </w:r>
      <w:r w:rsidR="00D60D1F" w:rsidRPr="00DA73CE">
        <w:rPr>
          <w:rFonts w:cstheme="minorHAnsi"/>
        </w:rPr>
        <w:t xml:space="preserve">of </w:t>
      </w:r>
      <w:r w:rsidR="000D317F" w:rsidRPr="00DA73CE">
        <w:rPr>
          <w:rFonts w:cstheme="minorHAnsi"/>
        </w:rPr>
        <w:t>1</w:t>
      </w:r>
      <w:r w:rsidR="00D60D1F" w:rsidRPr="00DA73CE">
        <w:rPr>
          <w:rFonts w:cstheme="minorHAnsi"/>
        </w:rPr>
        <w:t xml:space="preserve"> mi</w:t>
      </w:r>
      <w:r w:rsidR="00D60D1F" w:rsidRPr="00DA73CE">
        <w:rPr>
          <w:rFonts w:cstheme="minorHAnsi"/>
          <w:vertAlign w:val="superscript"/>
        </w:rPr>
        <w:t>2</w:t>
      </w:r>
      <w:r w:rsidR="002F059C" w:rsidRPr="00DA73CE">
        <w:rPr>
          <w:rFonts w:cstheme="minorHAnsi"/>
        </w:rPr>
        <w:t xml:space="preserve"> </w:t>
      </w:r>
      <w:r w:rsidRPr="00DA73CE">
        <w:rPr>
          <w:rFonts w:cstheme="minorHAnsi"/>
        </w:rPr>
        <w:t xml:space="preserve">and not the number of effective Zone A stream miles. Study reaches were extended above this </w:t>
      </w:r>
      <w:r w:rsidR="00DB4091" w:rsidRPr="00DA73CE">
        <w:rPr>
          <w:rFonts w:cstheme="minorHAnsi"/>
        </w:rPr>
        <w:t>1-</w:t>
      </w:r>
      <w:r w:rsidR="0032619A" w:rsidRPr="00DA73CE">
        <w:rPr>
          <w:rFonts w:cstheme="minorHAnsi"/>
        </w:rPr>
        <w:t>mi</w:t>
      </w:r>
      <w:r w:rsidR="0032619A" w:rsidRPr="00DA73CE">
        <w:rPr>
          <w:rFonts w:cstheme="minorHAnsi"/>
          <w:vertAlign w:val="superscript"/>
        </w:rPr>
        <w:t>2</w:t>
      </w:r>
      <w:r w:rsidRPr="00DA73CE">
        <w:rPr>
          <w:rFonts w:cstheme="minorHAnsi"/>
        </w:rPr>
        <w:t xml:space="preserve"> threshold as appropriate </w:t>
      </w:r>
      <w:r w:rsidR="003649FA" w:rsidRPr="00DA73CE">
        <w:rPr>
          <w:rFonts w:cstheme="minorHAnsi"/>
        </w:rPr>
        <w:t xml:space="preserve">so </w:t>
      </w:r>
      <w:r w:rsidR="00DB4091" w:rsidRPr="00DA73CE">
        <w:rPr>
          <w:rFonts w:cstheme="minorHAnsi"/>
        </w:rPr>
        <w:t xml:space="preserve">the entire </w:t>
      </w:r>
      <w:r w:rsidRPr="00DA73CE">
        <w:rPr>
          <w:rFonts w:cstheme="minorHAnsi"/>
        </w:rPr>
        <w:t>effective Zone A floodplain received an updated analysis. The following sections summarize the BLE process and discuss the results</w:t>
      </w:r>
      <w:r w:rsidR="00440B18" w:rsidRPr="00DA73CE">
        <w:rPr>
          <w:rFonts w:cstheme="minorHAnsi"/>
        </w:rPr>
        <w:t>,</w:t>
      </w:r>
      <w:r w:rsidRPr="00DA73CE">
        <w:rPr>
          <w:rFonts w:cstheme="minorHAnsi"/>
        </w:rPr>
        <w:t xml:space="preserve"> along with their recommended use.</w:t>
      </w:r>
    </w:p>
    <w:p w14:paraId="40B6043B" w14:textId="768C8E00" w:rsidR="005D5B17" w:rsidRDefault="005D5B17" w:rsidP="00323CFD">
      <w:pPr>
        <w:pStyle w:val="Heading2"/>
        <w:numPr>
          <w:ilvl w:val="1"/>
          <w:numId w:val="6"/>
        </w:numPr>
        <w:rPr>
          <w:rFonts w:ascii="Franklin Gothic Medium Cond" w:hAnsi="Franklin Gothic Medium Cond"/>
          <w:b w:val="0"/>
          <w:color w:val="auto"/>
        </w:rPr>
      </w:pPr>
      <w:bookmarkStart w:id="9" w:name="_Toc187690405"/>
      <w:r w:rsidRPr="005551A7">
        <w:rPr>
          <w:rFonts w:ascii="Franklin Gothic Medium Cond" w:hAnsi="Franklin Gothic Medium Cond"/>
          <w:b w:val="0"/>
          <w:color w:val="auto"/>
        </w:rPr>
        <w:t>Topographic Data</w:t>
      </w:r>
      <w:bookmarkEnd w:id="9"/>
    </w:p>
    <w:p w14:paraId="39BB508D" w14:textId="77777777" w:rsidR="000654EA" w:rsidRDefault="000654EA" w:rsidP="00C44D04">
      <w:pPr>
        <w:autoSpaceDE w:val="0"/>
        <w:autoSpaceDN w:val="0"/>
        <w:adjustRightInd w:val="0"/>
        <w:spacing w:after="120" w:line="259" w:lineRule="auto"/>
        <w:rPr>
          <w:rFonts w:ascii="TT15Ct00" w:hAnsi="TT15Ct00" w:cs="TT15Ct00"/>
        </w:rPr>
      </w:pPr>
    </w:p>
    <w:p w14:paraId="20D25CFC" w14:textId="37ED905F" w:rsidR="000654EA" w:rsidRPr="00DA73CE" w:rsidRDefault="00BF2127" w:rsidP="00A744DA">
      <w:pPr>
        <w:pStyle w:val="ListParagraph"/>
        <w:numPr>
          <w:ilvl w:val="2"/>
          <w:numId w:val="6"/>
        </w:numPr>
        <w:autoSpaceDE w:val="0"/>
        <w:autoSpaceDN w:val="0"/>
        <w:adjustRightInd w:val="0"/>
        <w:spacing w:after="120" w:line="259" w:lineRule="auto"/>
        <w:rPr>
          <w:rFonts w:cstheme="minorHAnsi"/>
          <w:b/>
          <w:bCs/>
        </w:rPr>
      </w:pPr>
      <w:r w:rsidRPr="00DA73CE">
        <w:rPr>
          <w:rFonts w:cstheme="minorHAnsi"/>
          <w:b/>
          <w:bCs/>
        </w:rPr>
        <w:t xml:space="preserve">Development of the Seamless HUC-8 Digital Elevation Model (DEM) </w:t>
      </w:r>
      <w:r w:rsidR="000654EA" w:rsidRPr="00DA73CE">
        <w:rPr>
          <w:rFonts w:cstheme="minorHAnsi"/>
          <w:b/>
          <w:bCs/>
        </w:rPr>
        <w:t xml:space="preserve"> </w:t>
      </w:r>
    </w:p>
    <w:p w14:paraId="22F1795F" w14:textId="5657D831" w:rsidR="00810B83" w:rsidRPr="00DA73CE" w:rsidRDefault="001C3768" w:rsidP="008E04BF">
      <w:pPr>
        <w:autoSpaceDE w:val="0"/>
        <w:autoSpaceDN w:val="0"/>
        <w:adjustRightInd w:val="0"/>
        <w:spacing w:after="120" w:line="259" w:lineRule="auto"/>
        <w:rPr>
          <w:rFonts w:cstheme="minorHAnsi"/>
        </w:rPr>
      </w:pPr>
      <w:r w:rsidRPr="00DA73CE">
        <w:rPr>
          <w:rFonts w:cstheme="minorHAnsi"/>
        </w:rPr>
        <w:t xml:space="preserve">The topographic data used </w:t>
      </w:r>
      <w:r w:rsidR="005605D3" w:rsidRPr="00DA73CE">
        <w:rPr>
          <w:rFonts w:cstheme="minorHAnsi"/>
        </w:rPr>
        <w:t>to develop the terrain surface for</w:t>
      </w:r>
      <w:r w:rsidRPr="00DA73CE">
        <w:rPr>
          <w:rFonts w:cstheme="minorHAnsi"/>
        </w:rPr>
        <w:t xml:space="preserve"> the </w:t>
      </w:r>
      <w:r w:rsidR="00932475" w:rsidRPr="00DA73CE">
        <w:rPr>
          <w:rFonts w:cstheme="minorHAnsi"/>
        </w:rPr>
        <w:t>South Llano</w:t>
      </w:r>
      <w:r w:rsidRPr="00DA73CE">
        <w:rPr>
          <w:rFonts w:cstheme="minorHAnsi"/>
        </w:rPr>
        <w:t xml:space="preserve"> </w:t>
      </w:r>
      <w:r w:rsidR="00C74052" w:rsidRPr="00DA73CE">
        <w:rPr>
          <w:rFonts w:cstheme="minorHAnsi"/>
        </w:rPr>
        <w:t>w</w:t>
      </w:r>
      <w:r w:rsidR="0051245B" w:rsidRPr="00DA73CE">
        <w:rPr>
          <w:rFonts w:cstheme="minorHAnsi"/>
        </w:rPr>
        <w:t xml:space="preserve">atershed </w:t>
      </w:r>
      <w:r w:rsidR="00F3517B" w:rsidRPr="00DA73CE">
        <w:rPr>
          <w:rFonts w:cstheme="minorHAnsi"/>
        </w:rPr>
        <w:t xml:space="preserve">included </w:t>
      </w:r>
      <w:r w:rsidR="00796842" w:rsidRPr="00DA73CE">
        <w:rPr>
          <w:rFonts w:cstheme="minorHAnsi"/>
        </w:rPr>
        <w:t>two</w:t>
      </w:r>
      <w:r w:rsidR="00F3517B" w:rsidRPr="00DA73CE">
        <w:rPr>
          <w:rFonts w:cstheme="minorHAnsi"/>
        </w:rPr>
        <w:t xml:space="preserve"> primary data sources in the form of Digital Elevation Models (DEMs). These </w:t>
      </w:r>
      <w:r w:rsidR="008A48D5" w:rsidRPr="00DA73CE">
        <w:rPr>
          <w:rFonts w:cstheme="minorHAnsi"/>
        </w:rPr>
        <w:t>data</w:t>
      </w:r>
      <w:r w:rsidR="008825DE" w:rsidRPr="00DA73CE">
        <w:rPr>
          <w:rFonts w:cstheme="minorHAnsi"/>
        </w:rPr>
        <w:t>sets</w:t>
      </w:r>
      <w:r w:rsidR="008A48D5" w:rsidRPr="00DA73CE">
        <w:rPr>
          <w:rFonts w:cstheme="minorHAnsi"/>
        </w:rPr>
        <w:t xml:space="preserve"> were </w:t>
      </w:r>
      <w:r w:rsidR="001148F4" w:rsidRPr="00DA73CE">
        <w:rPr>
          <w:rFonts w:cstheme="minorHAnsi"/>
        </w:rPr>
        <w:t xml:space="preserve">provided by </w:t>
      </w:r>
      <w:r w:rsidR="001148F4" w:rsidRPr="00DA73CE">
        <w:rPr>
          <w:rFonts w:cstheme="minorHAnsi"/>
        </w:rPr>
        <w:lastRenderedPageBreak/>
        <w:t xml:space="preserve">the </w:t>
      </w:r>
      <w:r w:rsidR="009832AB" w:rsidRPr="00DA73CE">
        <w:rPr>
          <w:rFonts w:cstheme="minorHAnsi"/>
        </w:rPr>
        <w:t xml:space="preserve">TWDB </w:t>
      </w:r>
      <w:r w:rsidR="00B143BF" w:rsidRPr="00DA73CE">
        <w:rPr>
          <w:rFonts w:cstheme="minorHAnsi"/>
        </w:rPr>
        <w:t xml:space="preserve">or downloaded </w:t>
      </w:r>
      <w:r w:rsidR="008825DE" w:rsidRPr="00DA73CE">
        <w:rPr>
          <w:rFonts w:cstheme="minorHAnsi"/>
        </w:rPr>
        <w:t xml:space="preserve">directly </w:t>
      </w:r>
      <w:r w:rsidR="00B143BF" w:rsidRPr="00DA73CE">
        <w:rPr>
          <w:rFonts w:cstheme="minorHAnsi"/>
        </w:rPr>
        <w:t xml:space="preserve">from the </w:t>
      </w:r>
      <w:r w:rsidR="00F4047A" w:rsidRPr="00DA73CE">
        <w:rPr>
          <w:rFonts w:cstheme="minorHAnsi"/>
        </w:rPr>
        <w:t>TNRIS website.</w:t>
      </w:r>
      <w:r w:rsidR="00647945" w:rsidRPr="00DA73CE">
        <w:rPr>
          <w:rFonts w:cstheme="minorHAnsi"/>
        </w:rPr>
        <w:t xml:space="preserve"> </w:t>
      </w:r>
      <w:r w:rsidR="00830E05" w:rsidRPr="00DA73CE">
        <w:rPr>
          <w:rFonts w:cstheme="minorHAnsi"/>
        </w:rPr>
        <w:t xml:space="preserve">A description of </w:t>
      </w:r>
      <w:r w:rsidR="00556A48" w:rsidRPr="00DA73CE">
        <w:rPr>
          <w:rFonts w:cstheme="minorHAnsi"/>
        </w:rPr>
        <w:t xml:space="preserve">all terrain data sources used in the study </w:t>
      </w:r>
      <w:r w:rsidR="00DB4091" w:rsidRPr="00DA73CE">
        <w:rPr>
          <w:rFonts w:cstheme="minorHAnsi"/>
        </w:rPr>
        <w:t>is</w:t>
      </w:r>
      <w:r w:rsidR="00832A31" w:rsidRPr="00DA73CE">
        <w:rPr>
          <w:rFonts w:cstheme="minorHAnsi"/>
        </w:rPr>
        <w:t xml:space="preserve"> in</w:t>
      </w:r>
      <w:r w:rsidR="0004054D" w:rsidRPr="00DA73CE">
        <w:rPr>
          <w:rFonts w:cstheme="minorHAnsi"/>
        </w:rPr>
        <w:t xml:space="preserve"> </w:t>
      </w:r>
      <w:r w:rsidR="0004054D" w:rsidRPr="00DA73CE">
        <w:rPr>
          <w:rFonts w:cstheme="minorHAnsi"/>
        </w:rPr>
        <w:fldChar w:fldCharType="begin"/>
      </w:r>
      <w:r w:rsidR="0004054D" w:rsidRPr="00DA73CE">
        <w:rPr>
          <w:rFonts w:cstheme="minorHAnsi"/>
        </w:rPr>
        <w:instrText xml:space="preserve"> REF _Ref112797656 \h </w:instrText>
      </w:r>
      <w:r w:rsidR="00DA73CE" w:rsidRPr="00DA73CE">
        <w:rPr>
          <w:rFonts w:cstheme="minorHAnsi"/>
        </w:rPr>
        <w:instrText xml:space="preserve"> \* MERGEFORMAT </w:instrText>
      </w:r>
      <w:r w:rsidR="0004054D" w:rsidRPr="00DA73CE">
        <w:rPr>
          <w:rFonts w:cstheme="minorHAnsi"/>
        </w:rPr>
      </w:r>
      <w:r w:rsidR="0004054D" w:rsidRPr="00DA73CE">
        <w:rPr>
          <w:rFonts w:cstheme="minorHAnsi"/>
        </w:rPr>
        <w:fldChar w:fldCharType="separate"/>
      </w:r>
      <w:r w:rsidR="0057642C" w:rsidRPr="0057642C">
        <w:rPr>
          <w:rFonts w:cstheme="minorHAnsi"/>
        </w:rPr>
        <w:t xml:space="preserve">Table </w:t>
      </w:r>
      <w:r w:rsidR="0057642C" w:rsidRPr="0057642C">
        <w:rPr>
          <w:rFonts w:cstheme="minorHAnsi"/>
          <w:noProof/>
        </w:rPr>
        <w:t>3</w:t>
      </w:r>
      <w:r w:rsidR="0004054D" w:rsidRPr="00DA73CE">
        <w:rPr>
          <w:rFonts w:cstheme="minorHAnsi"/>
        </w:rPr>
        <w:fldChar w:fldCharType="end"/>
      </w:r>
      <w:r w:rsidR="003E085B" w:rsidRPr="00DA73CE">
        <w:rPr>
          <w:rFonts w:cstheme="minorHAnsi"/>
        </w:rPr>
        <w:t>.</w:t>
      </w:r>
    </w:p>
    <w:p w14:paraId="21CD3310" w14:textId="20EC43CB" w:rsidR="00C44D04" w:rsidRPr="00DA73CE" w:rsidRDefault="003E085B" w:rsidP="00C44D04">
      <w:pPr>
        <w:autoSpaceDE w:val="0"/>
        <w:autoSpaceDN w:val="0"/>
        <w:adjustRightInd w:val="0"/>
        <w:spacing w:after="120" w:line="259" w:lineRule="auto"/>
        <w:rPr>
          <w:rFonts w:cstheme="minorHAnsi"/>
        </w:rPr>
      </w:pPr>
      <w:r w:rsidRPr="00DA73CE">
        <w:rPr>
          <w:rFonts w:cstheme="minorHAnsi"/>
        </w:rPr>
        <w:t xml:space="preserve">Some of the LiDAR datasets overlapped one another. Therefore, a priority hierarchy was established to determine which LiDAR dataset took precedent over the others in overlap areas. </w:t>
      </w:r>
      <w:r w:rsidR="006B68C6" w:rsidRPr="00DA73CE">
        <w:rPr>
          <w:rFonts w:cstheme="minorHAnsi"/>
        </w:rPr>
        <w:t xml:space="preserve">Factors used to establish the hierarchy included the age of the terrain data and its accuracy. </w:t>
      </w:r>
      <w:r w:rsidR="00411748" w:rsidRPr="00DA73CE">
        <w:rPr>
          <w:rFonts w:cstheme="minorHAnsi"/>
        </w:rPr>
        <w:t>Th</w:t>
      </w:r>
      <w:r w:rsidR="00FE1738" w:rsidRPr="00DA73CE">
        <w:rPr>
          <w:rFonts w:cstheme="minorHAnsi"/>
        </w:rPr>
        <w:t xml:space="preserve">is hierarchy is </w:t>
      </w:r>
      <w:r w:rsidR="00E056C3" w:rsidRPr="00DA73CE">
        <w:rPr>
          <w:rFonts w:cstheme="minorHAnsi"/>
        </w:rPr>
        <w:t>as follows:</w:t>
      </w:r>
      <w:r w:rsidR="003F2982" w:rsidRPr="00DA73CE">
        <w:rPr>
          <w:rFonts w:cstheme="minorHAnsi"/>
          <w:highlight w:val="yellow"/>
        </w:rPr>
        <w:t xml:space="preserve"> </w:t>
      </w:r>
    </w:p>
    <w:p w14:paraId="151BD61F" w14:textId="149C19FD" w:rsidR="00970D35" w:rsidRPr="00DA73CE" w:rsidRDefault="00982113" w:rsidP="00FC4E55">
      <w:pPr>
        <w:pStyle w:val="ListParagraph"/>
        <w:numPr>
          <w:ilvl w:val="0"/>
          <w:numId w:val="10"/>
        </w:numPr>
        <w:autoSpaceDE w:val="0"/>
        <w:autoSpaceDN w:val="0"/>
        <w:adjustRightInd w:val="0"/>
        <w:spacing w:after="120" w:line="259" w:lineRule="auto"/>
        <w:rPr>
          <w:rFonts w:cstheme="minorHAnsi"/>
        </w:rPr>
      </w:pPr>
      <w:r w:rsidRPr="00DA73CE">
        <w:rPr>
          <w:rFonts w:cstheme="minorHAnsi"/>
        </w:rPr>
        <w:t>Lower Colorado San Bernard LiDAR</w:t>
      </w:r>
    </w:p>
    <w:p w14:paraId="0B4E5AC7" w14:textId="77777777" w:rsidR="00E907C0" w:rsidRPr="00DA73CE" w:rsidRDefault="00E907C0" w:rsidP="00E907C0">
      <w:pPr>
        <w:pStyle w:val="ListParagraph"/>
        <w:numPr>
          <w:ilvl w:val="0"/>
          <w:numId w:val="10"/>
        </w:numPr>
        <w:autoSpaceDE w:val="0"/>
        <w:autoSpaceDN w:val="0"/>
        <w:adjustRightInd w:val="0"/>
        <w:spacing w:after="120" w:line="259" w:lineRule="auto"/>
        <w:rPr>
          <w:rFonts w:cstheme="minorHAnsi"/>
        </w:rPr>
      </w:pPr>
      <w:r w:rsidRPr="00DA73CE">
        <w:rPr>
          <w:rFonts w:cstheme="minorHAnsi"/>
        </w:rPr>
        <w:t>Hurricane LiDAR</w:t>
      </w:r>
    </w:p>
    <w:p w14:paraId="02EF27E3" w14:textId="6AA34777" w:rsidR="00241D79" w:rsidRPr="00DA73CE" w:rsidRDefault="009D2DD6" w:rsidP="003F2982">
      <w:pPr>
        <w:autoSpaceDE w:val="0"/>
        <w:autoSpaceDN w:val="0"/>
        <w:adjustRightInd w:val="0"/>
        <w:spacing w:after="120" w:line="259" w:lineRule="auto"/>
        <w:rPr>
          <w:rFonts w:cstheme="minorHAnsi"/>
        </w:rPr>
      </w:pPr>
      <w:r w:rsidRPr="00DA73CE">
        <w:rPr>
          <w:rFonts w:cstheme="minorHAnsi"/>
        </w:rPr>
        <w:t>The</w:t>
      </w:r>
      <w:r w:rsidR="00B46A19" w:rsidRPr="00DA73CE">
        <w:rPr>
          <w:rFonts w:cstheme="minorHAnsi"/>
        </w:rPr>
        <w:t xml:space="preserve"> above</w:t>
      </w:r>
      <w:r w:rsidR="00507A37" w:rsidRPr="00DA73CE">
        <w:rPr>
          <w:rFonts w:cstheme="minorHAnsi"/>
        </w:rPr>
        <w:t>-</w:t>
      </w:r>
      <w:r w:rsidR="00B46A19" w:rsidRPr="00DA73CE">
        <w:rPr>
          <w:rFonts w:cstheme="minorHAnsi"/>
        </w:rPr>
        <w:t xml:space="preserve">mentioned </w:t>
      </w:r>
      <w:r w:rsidR="00612D60" w:rsidRPr="00DA73CE">
        <w:rPr>
          <w:rFonts w:cstheme="minorHAnsi"/>
        </w:rPr>
        <w:t>LiDAR</w:t>
      </w:r>
      <w:r w:rsidR="00B46A19" w:rsidRPr="00DA73CE">
        <w:rPr>
          <w:rFonts w:cstheme="minorHAnsi"/>
        </w:rPr>
        <w:t xml:space="preserve"> data sets were us</w:t>
      </w:r>
      <w:r w:rsidR="00D63DC7" w:rsidRPr="00DA73CE">
        <w:rPr>
          <w:rFonts w:cstheme="minorHAnsi"/>
        </w:rPr>
        <w:t xml:space="preserve">ed to create a seamless set of </w:t>
      </w:r>
      <w:r w:rsidR="009565AF" w:rsidRPr="00DA73CE">
        <w:rPr>
          <w:rFonts w:cstheme="minorHAnsi"/>
        </w:rPr>
        <w:t xml:space="preserve">tiled </w:t>
      </w:r>
      <w:r w:rsidR="00D63DC7" w:rsidRPr="00DA73CE">
        <w:rPr>
          <w:rFonts w:cstheme="minorHAnsi"/>
        </w:rPr>
        <w:t xml:space="preserve">5-foot DEMs </w:t>
      </w:r>
      <w:r w:rsidR="00605BC2" w:rsidRPr="00DA73CE">
        <w:rPr>
          <w:rFonts w:cstheme="minorHAnsi"/>
        </w:rPr>
        <w:t xml:space="preserve">for the </w:t>
      </w:r>
      <w:r w:rsidR="009D713B" w:rsidRPr="00DA73CE">
        <w:rPr>
          <w:rFonts w:cstheme="minorHAnsi"/>
        </w:rPr>
        <w:t>South Llano</w:t>
      </w:r>
      <w:r w:rsidR="00605BC2" w:rsidRPr="00DA73CE">
        <w:rPr>
          <w:rFonts w:cstheme="minorHAnsi"/>
        </w:rPr>
        <w:t xml:space="preserve"> </w:t>
      </w:r>
      <w:r w:rsidR="00131088" w:rsidRPr="00DA73CE">
        <w:rPr>
          <w:rFonts w:cstheme="minorHAnsi"/>
        </w:rPr>
        <w:t>watershed</w:t>
      </w:r>
      <w:r w:rsidR="00841E0D" w:rsidRPr="00DA73CE">
        <w:rPr>
          <w:rFonts w:cstheme="minorHAnsi"/>
        </w:rPr>
        <w:t xml:space="preserve"> and a buffered area around the watershed</w:t>
      </w:r>
      <w:r w:rsidR="00131088" w:rsidRPr="00DA73CE">
        <w:rPr>
          <w:rFonts w:cstheme="minorHAnsi"/>
        </w:rPr>
        <w:t xml:space="preserve">. </w:t>
      </w:r>
      <w:r w:rsidR="00265AC3" w:rsidRPr="00DA73CE">
        <w:rPr>
          <w:rFonts w:cstheme="minorHAnsi"/>
        </w:rPr>
        <w:t xml:space="preserve">Each </w:t>
      </w:r>
      <w:r w:rsidR="00FB37AE" w:rsidRPr="00DA73CE">
        <w:rPr>
          <w:rFonts w:cstheme="minorHAnsi"/>
        </w:rPr>
        <w:t xml:space="preserve">DEM </w:t>
      </w:r>
      <w:r w:rsidR="00265AC3" w:rsidRPr="00DA73CE">
        <w:rPr>
          <w:rFonts w:cstheme="minorHAnsi"/>
        </w:rPr>
        <w:t xml:space="preserve">tile </w:t>
      </w:r>
      <w:r w:rsidR="00EB7C8F" w:rsidRPr="00DA73CE">
        <w:rPr>
          <w:rFonts w:cstheme="minorHAnsi"/>
        </w:rPr>
        <w:t>measured</w:t>
      </w:r>
      <w:r w:rsidR="00265AC3" w:rsidRPr="00DA73CE">
        <w:rPr>
          <w:rFonts w:cstheme="minorHAnsi"/>
        </w:rPr>
        <w:t xml:space="preserve"> </w:t>
      </w:r>
      <w:r w:rsidR="000B3E0C" w:rsidRPr="00DA73CE">
        <w:rPr>
          <w:rFonts w:cstheme="minorHAnsi"/>
        </w:rPr>
        <w:t xml:space="preserve">6,000 feet by 6,000 feet. This tile </w:t>
      </w:r>
      <w:r w:rsidR="00082DAD" w:rsidRPr="00DA73CE">
        <w:rPr>
          <w:rFonts w:cstheme="minorHAnsi"/>
        </w:rPr>
        <w:t xml:space="preserve">size </w:t>
      </w:r>
      <w:r w:rsidR="000B3E0C" w:rsidRPr="00DA73CE">
        <w:rPr>
          <w:rFonts w:cstheme="minorHAnsi"/>
        </w:rPr>
        <w:t xml:space="preserve">was used because tiles this size can easily be resampled by other users to 1-, 2-, 3-, 5-, 10-, 20-, or 25-foot rasters since 6,000 is evenly divisible by all of these numbers. </w:t>
      </w:r>
      <w:r w:rsidR="00103D82" w:rsidRPr="00DA73CE">
        <w:rPr>
          <w:rFonts w:cstheme="minorHAnsi"/>
        </w:rPr>
        <w:t>A</w:t>
      </w:r>
      <w:r w:rsidR="00841E0D" w:rsidRPr="00DA73CE">
        <w:rPr>
          <w:rFonts w:cstheme="minorHAnsi"/>
        </w:rPr>
        <w:t xml:space="preserve"> </w:t>
      </w:r>
      <w:r w:rsidR="00F469C0" w:rsidRPr="00DA73CE">
        <w:rPr>
          <w:rFonts w:cstheme="minorHAnsi"/>
        </w:rPr>
        <w:t>1,000 meter</w:t>
      </w:r>
      <w:r w:rsidR="00841E0D" w:rsidRPr="00DA73CE">
        <w:rPr>
          <w:rFonts w:cstheme="minorHAnsi"/>
        </w:rPr>
        <w:t xml:space="preserve"> </w:t>
      </w:r>
      <w:r w:rsidR="002A735B" w:rsidRPr="00DA73CE">
        <w:rPr>
          <w:rFonts w:cstheme="minorHAnsi"/>
        </w:rPr>
        <w:t>buffer was in</w:t>
      </w:r>
      <w:r w:rsidR="00507A37" w:rsidRPr="00DA73CE">
        <w:rPr>
          <w:rFonts w:cstheme="minorHAnsi"/>
        </w:rPr>
        <w:t xml:space="preserve">cluded </w:t>
      </w:r>
      <w:r w:rsidR="001E5CC4" w:rsidRPr="00DA73CE">
        <w:rPr>
          <w:rFonts w:cstheme="minorHAnsi"/>
        </w:rPr>
        <w:t xml:space="preserve">since </w:t>
      </w:r>
      <w:r w:rsidR="00082DAD" w:rsidRPr="00DA73CE">
        <w:rPr>
          <w:rFonts w:cstheme="minorHAnsi"/>
        </w:rPr>
        <w:t>t</w:t>
      </w:r>
      <w:r w:rsidR="001E5CC4" w:rsidRPr="00DA73CE">
        <w:rPr>
          <w:rFonts w:cstheme="minorHAnsi"/>
        </w:rPr>
        <w:t xml:space="preserve">he watershed divide was outside the HUC-8 watershed extents in some areas. </w:t>
      </w:r>
      <w:r w:rsidR="00773085" w:rsidRPr="00DA73CE">
        <w:rPr>
          <w:rFonts w:cstheme="minorHAnsi"/>
        </w:rPr>
        <w:t>A 5-foot cell size was used i</w:t>
      </w:r>
      <w:r w:rsidR="00DC2A33" w:rsidRPr="00DA73CE">
        <w:rPr>
          <w:rFonts w:cstheme="minorHAnsi"/>
        </w:rPr>
        <w:t xml:space="preserve">n accordance with the </w:t>
      </w:r>
      <w:r w:rsidR="00E20090" w:rsidRPr="00DA73CE">
        <w:rPr>
          <w:rFonts w:cstheme="minorHAnsi"/>
        </w:rPr>
        <w:t xml:space="preserve">maximum </w:t>
      </w:r>
      <w:r w:rsidR="004E5704" w:rsidRPr="00DA73CE">
        <w:rPr>
          <w:rFonts w:cstheme="minorHAnsi"/>
        </w:rPr>
        <w:t>10</w:t>
      </w:r>
      <w:r w:rsidR="00866C7A" w:rsidRPr="00DA73CE">
        <w:rPr>
          <w:rFonts w:cstheme="minorHAnsi"/>
        </w:rPr>
        <w:t>-</w:t>
      </w:r>
      <w:r w:rsidR="004E5704" w:rsidRPr="00DA73CE">
        <w:rPr>
          <w:rFonts w:cstheme="minorHAnsi"/>
        </w:rPr>
        <w:t xml:space="preserve">foot </w:t>
      </w:r>
      <w:r w:rsidR="00866C7A" w:rsidRPr="00DA73CE">
        <w:rPr>
          <w:rFonts w:cstheme="minorHAnsi"/>
        </w:rPr>
        <w:t xml:space="preserve">cell size </w:t>
      </w:r>
      <w:r w:rsidR="004E5704" w:rsidRPr="00DA73CE">
        <w:rPr>
          <w:rFonts w:cstheme="minorHAnsi"/>
        </w:rPr>
        <w:t xml:space="preserve">criterion </w:t>
      </w:r>
      <w:r w:rsidR="00AE3530" w:rsidRPr="00DA73CE">
        <w:rPr>
          <w:rFonts w:cstheme="minorHAnsi"/>
        </w:rPr>
        <w:t xml:space="preserve">outlined in </w:t>
      </w:r>
      <w:r w:rsidR="00DC2A33" w:rsidRPr="00DA73CE">
        <w:rPr>
          <w:rFonts w:cstheme="minorHAnsi"/>
        </w:rPr>
        <w:t>FEMA</w:t>
      </w:r>
      <w:r w:rsidR="00DB1811" w:rsidRPr="00DA73CE">
        <w:rPr>
          <w:rFonts w:cstheme="minorHAnsi"/>
        </w:rPr>
        <w:t>’s</w:t>
      </w:r>
      <w:r w:rsidR="00DC2A33" w:rsidRPr="00DA73CE">
        <w:rPr>
          <w:rFonts w:cstheme="minorHAnsi"/>
        </w:rPr>
        <w:t xml:space="preserve"> Region 6 BLE </w:t>
      </w:r>
      <w:r w:rsidR="00467069" w:rsidRPr="00DA73CE">
        <w:rPr>
          <w:rFonts w:cstheme="minorHAnsi"/>
        </w:rPr>
        <w:t xml:space="preserve">guidance from </w:t>
      </w:r>
      <w:r w:rsidR="008A7095" w:rsidRPr="00DA73CE">
        <w:rPr>
          <w:rFonts w:cstheme="minorHAnsi"/>
        </w:rPr>
        <w:t>2021</w:t>
      </w:r>
      <w:r w:rsidR="00773085" w:rsidRPr="00DA73CE">
        <w:rPr>
          <w:rFonts w:cstheme="minorHAnsi"/>
        </w:rPr>
        <w:t>.</w:t>
      </w:r>
      <w:r w:rsidR="00231460" w:rsidRPr="00DA73CE">
        <w:rPr>
          <w:rFonts w:cstheme="minorHAnsi"/>
        </w:rPr>
        <w:t xml:space="preserve"> </w:t>
      </w:r>
      <w:r w:rsidR="00293887" w:rsidRPr="00DA73CE">
        <w:rPr>
          <w:rFonts w:cstheme="minorHAnsi"/>
        </w:rPr>
        <w:t xml:space="preserve">After projecting the </w:t>
      </w:r>
      <w:r w:rsidR="0084004F" w:rsidRPr="00DA73CE">
        <w:rPr>
          <w:rFonts w:cstheme="minorHAnsi"/>
        </w:rPr>
        <w:t xml:space="preserve">terrain into </w:t>
      </w:r>
      <w:r w:rsidR="00846DBF" w:rsidRPr="00DA73CE">
        <w:rPr>
          <w:rFonts w:cstheme="minorHAnsi"/>
        </w:rPr>
        <w:t>the Texas St</w:t>
      </w:r>
      <w:r w:rsidR="00C84BD3" w:rsidRPr="00DA73CE">
        <w:rPr>
          <w:rFonts w:cstheme="minorHAnsi"/>
        </w:rPr>
        <w:t xml:space="preserve">ate Plane Zone 3 </w:t>
      </w:r>
      <w:r w:rsidR="00241D79" w:rsidRPr="00DA73CE">
        <w:rPr>
          <w:rFonts w:cstheme="minorHAnsi"/>
        </w:rPr>
        <w:t>(</w:t>
      </w:r>
      <w:r w:rsidR="00C84BD3" w:rsidRPr="00DA73CE">
        <w:rPr>
          <w:rFonts w:cstheme="minorHAnsi"/>
        </w:rPr>
        <w:t>Central</w:t>
      </w:r>
      <w:r w:rsidR="00241D79" w:rsidRPr="00DA73CE">
        <w:rPr>
          <w:rFonts w:cstheme="minorHAnsi"/>
        </w:rPr>
        <w:t>)</w:t>
      </w:r>
      <w:r w:rsidR="00C84BD3" w:rsidRPr="00DA73CE">
        <w:rPr>
          <w:rFonts w:cstheme="minorHAnsi"/>
        </w:rPr>
        <w:t xml:space="preserve"> projection (</w:t>
      </w:r>
      <w:r w:rsidR="0084004F" w:rsidRPr="00DA73CE">
        <w:rPr>
          <w:rFonts w:cstheme="minorHAnsi"/>
        </w:rPr>
        <w:t>North American Datum</w:t>
      </w:r>
      <w:r w:rsidR="00981C40" w:rsidRPr="00DA73CE">
        <w:rPr>
          <w:rFonts w:cstheme="minorHAnsi"/>
        </w:rPr>
        <w:t xml:space="preserve"> </w:t>
      </w:r>
      <w:r w:rsidR="00DB1811" w:rsidRPr="00DA73CE">
        <w:rPr>
          <w:rFonts w:cstheme="minorHAnsi"/>
        </w:rPr>
        <w:t>[</w:t>
      </w:r>
      <w:r w:rsidR="0084004F" w:rsidRPr="00DA73CE">
        <w:rPr>
          <w:rFonts w:cstheme="minorHAnsi"/>
        </w:rPr>
        <w:t>NAD</w:t>
      </w:r>
      <w:r w:rsidR="00DB1811" w:rsidRPr="00DA73CE">
        <w:rPr>
          <w:rFonts w:cstheme="minorHAnsi"/>
        </w:rPr>
        <w:t>]</w:t>
      </w:r>
      <w:r w:rsidR="00E429A2" w:rsidRPr="00DA73CE">
        <w:rPr>
          <w:rFonts w:cstheme="minorHAnsi"/>
        </w:rPr>
        <w:t xml:space="preserve"> 1983 </w:t>
      </w:r>
      <w:r w:rsidR="00DB1811" w:rsidRPr="00DA73CE">
        <w:rPr>
          <w:rFonts w:cstheme="minorHAnsi"/>
        </w:rPr>
        <w:t>[</w:t>
      </w:r>
      <w:r w:rsidR="00E429A2" w:rsidRPr="00DA73CE">
        <w:rPr>
          <w:rFonts w:cstheme="minorHAnsi"/>
        </w:rPr>
        <w:t>2011</w:t>
      </w:r>
      <w:r w:rsidR="00DB1811" w:rsidRPr="00DA73CE">
        <w:rPr>
          <w:rFonts w:cstheme="minorHAnsi"/>
        </w:rPr>
        <w:t>]</w:t>
      </w:r>
      <w:r w:rsidR="007F5354" w:rsidRPr="00DA73CE">
        <w:rPr>
          <w:rFonts w:cstheme="minorHAnsi"/>
        </w:rPr>
        <w:t>)</w:t>
      </w:r>
      <w:r w:rsidR="00E429A2" w:rsidRPr="00DA73CE">
        <w:rPr>
          <w:rFonts w:cstheme="minorHAnsi"/>
        </w:rPr>
        <w:t xml:space="preserve"> </w:t>
      </w:r>
      <w:r w:rsidR="00AF0ADA" w:rsidRPr="00DA73CE">
        <w:rPr>
          <w:rFonts w:cstheme="minorHAnsi"/>
        </w:rPr>
        <w:t>with</w:t>
      </w:r>
      <w:r w:rsidR="00484EAC" w:rsidRPr="00DA73CE">
        <w:rPr>
          <w:rFonts w:cstheme="minorHAnsi"/>
        </w:rPr>
        <w:t xml:space="preserve"> units of U.S</w:t>
      </w:r>
      <w:r w:rsidR="00241D79" w:rsidRPr="00DA73CE">
        <w:rPr>
          <w:rFonts w:cstheme="minorHAnsi"/>
        </w:rPr>
        <w:t>.</w:t>
      </w:r>
      <w:r w:rsidR="00484EAC" w:rsidRPr="00DA73CE">
        <w:rPr>
          <w:rFonts w:cstheme="minorHAnsi"/>
        </w:rPr>
        <w:t xml:space="preserve"> feet, the tiles were </w:t>
      </w:r>
      <w:r w:rsidR="00417588" w:rsidRPr="00DA73CE">
        <w:rPr>
          <w:rFonts w:cstheme="minorHAnsi"/>
        </w:rPr>
        <w:t xml:space="preserve">mosaicked into one DEM. </w:t>
      </w:r>
      <w:r w:rsidR="00F2593B" w:rsidRPr="00DA73CE">
        <w:rPr>
          <w:rFonts w:cstheme="minorHAnsi"/>
        </w:rPr>
        <w:t>The source</w:t>
      </w:r>
      <w:r w:rsidR="00241D79" w:rsidRPr="00DA73CE">
        <w:rPr>
          <w:rFonts w:cstheme="minorHAnsi"/>
        </w:rPr>
        <w:t>s</w:t>
      </w:r>
      <w:r w:rsidR="00F2593B" w:rsidRPr="00DA73CE">
        <w:rPr>
          <w:rFonts w:cstheme="minorHAnsi"/>
        </w:rPr>
        <w:t xml:space="preserve"> and </w:t>
      </w:r>
      <w:r w:rsidR="00562CBA" w:rsidRPr="00DA73CE">
        <w:rPr>
          <w:rFonts w:cstheme="minorHAnsi"/>
        </w:rPr>
        <w:t xml:space="preserve">extents </w:t>
      </w:r>
      <w:r w:rsidR="00F2593B" w:rsidRPr="00DA73CE">
        <w:rPr>
          <w:rFonts w:cstheme="minorHAnsi"/>
        </w:rPr>
        <w:t xml:space="preserve">of </w:t>
      </w:r>
      <w:r w:rsidR="001B62EA" w:rsidRPr="00DA73CE">
        <w:rPr>
          <w:rFonts w:cstheme="minorHAnsi"/>
        </w:rPr>
        <w:t xml:space="preserve">the </w:t>
      </w:r>
      <w:r w:rsidR="00C85D42" w:rsidRPr="00DA73CE">
        <w:rPr>
          <w:rFonts w:cstheme="minorHAnsi"/>
        </w:rPr>
        <w:t>original DEM</w:t>
      </w:r>
      <w:r w:rsidR="00241D79" w:rsidRPr="00DA73CE">
        <w:rPr>
          <w:rFonts w:cstheme="minorHAnsi"/>
        </w:rPr>
        <w:t>s</w:t>
      </w:r>
      <w:r w:rsidR="00C85D42" w:rsidRPr="00DA73CE">
        <w:rPr>
          <w:rFonts w:cstheme="minorHAnsi"/>
        </w:rPr>
        <w:t xml:space="preserve"> </w:t>
      </w:r>
      <w:r w:rsidR="001B62EA" w:rsidRPr="00DA73CE">
        <w:rPr>
          <w:rFonts w:cstheme="minorHAnsi"/>
        </w:rPr>
        <w:t xml:space="preserve">used to create the mosaicked DEM </w:t>
      </w:r>
      <w:r w:rsidR="00241D79" w:rsidRPr="00DA73CE">
        <w:rPr>
          <w:rFonts w:cstheme="minorHAnsi"/>
        </w:rPr>
        <w:t xml:space="preserve">are shown </w:t>
      </w:r>
      <w:r w:rsidR="00DB1811" w:rsidRPr="00DA73CE">
        <w:rPr>
          <w:rFonts w:cstheme="minorHAnsi"/>
        </w:rPr>
        <w:t>on</w:t>
      </w:r>
      <w:r w:rsidR="00C85D42" w:rsidRPr="00DA73CE">
        <w:rPr>
          <w:rFonts w:cstheme="minorHAnsi"/>
        </w:rPr>
        <w:t xml:space="preserve"> </w:t>
      </w:r>
      <w:r w:rsidR="004A37E2" w:rsidRPr="00DA73CE">
        <w:rPr>
          <w:rFonts w:cstheme="minorHAnsi"/>
        </w:rPr>
        <w:fldChar w:fldCharType="begin"/>
      </w:r>
      <w:r w:rsidR="004A37E2" w:rsidRPr="00DA73CE">
        <w:rPr>
          <w:rFonts w:cstheme="minorHAnsi"/>
        </w:rPr>
        <w:instrText xml:space="preserve"> REF _Ref121917862 \h </w:instrText>
      </w:r>
      <w:r w:rsidR="00DA73CE" w:rsidRPr="00DA73CE">
        <w:rPr>
          <w:rFonts w:cstheme="minorHAnsi"/>
        </w:rPr>
        <w:instrText xml:space="preserve"> \* MERGEFORMAT </w:instrText>
      </w:r>
      <w:r w:rsidR="004A37E2" w:rsidRPr="00DA73CE">
        <w:rPr>
          <w:rFonts w:cstheme="minorHAnsi"/>
        </w:rPr>
      </w:r>
      <w:r w:rsidR="004A37E2" w:rsidRPr="00DA73CE">
        <w:rPr>
          <w:rFonts w:cstheme="minorHAnsi"/>
        </w:rPr>
        <w:fldChar w:fldCharType="separate"/>
      </w:r>
      <w:r w:rsidR="0057642C" w:rsidRPr="0057642C">
        <w:rPr>
          <w:rFonts w:cstheme="minorHAnsi"/>
        </w:rPr>
        <w:t xml:space="preserve">Figure </w:t>
      </w:r>
      <w:r w:rsidR="0057642C" w:rsidRPr="0057642C">
        <w:rPr>
          <w:rFonts w:cstheme="minorHAnsi"/>
          <w:noProof/>
        </w:rPr>
        <w:t>3</w:t>
      </w:r>
      <w:r w:rsidR="004A37E2" w:rsidRPr="00DA73CE">
        <w:rPr>
          <w:rFonts w:cstheme="minorHAnsi"/>
        </w:rPr>
        <w:fldChar w:fldCharType="end"/>
      </w:r>
      <w:r w:rsidR="00C85D42" w:rsidRPr="00DA73CE">
        <w:rPr>
          <w:rFonts w:cstheme="minorHAnsi"/>
        </w:rPr>
        <w:t xml:space="preserve">. </w:t>
      </w:r>
    </w:p>
    <w:p w14:paraId="06ED0871" w14:textId="243E0E24" w:rsidR="006F0613" w:rsidRDefault="0943E108" w:rsidP="00200169">
      <w:pPr>
        <w:keepNext/>
        <w:autoSpaceDE w:val="0"/>
        <w:autoSpaceDN w:val="0"/>
        <w:adjustRightInd w:val="0"/>
        <w:spacing w:after="120" w:line="259" w:lineRule="auto"/>
        <w:jc w:val="center"/>
      </w:pPr>
      <w:r>
        <w:rPr>
          <w:noProof/>
        </w:rPr>
        <w:drawing>
          <wp:inline distT="0" distB="0" distL="0" distR="0" wp14:anchorId="41B5AAB3" wp14:editId="7C6514ED">
            <wp:extent cx="5575772" cy="4309607"/>
            <wp:effectExtent l="0" t="0" r="6350" b="0"/>
            <wp:docPr id="2129983929" name="Picture 212998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589584" cy="4320282"/>
                    </a:xfrm>
                    <a:prstGeom prst="rect">
                      <a:avLst/>
                    </a:prstGeom>
                  </pic:spPr>
                </pic:pic>
              </a:graphicData>
            </a:graphic>
          </wp:inline>
        </w:drawing>
      </w:r>
    </w:p>
    <w:p w14:paraId="15C0118B" w14:textId="114E71DA" w:rsidR="002576E9" w:rsidRPr="000A3F59" w:rsidRDefault="006F0613" w:rsidP="00421EDD">
      <w:pPr>
        <w:pStyle w:val="Caption"/>
        <w:jc w:val="center"/>
        <w:rPr>
          <w:sz w:val="20"/>
          <w:szCs w:val="20"/>
        </w:rPr>
      </w:pPr>
      <w:bookmarkStart w:id="10" w:name="_Ref121917862"/>
      <w:bookmarkStart w:id="11" w:name="_Toc187690435"/>
      <w:r w:rsidRPr="000A3F59">
        <w:rPr>
          <w:sz w:val="20"/>
          <w:szCs w:val="20"/>
        </w:rPr>
        <w:t xml:space="preserve">Figure </w:t>
      </w:r>
      <w:r w:rsidR="0037337C" w:rsidRPr="000A3F59">
        <w:rPr>
          <w:sz w:val="20"/>
          <w:szCs w:val="20"/>
        </w:rPr>
        <w:fldChar w:fldCharType="begin"/>
      </w:r>
      <w:r w:rsidR="0037337C" w:rsidRPr="000A3F59">
        <w:rPr>
          <w:sz w:val="20"/>
          <w:szCs w:val="20"/>
        </w:rPr>
        <w:instrText xml:space="preserve"> SEQ Figure \* ARABIC </w:instrText>
      </w:r>
      <w:r w:rsidR="0037337C" w:rsidRPr="000A3F59">
        <w:rPr>
          <w:sz w:val="20"/>
          <w:szCs w:val="20"/>
        </w:rPr>
        <w:fldChar w:fldCharType="separate"/>
      </w:r>
      <w:r w:rsidR="0057642C">
        <w:rPr>
          <w:noProof/>
          <w:sz w:val="20"/>
          <w:szCs w:val="20"/>
        </w:rPr>
        <w:t>3</w:t>
      </w:r>
      <w:r w:rsidR="0037337C" w:rsidRPr="000A3F59">
        <w:rPr>
          <w:noProof/>
          <w:sz w:val="20"/>
          <w:szCs w:val="20"/>
        </w:rPr>
        <w:fldChar w:fldCharType="end"/>
      </w:r>
      <w:bookmarkEnd w:id="10"/>
      <w:r w:rsidRPr="000A3F59">
        <w:rPr>
          <w:sz w:val="20"/>
          <w:szCs w:val="20"/>
        </w:rPr>
        <w:t xml:space="preserve">: Topographic Data Extents in the </w:t>
      </w:r>
      <w:r w:rsidR="00827DD6" w:rsidRPr="000A3F59">
        <w:rPr>
          <w:sz w:val="20"/>
          <w:szCs w:val="20"/>
        </w:rPr>
        <w:t>South Llano</w:t>
      </w:r>
      <w:r w:rsidRPr="000A3F59">
        <w:rPr>
          <w:sz w:val="20"/>
          <w:szCs w:val="20"/>
        </w:rPr>
        <w:t xml:space="preserve"> Watershed</w:t>
      </w:r>
      <w:bookmarkEnd w:id="11"/>
    </w:p>
    <w:p w14:paraId="49EFF7C8" w14:textId="0A32F8AE" w:rsidR="00E32DB5" w:rsidRPr="000A3F59" w:rsidRDefault="00E32DB5" w:rsidP="000011B1">
      <w:pPr>
        <w:pStyle w:val="Caption"/>
        <w:jc w:val="center"/>
        <w:rPr>
          <w:sz w:val="20"/>
          <w:szCs w:val="20"/>
        </w:rPr>
      </w:pPr>
      <w:bookmarkStart w:id="12" w:name="_Ref112797656"/>
      <w:bookmarkStart w:id="13" w:name="_Ref115949545"/>
      <w:bookmarkStart w:id="14" w:name="_Toc187690418"/>
      <w:r w:rsidRPr="000A3F59">
        <w:rPr>
          <w:sz w:val="20"/>
          <w:szCs w:val="20"/>
        </w:rPr>
        <w:lastRenderedPageBreak/>
        <w:t xml:space="preserve">Table </w:t>
      </w:r>
      <w:r w:rsidRPr="000A3F59">
        <w:rPr>
          <w:sz w:val="20"/>
          <w:szCs w:val="20"/>
        </w:rPr>
        <w:fldChar w:fldCharType="begin"/>
      </w:r>
      <w:r w:rsidRPr="000A3F59">
        <w:rPr>
          <w:sz w:val="20"/>
          <w:szCs w:val="20"/>
        </w:rPr>
        <w:instrText>SEQ Table \* ARABIC</w:instrText>
      </w:r>
      <w:r w:rsidRPr="000A3F59">
        <w:rPr>
          <w:sz w:val="20"/>
          <w:szCs w:val="20"/>
        </w:rPr>
        <w:fldChar w:fldCharType="separate"/>
      </w:r>
      <w:r w:rsidR="0057642C">
        <w:rPr>
          <w:noProof/>
          <w:sz w:val="20"/>
          <w:szCs w:val="20"/>
        </w:rPr>
        <w:t>3</w:t>
      </w:r>
      <w:r w:rsidRPr="000A3F59">
        <w:rPr>
          <w:sz w:val="20"/>
          <w:szCs w:val="20"/>
        </w:rPr>
        <w:fldChar w:fldCharType="end"/>
      </w:r>
      <w:bookmarkEnd w:id="12"/>
      <w:r w:rsidRPr="000A3F59">
        <w:rPr>
          <w:sz w:val="20"/>
          <w:szCs w:val="20"/>
        </w:rPr>
        <w:t xml:space="preserve">: </w:t>
      </w:r>
      <w:r w:rsidR="00293E2D" w:rsidRPr="000A3F59">
        <w:rPr>
          <w:sz w:val="20"/>
          <w:szCs w:val="20"/>
        </w:rPr>
        <w:t xml:space="preserve">Topographic Data </w:t>
      </w:r>
      <w:r w:rsidRPr="000A3F59">
        <w:rPr>
          <w:sz w:val="20"/>
          <w:szCs w:val="20"/>
        </w:rPr>
        <w:t>Sources</w:t>
      </w:r>
      <w:bookmarkEnd w:id="13"/>
      <w:bookmarkEnd w:id="14"/>
    </w:p>
    <w:tbl>
      <w:tblPr>
        <w:tblStyle w:val="TableGrid"/>
        <w:tblpPr w:leftFromText="180" w:rightFromText="180" w:vertAnchor="text" w:tblpY="71"/>
        <w:tblW w:w="9535" w:type="dxa"/>
        <w:tblLook w:val="04A0" w:firstRow="1" w:lastRow="0" w:firstColumn="1" w:lastColumn="0" w:noHBand="0" w:noVBand="1"/>
      </w:tblPr>
      <w:tblGrid>
        <w:gridCol w:w="3595"/>
        <w:gridCol w:w="1080"/>
        <w:gridCol w:w="1080"/>
        <w:gridCol w:w="1180"/>
        <w:gridCol w:w="2600"/>
      </w:tblGrid>
      <w:tr w:rsidR="00DE6B7A" w14:paraId="2D4251EA" w14:textId="77777777" w:rsidTr="00F64562">
        <w:trPr>
          <w:trHeight w:val="710"/>
        </w:trPr>
        <w:tc>
          <w:tcPr>
            <w:tcW w:w="3595" w:type="dxa"/>
            <w:shd w:val="clear" w:color="auto" w:fill="4472C4" w:themeFill="accent1"/>
            <w:vAlign w:val="center"/>
          </w:tcPr>
          <w:p w14:paraId="1601893A" w14:textId="77777777" w:rsidR="007F68DE" w:rsidRPr="00E61563" w:rsidRDefault="007F68DE" w:rsidP="00AF373C">
            <w:pPr>
              <w:autoSpaceDE w:val="0"/>
              <w:autoSpaceDN w:val="0"/>
              <w:adjustRightInd w:val="0"/>
              <w:jc w:val="center"/>
              <w:rPr>
                <w:rFonts w:ascii="Calibri" w:hAnsi="Calibri" w:cs="Calibri"/>
                <w:b/>
                <w:bCs/>
                <w:color w:val="FFFFFF" w:themeColor="background1"/>
                <w:sz w:val="20"/>
                <w:szCs w:val="20"/>
              </w:rPr>
            </w:pPr>
            <w:r w:rsidRPr="00E61563">
              <w:rPr>
                <w:rFonts w:ascii="Calibri" w:hAnsi="Calibri" w:cs="Calibri"/>
                <w:b/>
                <w:bCs/>
                <w:color w:val="FFFFFF" w:themeColor="background1"/>
                <w:sz w:val="20"/>
                <w:szCs w:val="20"/>
              </w:rPr>
              <w:t>County</w:t>
            </w:r>
          </w:p>
        </w:tc>
        <w:tc>
          <w:tcPr>
            <w:tcW w:w="1080" w:type="dxa"/>
            <w:shd w:val="clear" w:color="auto" w:fill="4472C4" w:themeFill="accent1"/>
            <w:vAlign w:val="center"/>
          </w:tcPr>
          <w:p w14:paraId="53FA3A2E" w14:textId="5343EF72" w:rsidR="007F68DE" w:rsidRPr="00E61563" w:rsidRDefault="000C2793" w:rsidP="004A55A1">
            <w:pPr>
              <w:autoSpaceDE w:val="0"/>
              <w:autoSpaceDN w:val="0"/>
              <w:adjustRightInd w:val="0"/>
              <w:jc w:val="center"/>
              <w:rPr>
                <w:rFonts w:ascii="Calibri" w:hAnsi="Calibri" w:cs="Calibri"/>
                <w:b/>
                <w:bCs/>
                <w:color w:val="FFFFFF" w:themeColor="background1"/>
                <w:sz w:val="20"/>
                <w:szCs w:val="20"/>
              </w:rPr>
            </w:pPr>
            <w:r w:rsidRPr="00E61563">
              <w:rPr>
                <w:rFonts w:ascii="Calibri" w:hAnsi="Calibri" w:cs="Calibri"/>
                <w:b/>
                <w:bCs/>
                <w:color w:val="FFFFFF" w:themeColor="background1"/>
                <w:sz w:val="20"/>
                <w:szCs w:val="20"/>
              </w:rPr>
              <w:t>Year Acquired</w:t>
            </w:r>
          </w:p>
        </w:tc>
        <w:tc>
          <w:tcPr>
            <w:tcW w:w="1080" w:type="dxa"/>
            <w:shd w:val="clear" w:color="auto" w:fill="4472C4" w:themeFill="accent1"/>
            <w:vAlign w:val="center"/>
          </w:tcPr>
          <w:p w14:paraId="46C90B2C" w14:textId="77777777" w:rsidR="00B860E2" w:rsidRPr="00E61563" w:rsidRDefault="00B860E2" w:rsidP="00381389">
            <w:pPr>
              <w:autoSpaceDE w:val="0"/>
              <w:autoSpaceDN w:val="0"/>
              <w:adjustRightInd w:val="0"/>
              <w:jc w:val="center"/>
              <w:rPr>
                <w:rFonts w:ascii="Calibri" w:hAnsi="Calibri" w:cs="Calibri"/>
                <w:b/>
                <w:bCs/>
                <w:color w:val="FFFFFF" w:themeColor="background1"/>
                <w:sz w:val="20"/>
                <w:szCs w:val="20"/>
              </w:rPr>
            </w:pPr>
            <w:r w:rsidRPr="00E61563">
              <w:rPr>
                <w:rFonts w:ascii="Calibri" w:hAnsi="Calibri" w:cs="Calibri"/>
                <w:b/>
                <w:bCs/>
                <w:color w:val="FFFFFF" w:themeColor="background1"/>
                <w:sz w:val="20"/>
                <w:szCs w:val="20"/>
              </w:rPr>
              <w:t>Vertical</w:t>
            </w:r>
          </w:p>
          <w:p w14:paraId="4196D4D2" w14:textId="0DD8873E" w:rsidR="007F68DE" w:rsidRPr="00E61563" w:rsidRDefault="007F68DE" w:rsidP="00107DB2">
            <w:pPr>
              <w:autoSpaceDE w:val="0"/>
              <w:autoSpaceDN w:val="0"/>
              <w:adjustRightInd w:val="0"/>
              <w:jc w:val="center"/>
              <w:rPr>
                <w:rFonts w:ascii="Calibri" w:hAnsi="Calibri" w:cs="Calibri"/>
                <w:b/>
                <w:bCs/>
                <w:color w:val="FFFFFF" w:themeColor="background1"/>
                <w:sz w:val="20"/>
                <w:szCs w:val="20"/>
              </w:rPr>
            </w:pPr>
            <w:r w:rsidRPr="00E61563">
              <w:rPr>
                <w:rFonts w:ascii="Calibri" w:hAnsi="Calibri" w:cs="Calibri"/>
                <w:b/>
                <w:bCs/>
                <w:color w:val="FFFFFF" w:themeColor="background1"/>
                <w:sz w:val="20"/>
                <w:szCs w:val="20"/>
              </w:rPr>
              <w:t>Accuracy</w:t>
            </w:r>
          </w:p>
        </w:tc>
        <w:tc>
          <w:tcPr>
            <w:tcW w:w="1180" w:type="dxa"/>
            <w:shd w:val="clear" w:color="auto" w:fill="4472C4" w:themeFill="accent1"/>
            <w:vAlign w:val="center"/>
          </w:tcPr>
          <w:p w14:paraId="526F5B86" w14:textId="3BBE5B31" w:rsidR="007F68DE" w:rsidRPr="00E61563" w:rsidRDefault="007F68DE" w:rsidP="00E61563">
            <w:pPr>
              <w:autoSpaceDE w:val="0"/>
              <w:autoSpaceDN w:val="0"/>
              <w:adjustRightInd w:val="0"/>
              <w:jc w:val="center"/>
              <w:rPr>
                <w:rFonts w:ascii="Calibri" w:hAnsi="Calibri" w:cs="Calibri"/>
                <w:b/>
                <w:bCs/>
                <w:color w:val="FFFFFF" w:themeColor="background1"/>
                <w:sz w:val="20"/>
                <w:szCs w:val="20"/>
              </w:rPr>
            </w:pPr>
            <w:r w:rsidRPr="00E61563">
              <w:rPr>
                <w:rFonts w:ascii="Calibri" w:hAnsi="Calibri" w:cs="Calibri"/>
                <w:b/>
                <w:bCs/>
                <w:color w:val="FFFFFF" w:themeColor="background1"/>
                <w:sz w:val="20"/>
                <w:szCs w:val="20"/>
              </w:rPr>
              <w:t>Source</w:t>
            </w:r>
          </w:p>
        </w:tc>
        <w:tc>
          <w:tcPr>
            <w:tcW w:w="2600" w:type="dxa"/>
            <w:shd w:val="clear" w:color="auto" w:fill="4472C4" w:themeFill="accent1"/>
            <w:vAlign w:val="center"/>
          </w:tcPr>
          <w:p w14:paraId="3BADF398" w14:textId="77777777" w:rsidR="001B7793" w:rsidRPr="00E61563" w:rsidRDefault="007F68DE" w:rsidP="00E61563">
            <w:pPr>
              <w:autoSpaceDE w:val="0"/>
              <w:autoSpaceDN w:val="0"/>
              <w:adjustRightInd w:val="0"/>
              <w:jc w:val="center"/>
              <w:rPr>
                <w:rFonts w:ascii="Calibri" w:hAnsi="Calibri" w:cs="Calibri"/>
                <w:b/>
                <w:bCs/>
                <w:color w:val="FFFFFF" w:themeColor="background1"/>
                <w:sz w:val="20"/>
                <w:szCs w:val="20"/>
              </w:rPr>
            </w:pPr>
            <w:r w:rsidRPr="00E61563">
              <w:rPr>
                <w:rFonts w:ascii="Calibri" w:hAnsi="Calibri" w:cs="Calibri"/>
                <w:b/>
                <w:bCs/>
                <w:color w:val="FFFFFF" w:themeColor="background1"/>
                <w:sz w:val="20"/>
                <w:szCs w:val="20"/>
              </w:rPr>
              <w:t xml:space="preserve">Approximate </w:t>
            </w:r>
          </w:p>
          <w:p w14:paraId="1516F85A" w14:textId="6B3F253F" w:rsidR="007F68DE" w:rsidRPr="00E61563" w:rsidRDefault="007F68DE" w:rsidP="00E61563">
            <w:pPr>
              <w:autoSpaceDE w:val="0"/>
              <w:autoSpaceDN w:val="0"/>
              <w:adjustRightInd w:val="0"/>
              <w:jc w:val="center"/>
              <w:rPr>
                <w:rFonts w:ascii="Calibri" w:hAnsi="Calibri" w:cs="Calibri"/>
                <w:b/>
                <w:bCs/>
                <w:color w:val="FFFFFF" w:themeColor="background1"/>
                <w:sz w:val="20"/>
                <w:szCs w:val="20"/>
              </w:rPr>
            </w:pPr>
            <w:r w:rsidRPr="00E61563">
              <w:rPr>
                <w:rFonts w:ascii="Calibri" w:hAnsi="Calibri" w:cs="Calibri"/>
                <w:b/>
                <w:bCs/>
                <w:color w:val="FFFFFF" w:themeColor="background1"/>
                <w:sz w:val="20"/>
                <w:szCs w:val="20"/>
              </w:rPr>
              <w:t>Footprint</w:t>
            </w:r>
            <w:r w:rsidR="001B7793" w:rsidRPr="00E61563">
              <w:rPr>
                <w:rFonts w:ascii="Calibri" w:hAnsi="Calibri" w:cs="Calibri"/>
                <w:b/>
                <w:bCs/>
                <w:color w:val="FFFFFF" w:themeColor="background1"/>
                <w:sz w:val="20"/>
                <w:szCs w:val="20"/>
              </w:rPr>
              <w:t xml:space="preserve"> </w:t>
            </w:r>
            <w:r w:rsidRPr="00E61563">
              <w:rPr>
                <w:rFonts w:ascii="Calibri" w:hAnsi="Calibri" w:cs="Calibri"/>
                <w:b/>
                <w:bCs/>
                <w:color w:val="FFFFFF" w:themeColor="background1"/>
                <w:sz w:val="20"/>
                <w:szCs w:val="20"/>
              </w:rPr>
              <w:t>(</w:t>
            </w:r>
            <w:r w:rsidR="00CF3519" w:rsidRPr="00E61563">
              <w:rPr>
                <w:rFonts w:ascii="Calibri" w:hAnsi="Calibri" w:cs="Calibri"/>
                <w:b/>
                <w:bCs/>
                <w:color w:val="FFFFFF" w:themeColor="background1"/>
                <w:sz w:val="20"/>
                <w:szCs w:val="20"/>
              </w:rPr>
              <w:t>m</w:t>
            </w:r>
            <w:r w:rsidRPr="00E61563">
              <w:rPr>
                <w:rFonts w:ascii="Calibri" w:hAnsi="Calibri" w:cs="Calibri"/>
                <w:b/>
                <w:bCs/>
                <w:color w:val="FFFFFF" w:themeColor="background1"/>
                <w:sz w:val="20"/>
                <w:szCs w:val="20"/>
              </w:rPr>
              <w:t>i</w:t>
            </w:r>
            <w:r w:rsidR="001B7793" w:rsidRPr="00E61563">
              <w:rPr>
                <w:rFonts w:ascii="Calibri" w:hAnsi="Calibri" w:cs="Calibri"/>
                <w:b/>
                <w:bCs/>
                <w:color w:val="FFFFFF" w:themeColor="background1"/>
                <w:sz w:val="20"/>
                <w:szCs w:val="20"/>
                <w:vertAlign w:val="superscript"/>
              </w:rPr>
              <w:t>2</w:t>
            </w:r>
            <w:r w:rsidRPr="00E61563">
              <w:rPr>
                <w:rFonts w:ascii="Calibri" w:hAnsi="Calibri" w:cs="Calibri"/>
                <w:b/>
                <w:bCs/>
                <w:color w:val="FFFFFF" w:themeColor="background1"/>
                <w:sz w:val="20"/>
                <w:szCs w:val="20"/>
              </w:rPr>
              <w:t>)</w:t>
            </w:r>
          </w:p>
        </w:tc>
      </w:tr>
      <w:tr w:rsidR="00250A3A" w14:paraId="7F7259AB" w14:textId="77777777" w:rsidTr="00F64562">
        <w:tc>
          <w:tcPr>
            <w:tcW w:w="3595" w:type="dxa"/>
            <w:vAlign w:val="center"/>
          </w:tcPr>
          <w:p w14:paraId="779F111F" w14:textId="77777777" w:rsidR="00782D6A" w:rsidRDefault="007875BD" w:rsidP="00AF373C">
            <w:pPr>
              <w:jc w:val="center"/>
              <w:textAlignment w:val="baseline"/>
              <w:rPr>
                <w:rFonts w:ascii="Calibri" w:eastAsia="Times New Roman" w:hAnsi="Calibri" w:cs="Calibri"/>
                <w:sz w:val="20"/>
                <w:szCs w:val="20"/>
              </w:rPr>
            </w:pPr>
            <w:r w:rsidRPr="00E61563">
              <w:rPr>
                <w:rFonts w:eastAsia="Times New Roman" w:cstheme="minorHAnsi"/>
                <w:sz w:val="20"/>
                <w:szCs w:val="20"/>
              </w:rPr>
              <w:t>Lower Colorado San Bernard LiDAR</w:t>
            </w:r>
            <w:r w:rsidR="00762483" w:rsidRPr="00E61563">
              <w:rPr>
                <w:rFonts w:eastAsia="Times New Roman" w:cstheme="minorHAnsi"/>
                <w:sz w:val="20"/>
                <w:szCs w:val="20"/>
              </w:rPr>
              <w:t xml:space="preserve"> </w:t>
            </w:r>
            <w:r w:rsidR="00D338D4" w:rsidRPr="00E61563">
              <w:rPr>
                <w:rFonts w:eastAsia="Times New Roman" w:cstheme="minorHAnsi"/>
                <w:sz w:val="20"/>
                <w:szCs w:val="20"/>
              </w:rPr>
              <w:t xml:space="preserve">                                       </w:t>
            </w:r>
            <w:r w:rsidR="00FF0AB8" w:rsidRPr="00E61563">
              <w:rPr>
                <w:rFonts w:ascii="Calibri" w:eastAsia="Times New Roman" w:hAnsi="Calibri" w:cs="Calibri"/>
                <w:sz w:val="20"/>
                <w:szCs w:val="20"/>
              </w:rPr>
              <w:t xml:space="preserve"> </w:t>
            </w:r>
            <w:r w:rsidR="000B0C76" w:rsidRPr="00E61563">
              <w:rPr>
                <w:rFonts w:ascii="Calibri" w:eastAsia="Times New Roman" w:hAnsi="Calibri" w:cs="Calibri"/>
                <w:sz w:val="20"/>
                <w:szCs w:val="20"/>
              </w:rPr>
              <w:t>(</w:t>
            </w:r>
            <w:r w:rsidR="00FF0AB8" w:rsidRPr="00E61563">
              <w:rPr>
                <w:rFonts w:ascii="Calibri" w:eastAsia="Times New Roman" w:hAnsi="Calibri" w:cs="Calibri"/>
                <w:sz w:val="20"/>
                <w:szCs w:val="20"/>
              </w:rPr>
              <w:t xml:space="preserve">Edwards, Kerr, Kimble, </w:t>
            </w:r>
          </w:p>
          <w:p w14:paraId="0BBA425B" w14:textId="7D7E76C3" w:rsidR="00250A3A" w:rsidRPr="00E61563" w:rsidRDefault="003D30C5" w:rsidP="00AF373C">
            <w:pPr>
              <w:jc w:val="center"/>
              <w:textAlignment w:val="baseline"/>
              <w:rPr>
                <w:rFonts w:eastAsia="Times New Roman" w:cstheme="minorHAnsi"/>
                <w:sz w:val="20"/>
                <w:szCs w:val="20"/>
              </w:rPr>
            </w:pPr>
            <w:r w:rsidRPr="00E61563">
              <w:rPr>
                <w:rFonts w:ascii="Calibri" w:eastAsia="Times New Roman" w:hAnsi="Calibri" w:cs="Calibri"/>
                <w:sz w:val="20"/>
                <w:szCs w:val="20"/>
              </w:rPr>
              <w:t xml:space="preserve">Real, and </w:t>
            </w:r>
            <w:r w:rsidR="00FF0AB8" w:rsidRPr="00E61563">
              <w:rPr>
                <w:rFonts w:ascii="Calibri" w:eastAsia="Times New Roman" w:hAnsi="Calibri" w:cs="Calibri"/>
                <w:sz w:val="20"/>
                <w:szCs w:val="20"/>
              </w:rPr>
              <w:t>Sutton Count</w:t>
            </w:r>
            <w:r w:rsidR="004D0122" w:rsidRPr="00E61563">
              <w:rPr>
                <w:rFonts w:ascii="Calibri" w:eastAsia="Times New Roman" w:hAnsi="Calibri" w:cs="Calibri"/>
                <w:sz w:val="20"/>
                <w:szCs w:val="20"/>
              </w:rPr>
              <w:t>ies</w:t>
            </w:r>
            <w:r w:rsidR="00FF0AB8" w:rsidRPr="00E61563">
              <w:rPr>
                <w:rFonts w:ascii="Calibri" w:eastAsia="Times New Roman" w:hAnsi="Calibri" w:cs="Calibri"/>
                <w:sz w:val="20"/>
                <w:szCs w:val="20"/>
              </w:rPr>
              <w:t>) </w:t>
            </w:r>
          </w:p>
        </w:tc>
        <w:tc>
          <w:tcPr>
            <w:tcW w:w="1080" w:type="dxa"/>
            <w:vAlign w:val="center"/>
          </w:tcPr>
          <w:p w14:paraId="03904599" w14:textId="70AFF35F" w:rsidR="00250A3A" w:rsidRPr="00E61563" w:rsidRDefault="00537B1D" w:rsidP="00E61563">
            <w:pPr>
              <w:autoSpaceDE w:val="0"/>
              <w:autoSpaceDN w:val="0"/>
              <w:adjustRightInd w:val="0"/>
              <w:jc w:val="center"/>
              <w:rPr>
                <w:rFonts w:cstheme="minorHAnsi"/>
                <w:sz w:val="20"/>
                <w:szCs w:val="20"/>
              </w:rPr>
            </w:pPr>
            <w:r w:rsidRPr="00E61563">
              <w:rPr>
                <w:rFonts w:cstheme="minorHAnsi"/>
                <w:sz w:val="20"/>
                <w:szCs w:val="20"/>
              </w:rPr>
              <w:t>2018</w:t>
            </w:r>
          </w:p>
        </w:tc>
        <w:tc>
          <w:tcPr>
            <w:tcW w:w="1080" w:type="dxa"/>
            <w:vAlign w:val="center"/>
          </w:tcPr>
          <w:p w14:paraId="50CABC52" w14:textId="14DCA964" w:rsidR="00250A3A" w:rsidRPr="00E61563" w:rsidRDefault="00F23488" w:rsidP="00E61563">
            <w:pPr>
              <w:autoSpaceDE w:val="0"/>
              <w:autoSpaceDN w:val="0"/>
              <w:adjustRightInd w:val="0"/>
              <w:jc w:val="center"/>
              <w:rPr>
                <w:rFonts w:cstheme="minorHAnsi"/>
                <w:sz w:val="20"/>
                <w:szCs w:val="20"/>
              </w:rPr>
            </w:pPr>
            <w:r w:rsidRPr="00E61563">
              <w:rPr>
                <w:rFonts w:cstheme="minorHAnsi"/>
                <w:sz w:val="20"/>
                <w:szCs w:val="20"/>
              </w:rPr>
              <w:t>4</w:t>
            </w:r>
            <w:r w:rsidR="00250A91" w:rsidRPr="00E61563">
              <w:rPr>
                <w:rFonts w:cstheme="minorHAnsi"/>
                <w:sz w:val="20"/>
                <w:szCs w:val="20"/>
              </w:rPr>
              <w:t>.</w:t>
            </w:r>
            <w:r w:rsidRPr="00E61563">
              <w:rPr>
                <w:rFonts w:cstheme="minorHAnsi"/>
                <w:sz w:val="20"/>
                <w:szCs w:val="20"/>
              </w:rPr>
              <w:t>9 cm</w:t>
            </w:r>
          </w:p>
        </w:tc>
        <w:tc>
          <w:tcPr>
            <w:tcW w:w="1180" w:type="dxa"/>
            <w:vAlign w:val="center"/>
          </w:tcPr>
          <w:p w14:paraId="0CA78968" w14:textId="5466CE1A" w:rsidR="00250A3A" w:rsidRPr="00E61563" w:rsidRDefault="001D2887" w:rsidP="00E61563">
            <w:pPr>
              <w:autoSpaceDE w:val="0"/>
              <w:autoSpaceDN w:val="0"/>
              <w:adjustRightInd w:val="0"/>
              <w:jc w:val="center"/>
              <w:rPr>
                <w:rFonts w:cstheme="minorHAnsi"/>
                <w:sz w:val="20"/>
                <w:szCs w:val="20"/>
              </w:rPr>
            </w:pPr>
            <w:r w:rsidRPr="00E61563">
              <w:rPr>
                <w:rFonts w:cstheme="minorHAnsi"/>
                <w:sz w:val="20"/>
                <w:szCs w:val="20"/>
              </w:rPr>
              <w:t>USGS</w:t>
            </w:r>
          </w:p>
        </w:tc>
        <w:tc>
          <w:tcPr>
            <w:tcW w:w="2600" w:type="dxa"/>
            <w:vAlign w:val="center"/>
          </w:tcPr>
          <w:p w14:paraId="124F18AD" w14:textId="59AE1603" w:rsidR="00250A3A" w:rsidRPr="00E61563" w:rsidRDefault="00B978A3" w:rsidP="00E61563">
            <w:pPr>
              <w:autoSpaceDE w:val="0"/>
              <w:autoSpaceDN w:val="0"/>
              <w:adjustRightInd w:val="0"/>
              <w:jc w:val="center"/>
              <w:rPr>
                <w:rFonts w:cstheme="minorHAnsi"/>
                <w:sz w:val="20"/>
                <w:szCs w:val="20"/>
              </w:rPr>
            </w:pPr>
            <w:r w:rsidRPr="00E61563">
              <w:rPr>
                <w:rFonts w:cstheme="minorHAnsi"/>
                <w:sz w:val="20"/>
                <w:szCs w:val="20"/>
              </w:rPr>
              <w:t>1</w:t>
            </w:r>
            <w:r w:rsidR="008440DF" w:rsidRPr="00E61563">
              <w:rPr>
                <w:rFonts w:cstheme="minorHAnsi"/>
                <w:sz w:val="20"/>
                <w:szCs w:val="20"/>
              </w:rPr>
              <w:t>,</w:t>
            </w:r>
            <w:r w:rsidRPr="00E61563">
              <w:rPr>
                <w:rFonts w:cstheme="minorHAnsi"/>
                <w:sz w:val="20"/>
                <w:szCs w:val="20"/>
              </w:rPr>
              <w:t>116</w:t>
            </w:r>
          </w:p>
        </w:tc>
      </w:tr>
      <w:tr w:rsidR="003F61D0" w14:paraId="78F39226" w14:textId="77777777" w:rsidTr="00F64562">
        <w:tc>
          <w:tcPr>
            <w:tcW w:w="3595" w:type="dxa"/>
            <w:vAlign w:val="center"/>
          </w:tcPr>
          <w:p w14:paraId="75CECA33" w14:textId="77777777" w:rsidR="003F61D0" w:rsidRPr="00E61563" w:rsidRDefault="003F61D0" w:rsidP="00AF373C">
            <w:pPr>
              <w:jc w:val="center"/>
              <w:textAlignment w:val="baseline"/>
              <w:rPr>
                <w:rFonts w:eastAsia="Times New Roman" w:cstheme="minorHAnsi"/>
                <w:sz w:val="20"/>
                <w:szCs w:val="20"/>
              </w:rPr>
            </w:pPr>
            <w:r w:rsidRPr="00E61563">
              <w:rPr>
                <w:rFonts w:eastAsia="Times New Roman" w:cstheme="minorHAnsi"/>
                <w:sz w:val="20"/>
                <w:szCs w:val="20"/>
              </w:rPr>
              <w:t>Hurricane LiDAR</w:t>
            </w:r>
          </w:p>
          <w:p w14:paraId="4F8A48DF" w14:textId="5993B121" w:rsidR="003F61D0" w:rsidRPr="00E61563" w:rsidRDefault="00BE0016" w:rsidP="004A55A1">
            <w:pPr>
              <w:jc w:val="center"/>
              <w:textAlignment w:val="baseline"/>
              <w:rPr>
                <w:rFonts w:eastAsia="Times New Roman" w:cstheme="minorHAnsi"/>
                <w:sz w:val="20"/>
                <w:szCs w:val="20"/>
              </w:rPr>
            </w:pPr>
            <w:r w:rsidRPr="00E61563">
              <w:rPr>
                <w:rFonts w:ascii="Calibri" w:eastAsia="Times New Roman" w:hAnsi="Calibri" w:cs="Calibri"/>
                <w:sz w:val="20"/>
                <w:szCs w:val="20"/>
              </w:rPr>
              <w:t>(Kerr County)</w:t>
            </w:r>
          </w:p>
        </w:tc>
        <w:tc>
          <w:tcPr>
            <w:tcW w:w="1080" w:type="dxa"/>
            <w:vAlign w:val="center"/>
          </w:tcPr>
          <w:p w14:paraId="071A7B2A" w14:textId="61233567" w:rsidR="003F61D0" w:rsidRPr="00E61563" w:rsidRDefault="003F61D0" w:rsidP="00E61563">
            <w:pPr>
              <w:autoSpaceDE w:val="0"/>
              <w:autoSpaceDN w:val="0"/>
              <w:adjustRightInd w:val="0"/>
              <w:jc w:val="center"/>
              <w:rPr>
                <w:rFonts w:cstheme="minorHAnsi"/>
                <w:sz w:val="20"/>
                <w:szCs w:val="20"/>
              </w:rPr>
            </w:pPr>
            <w:r w:rsidRPr="00E61563">
              <w:rPr>
                <w:rFonts w:cstheme="minorHAnsi"/>
                <w:sz w:val="20"/>
                <w:szCs w:val="20"/>
              </w:rPr>
              <w:t>2019</w:t>
            </w:r>
          </w:p>
        </w:tc>
        <w:tc>
          <w:tcPr>
            <w:tcW w:w="1080" w:type="dxa"/>
            <w:vAlign w:val="center"/>
          </w:tcPr>
          <w:p w14:paraId="1DF3C02B" w14:textId="1EC497AC" w:rsidR="003F61D0" w:rsidRPr="00E61563" w:rsidRDefault="003F61D0" w:rsidP="00E61563">
            <w:pPr>
              <w:autoSpaceDE w:val="0"/>
              <w:autoSpaceDN w:val="0"/>
              <w:adjustRightInd w:val="0"/>
              <w:jc w:val="center"/>
              <w:rPr>
                <w:rFonts w:cstheme="minorHAnsi"/>
                <w:sz w:val="20"/>
                <w:szCs w:val="20"/>
              </w:rPr>
            </w:pPr>
            <w:r w:rsidRPr="00E61563">
              <w:rPr>
                <w:rFonts w:cstheme="minorHAnsi"/>
                <w:sz w:val="20"/>
                <w:szCs w:val="20"/>
              </w:rPr>
              <w:t>3.8 cm</w:t>
            </w:r>
          </w:p>
        </w:tc>
        <w:tc>
          <w:tcPr>
            <w:tcW w:w="1180" w:type="dxa"/>
            <w:vAlign w:val="center"/>
          </w:tcPr>
          <w:p w14:paraId="2B1FF728" w14:textId="76FB607F" w:rsidR="003F61D0" w:rsidRPr="00E61563" w:rsidRDefault="003F61D0" w:rsidP="00E61563">
            <w:pPr>
              <w:autoSpaceDE w:val="0"/>
              <w:autoSpaceDN w:val="0"/>
              <w:adjustRightInd w:val="0"/>
              <w:jc w:val="center"/>
              <w:rPr>
                <w:rFonts w:cstheme="minorHAnsi"/>
                <w:sz w:val="20"/>
                <w:szCs w:val="20"/>
              </w:rPr>
            </w:pPr>
            <w:r w:rsidRPr="00E61563">
              <w:rPr>
                <w:rFonts w:cstheme="minorHAnsi"/>
                <w:sz w:val="20"/>
                <w:szCs w:val="20"/>
              </w:rPr>
              <w:t>USGS</w:t>
            </w:r>
          </w:p>
        </w:tc>
        <w:tc>
          <w:tcPr>
            <w:tcW w:w="2600" w:type="dxa"/>
            <w:vAlign w:val="center"/>
          </w:tcPr>
          <w:p w14:paraId="04598297" w14:textId="4C0D5318" w:rsidR="003F61D0" w:rsidRPr="00E61563" w:rsidRDefault="007D678B" w:rsidP="00E61563">
            <w:pPr>
              <w:autoSpaceDE w:val="0"/>
              <w:autoSpaceDN w:val="0"/>
              <w:adjustRightInd w:val="0"/>
              <w:jc w:val="center"/>
              <w:rPr>
                <w:rFonts w:cstheme="minorHAnsi"/>
                <w:sz w:val="20"/>
                <w:szCs w:val="20"/>
              </w:rPr>
            </w:pPr>
            <w:r w:rsidRPr="00E61563">
              <w:rPr>
                <w:rFonts w:cstheme="minorHAnsi"/>
                <w:sz w:val="20"/>
                <w:szCs w:val="20"/>
              </w:rPr>
              <w:t>9</w:t>
            </w:r>
          </w:p>
        </w:tc>
      </w:tr>
    </w:tbl>
    <w:p w14:paraId="6D1D9B94" w14:textId="5C0BCC79" w:rsidR="004F4A1A" w:rsidRPr="00DA73CE" w:rsidRDefault="007C3CD6" w:rsidP="00DA73CE">
      <w:pPr>
        <w:autoSpaceDE w:val="0"/>
        <w:autoSpaceDN w:val="0"/>
        <w:adjustRightInd w:val="0"/>
        <w:spacing w:before="200" w:after="120" w:line="240" w:lineRule="auto"/>
        <w:rPr>
          <w:rFonts w:cstheme="minorHAnsi"/>
        </w:rPr>
      </w:pPr>
      <w:r w:rsidRPr="00DA73CE">
        <w:rPr>
          <w:rFonts w:cstheme="minorHAnsi"/>
        </w:rPr>
        <w:t>An overview of each topographic dataset follows.</w:t>
      </w:r>
      <w:r w:rsidR="00AF4272" w:rsidRPr="00DA73CE">
        <w:rPr>
          <w:rFonts w:cstheme="minorHAnsi"/>
        </w:rPr>
        <w:t xml:space="preserve"> The vertical datum for all </w:t>
      </w:r>
      <w:r w:rsidR="005A7CC6" w:rsidRPr="00DA73CE">
        <w:rPr>
          <w:rFonts w:cstheme="minorHAnsi"/>
        </w:rPr>
        <w:t xml:space="preserve">terrain </w:t>
      </w:r>
      <w:r w:rsidR="00AF4272" w:rsidRPr="00DA73CE">
        <w:rPr>
          <w:rFonts w:cstheme="minorHAnsi"/>
        </w:rPr>
        <w:t>datasets was the North American Vertical Datum of 1988 (NAVD 88).</w:t>
      </w:r>
    </w:p>
    <w:p w14:paraId="1BD14A0C" w14:textId="36398CAC" w:rsidR="00E21AE1" w:rsidRPr="00DA73CE" w:rsidRDefault="00E21AE1" w:rsidP="00DA73CE">
      <w:pPr>
        <w:autoSpaceDE w:val="0"/>
        <w:autoSpaceDN w:val="0"/>
        <w:adjustRightInd w:val="0"/>
        <w:spacing w:before="200" w:after="120" w:line="240" w:lineRule="auto"/>
        <w:rPr>
          <w:rFonts w:cstheme="minorHAnsi"/>
          <w:i/>
          <w:iCs/>
        </w:rPr>
      </w:pPr>
      <w:r w:rsidRPr="00DA73CE">
        <w:rPr>
          <w:rFonts w:cstheme="minorHAnsi"/>
          <w:i/>
          <w:iCs/>
        </w:rPr>
        <w:t xml:space="preserve">Data Set </w:t>
      </w:r>
      <w:r w:rsidR="00662FF4" w:rsidRPr="00DA73CE">
        <w:rPr>
          <w:rFonts w:cstheme="minorHAnsi"/>
          <w:i/>
          <w:iCs/>
        </w:rPr>
        <w:t>One</w:t>
      </w:r>
      <w:r w:rsidR="005A7DB4" w:rsidRPr="00DA73CE">
        <w:rPr>
          <w:rFonts w:cstheme="minorHAnsi"/>
          <w:i/>
          <w:iCs/>
        </w:rPr>
        <w:t xml:space="preserve"> </w:t>
      </w:r>
      <w:r w:rsidR="00384028" w:rsidRPr="00DA73CE">
        <w:rPr>
          <w:rFonts w:cstheme="minorHAnsi"/>
          <w:i/>
          <w:iCs/>
        </w:rPr>
        <w:t>–</w:t>
      </w:r>
      <w:r w:rsidR="0013638E" w:rsidRPr="00DA73CE">
        <w:rPr>
          <w:rFonts w:cstheme="minorHAnsi"/>
          <w:i/>
          <w:iCs/>
        </w:rPr>
        <w:t xml:space="preserve"> </w:t>
      </w:r>
      <w:r w:rsidR="00284502" w:rsidRPr="00DA73CE">
        <w:rPr>
          <w:rFonts w:cstheme="minorHAnsi"/>
          <w:i/>
          <w:iCs/>
        </w:rPr>
        <w:t>Lower Colorado San Bernard LiDAR</w:t>
      </w:r>
    </w:p>
    <w:p w14:paraId="471264E8" w14:textId="7084E130" w:rsidR="00E21AE1" w:rsidRPr="00DA73CE" w:rsidRDefault="00166E5A" w:rsidP="00DA73CE">
      <w:pPr>
        <w:autoSpaceDE w:val="0"/>
        <w:autoSpaceDN w:val="0"/>
        <w:adjustRightInd w:val="0"/>
        <w:spacing w:after="120" w:line="240" w:lineRule="auto"/>
        <w:rPr>
          <w:rFonts w:cstheme="minorHAnsi"/>
        </w:rPr>
      </w:pPr>
      <w:r w:rsidRPr="00DA73CE">
        <w:rPr>
          <w:rFonts w:cstheme="minorHAnsi"/>
        </w:rPr>
        <w:t>The</w:t>
      </w:r>
      <w:r w:rsidR="00D54AE1" w:rsidRPr="00DA73CE">
        <w:rPr>
          <w:rFonts w:cstheme="minorHAnsi"/>
        </w:rPr>
        <w:t xml:space="preserve"> </w:t>
      </w:r>
      <w:r w:rsidR="00FD273E" w:rsidRPr="00DA73CE">
        <w:rPr>
          <w:rFonts w:cstheme="minorHAnsi"/>
        </w:rPr>
        <w:t>United States Geological Survey’s (</w:t>
      </w:r>
      <w:r w:rsidR="00D54AE1" w:rsidRPr="00DA73CE">
        <w:rPr>
          <w:rFonts w:cstheme="minorHAnsi"/>
        </w:rPr>
        <w:t>USGS</w:t>
      </w:r>
      <w:r w:rsidR="00FD273E" w:rsidRPr="00DA73CE">
        <w:rPr>
          <w:rFonts w:cstheme="minorHAnsi"/>
        </w:rPr>
        <w:t>)</w:t>
      </w:r>
      <w:r w:rsidR="00D54AE1" w:rsidRPr="00DA73CE">
        <w:rPr>
          <w:rFonts w:cstheme="minorHAnsi"/>
        </w:rPr>
        <w:t xml:space="preserve"> </w:t>
      </w:r>
      <w:r w:rsidR="00284502" w:rsidRPr="00DA73CE">
        <w:rPr>
          <w:rFonts w:cstheme="minorHAnsi"/>
        </w:rPr>
        <w:t xml:space="preserve">Lower Colorado San Bernard LiDAR </w:t>
      </w:r>
      <w:r w:rsidRPr="00DA73CE">
        <w:rPr>
          <w:rFonts w:cstheme="minorHAnsi"/>
        </w:rPr>
        <w:t xml:space="preserve">dataset </w:t>
      </w:r>
      <w:r w:rsidR="00E54813" w:rsidRPr="00DA73CE">
        <w:rPr>
          <w:rFonts w:cstheme="minorHAnsi"/>
        </w:rPr>
        <w:t>captured in 2</w:t>
      </w:r>
      <w:r w:rsidRPr="00DA73CE">
        <w:rPr>
          <w:rFonts w:cstheme="minorHAnsi"/>
        </w:rPr>
        <w:t>01</w:t>
      </w:r>
      <w:r w:rsidR="002E2100" w:rsidRPr="00DA73CE">
        <w:rPr>
          <w:rFonts w:cstheme="minorHAnsi"/>
        </w:rPr>
        <w:t>8</w:t>
      </w:r>
      <w:r w:rsidRPr="00DA73CE">
        <w:rPr>
          <w:rFonts w:cstheme="minorHAnsi"/>
        </w:rPr>
        <w:t xml:space="preserve"> contains</w:t>
      </w:r>
      <w:r w:rsidR="00BD6248" w:rsidRPr="00DA73CE">
        <w:rPr>
          <w:rFonts w:cstheme="minorHAnsi"/>
        </w:rPr>
        <w:t xml:space="preserve"> dat</w:t>
      </w:r>
      <w:r w:rsidR="004A2AA3" w:rsidRPr="00DA73CE">
        <w:rPr>
          <w:rFonts w:cstheme="minorHAnsi"/>
        </w:rPr>
        <w:t>a</w:t>
      </w:r>
      <w:r w:rsidR="00BD6248" w:rsidRPr="00DA73CE">
        <w:rPr>
          <w:rFonts w:cstheme="minorHAnsi"/>
        </w:rPr>
        <w:t xml:space="preserve"> for </w:t>
      </w:r>
      <w:r w:rsidR="002E2100" w:rsidRPr="00DA73CE">
        <w:rPr>
          <w:rFonts w:cstheme="minorHAnsi"/>
        </w:rPr>
        <w:t>17,9</w:t>
      </w:r>
      <w:r w:rsidR="006E0507" w:rsidRPr="00DA73CE">
        <w:rPr>
          <w:rFonts w:cstheme="minorHAnsi"/>
        </w:rPr>
        <w:t xml:space="preserve">42 </w:t>
      </w:r>
      <w:r w:rsidR="001E4AAD" w:rsidRPr="00DA73CE">
        <w:rPr>
          <w:rFonts w:cstheme="minorHAnsi"/>
        </w:rPr>
        <w:t>mi</w:t>
      </w:r>
      <w:r w:rsidR="001E4AAD" w:rsidRPr="00DA73CE">
        <w:rPr>
          <w:rFonts w:cstheme="minorHAnsi"/>
          <w:vertAlign w:val="superscript"/>
        </w:rPr>
        <w:t>2</w:t>
      </w:r>
      <w:r w:rsidR="004A2AA3" w:rsidRPr="00DA73CE">
        <w:rPr>
          <w:rFonts w:cstheme="minorHAnsi"/>
        </w:rPr>
        <w:t xml:space="preserve"> across </w:t>
      </w:r>
      <w:r w:rsidR="006E0507" w:rsidRPr="00DA73CE">
        <w:rPr>
          <w:rFonts w:cstheme="minorHAnsi"/>
        </w:rPr>
        <w:t>26</w:t>
      </w:r>
      <w:r w:rsidR="004A2AA3" w:rsidRPr="00DA73CE">
        <w:rPr>
          <w:rFonts w:cstheme="minorHAnsi"/>
        </w:rPr>
        <w:t xml:space="preserve"> counties </w:t>
      </w:r>
      <w:r w:rsidR="00096945" w:rsidRPr="00DA73CE">
        <w:rPr>
          <w:rFonts w:cstheme="minorHAnsi"/>
        </w:rPr>
        <w:t>in Texas.</w:t>
      </w:r>
      <w:r w:rsidR="00220B56" w:rsidRPr="00DA73CE">
        <w:rPr>
          <w:rFonts w:cstheme="minorHAnsi"/>
        </w:rPr>
        <w:t xml:space="preserve"> </w:t>
      </w:r>
      <w:r w:rsidR="00DD1CDA" w:rsidRPr="00DA73CE">
        <w:rPr>
          <w:rFonts w:cstheme="minorHAnsi"/>
        </w:rPr>
        <w:t xml:space="preserve">In the </w:t>
      </w:r>
      <w:r w:rsidR="007A107C" w:rsidRPr="00DA73CE">
        <w:rPr>
          <w:rFonts w:cstheme="minorHAnsi"/>
        </w:rPr>
        <w:t>South Llano</w:t>
      </w:r>
      <w:r w:rsidR="00DD1CDA" w:rsidRPr="00DA73CE">
        <w:rPr>
          <w:rFonts w:cstheme="minorHAnsi"/>
        </w:rPr>
        <w:t xml:space="preserve"> watershed, this dataset includes parts </w:t>
      </w:r>
      <w:r w:rsidR="00AC25AB" w:rsidRPr="00DA73CE">
        <w:rPr>
          <w:rFonts w:cstheme="minorHAnsi"/>
        </w:rPr>
        <w:t xml:space="preserve">of </w:t>
      </w:r>
      <w:r w:rsidR="009C39B9" w:rsidRPr="00DA73CE">
        <w:rPr>
          <w:rFonts w:cstheme="minorHAnsi"/>
        </w:rPr>
        <w:t xml:space="preserve">Edwards, </w:t>
      </w:r>
      <w:r w:rsidR="008D2A4B" w:rsidRPr="00DA73CE">
        <w:rPr>
          <w:rFonts w:cstheme="minorHAnsi"/>
        </w:rPr>
        <w:t xml:space="preserve">Kerr, </w:t>
      </w:r>
      <w:r w:rsidR="009C39B9" w:rsidRPr="00DA73CE">
        <w:rPr>
          <w:rFonts w:cstheme="minorHAnsi"/>
        </w:rPr>
        <w:t>Kimble</w:t>
      </w:r>
      <w:r w:rsidR="00601E19" w:rsidRPr="00DA73CE">
        <w:rPr>
          <w:rFonts w:cstheme="minorHAnsi"/>
        </w:rPr>
        <w:t>,</w:t>
      </w:r>
      <w:r w:rsidR="00A1096F" w:rsidRPr="00DA73CE">
        <w:rPr>
          <w:rFonts w:cstheme="minorHAnsi"/>
        </w:rPr>
        <w:t xml:space="preserve"> </w:t>
      </w:r>
      <w:r w:rsidR="00601E19" w:rsidRPr="00DA73CE">
        <w:rPr>
          <w:rFonts w:cstheme="minorHAnsi"/>
        </w:rPr>
        <w:t>Real</w:t>
      </w:r>
      <w:r w:rsidR="00D309F8" w:rsidRPr="00DA73CE">
        <w:rPr>
          <w:rFonts w:cstheme="minorHAnsi"/>
        </w:rPr>
        <w:t>,</w:t>
      </w:r>
      <w:r w:rsidR="00601E19" w:rsidRPr="00DA73CE">
        <w:rPr>
          <w:rFonts w:cstheme="minorHAnsi"/>
        </w:rPr>
        <w:t xml:space="preserve"> </w:t>
      </w:r>
      <w:r w:rsidR="00D309F8" w:rsidRPr="00DA73CE">
        <w:rPr>
          <w:rFonts w:cstheme="minorHAnsi"/>
        </w:rPr>
        <w:t xml:space="preserve">and Kerr </w:t>
      </w:r>
      <w:r w:rsidR="00A9582B" w:rsidRPr="00DA73CE">
        <w:rPr>
          <w:rFonts w:cstheme="minorHAnsi"/>
        </w:rPr>
        <w:t>c</w:t>
      </w:r>
      <w:r w:rsidR="00067F03" w:rsidRPr="00DA73CE">
        <w:rPr>
          <w:rFonts w:cstheme="minorHAnsi"/>
        </w:rPr>
        <w:t>ounties</w:t>
      </w:r>
      <w:r w:rsidR="00431429" w:rsidRPr="00DA73CE">
        <w:rPr>
          <w:rFonts w:cstheme="minorHAnsi"/>
        </w:rPr>
        <w:t>. The vertical accuracy (RMSEz</w:t>
      </w:r>
      <w:r w:rsidR="00A9582B" w:rsidRPr="00DA73CE">
        <w:rPr>
          <w:rFonts w:cstheme="minorHAnsi"/>
        </w:rPr>
        <w:t xml:space="preserve">, or root mean square </w:t>
      </w:r>
      <w:r w:rsidR="00D56761" w:rsidRPr="00DA73CE">
        <w:rPr>
          <w:rFonts w:cstheme="minorHAnsi"/>
        </w:rPr>
        <w:t>error</w:t>
      </w:r>
      <w:r w:rsidR="000D7305" w:rsidRPr="00DA73CE">
        <w:rPr>
          <w:rFonts w:cstheme="minorHAnsi"/>
        </w:rPr>
        <w:t xml:space="preserve"> in the z direction</w:t>
      </w:r>
      <w:r w:rsidR="00431429" w:rsidRPr="00DA73CE">
        <w:rPr>
          <w:rFonts w:cstheme="minorHAnsi"/>
        </w:rPr>
        <w:t>) of this dataset is</w:t>
      </w:r>
      <w:r w:rsidR="00C55486" w:rsidRPr="00DA73CE">
        <w:rPr>
          <w:rFonts w:cstheme="minorHAnsi"/>
        </w:rPr>
        <w:t xml:space="preserve"> </w:t>
      </w:r>
      <w:r w:rsidR="00121DEC" w:rsidRPr="00DA73CE">
        <w:rPr>
          <w:rFonts w:cstheme="minorHAnsi"/>
        </w:rPr>
        <w:t>4</w:t>
      </w:r>
      <w:r w:rsidR="00C55486" w:rsidRPr="00DA73CE">
        <w:rPr>
          <w:rFonts w:cstheme="minorHAnsi"/>
        </w:rPr>
        <w:t>.</w:t>
      </w:r>
      <w:r w:rsidR="00121DEC" w:rsidRPr="00DA73CE">
        <w:rPr>
          <w:rFonts w:cstheme="minorHAnsi"/>
        </w:rPr>
        <w:t xml:space="preserve">9 </w:t>
      </w:r>
      <w:r w:rsidR="00E800DB" w:rsidRPr="00DA73CE">
        <w:rPr>
          <w:rFonts w:cstheme="minorHAnsi"/>
        </w:rPr>
        <w:t>centimeters (</w:t>
      </w:r>
      <w:r w:rsidR="00C55486" w:rsidRPr="00DA73CE">
        <w:rPr>
          <w:rFonts w:cstheme="minorHAnsi"/>
        </w:rPr>
        <w:t>cm</w:t>
      </w:r>
      <w:r w:rsidR="00E800DB" w:rsidRPr="00DA73CE">
        <w:rPr>
          <w:rFonts w:cstheme="minorHAnsi"/>
        </w:rPr>
        <w:t>)</w:t>
      </w:r>
      <w:r w:rsidR="00C55486" w:rsidRPr="00DA73CE">
        <w:rPr>
          <w:rFonts w:cstheme="minorHAnsi"/>
        </w:rPr>
        <w:t xml:space="preserve">. </w:t>
      </w:r>
      <w:r w:rsidR="008D0F97" w:rsidRPr="00DA73CE">
        <w:rPr>
          <w:rFonts w:cstheme="minorHAnsi"/>
        </w:rPr>
        <w:t xml:space="preserve">The </w:t>
      </w:r>
      <w:r w:rsidR="00C53715" w:rsidRPr="00DA73CE">
        <w:rPr>
          <w:rFonts w:cstheme="minorHAnsi"/>
        </w:rPr>
        <w:t xml:space="preserve">native </w:t>
      </w:r>
      <w:r w:rsidR="008D0F97" w:rsidRPr="00DA73CE">
        <w:rPr>
          <w:rFonts w:cstheme="minorHAnsi"/>
        </w:rPr>
        <w:t>cell size of the data is 1</w:t>
      </w:r>
      <w:r w:rsidR="00F01E6E" w:rsidRPr="00DA73CE">
        <w:rPr>
          <w:rFonts w:cstheme="minorHAnsi"/>
        </w:rPr>
        <w:t xml:space="preserve"> square meter</w:t>
      </w:r>
      <w:r w:rsidR="008D0F97" w:rsidRPr="00DA73CE">
        <w:rPr>
          <w:rFonts w:cstheme="minorHAnsi"/>
        </w:rPr>
        <w:t xml:space="preserve"> </w:t>
      </w:r>
      <w:r w:rsidR="00F01E6E" w:rsidRPr="00DA73CE">
        <w:rPr>
          <w:rFonts w:cstheme="minorHAnsi"/>
        </w:rPr>
        <w:t>(</w:t>
      </w:r>
      <w:r w:rsidR="008D0F97" w:rsidRPr="00DA73CE">
        <w:rPr>
          <w:rFonts w:cstheme="minorHAnsi"/>
        </w:rPr>
        <w:t>m</w:t>
      </w:r>
      <w:r w:rsidR="008D0F97" w:rsidRPr="00DA73CE">
        <w:rPr>
          <w:rFonts w:cstheme="minorHAnsi"/>
          <w:vertAlign w:val="superscript"/>
        </w:rPr>
        <w:t>2</w:t>
      </w:r>
      <w:r w:rsidR="00F01E6E" w:rsidRPr="00DA73CE">
        <w:rPr>
          <w:rFonts w:cstheme="minorHAnsi"/>
        </w:rPr>
        <w:t>).</w:t>
      </w:r>
      <w:r w:rsidR="00E800DB" w:rsidRPr="00DA73CE">
        <w:rPr>
          <w:rFonts w:cstheme="minorHAnsi"/>
        </w:rPr>
        <w:t xml:space="preserve"> </w:t>
      </w:r>
    </w:p>
    <w:p w14:paraId="3B333519" w14:textId="26CECDC3" w:rsidR="00662FF4" w:rsidRPr="00DA73CE" w:rsidRDefault="00662FF4" w:rsidP="00DA73CE">
      <w:pPr>
        <w:autoSpaceDE w:val="0"/>
        <w:autoSpaceDN w:val="0"/>
        <w:adjustRightInd w:val="0"/>
        <w:spacing w:before="200" w:after="120" w:line="240" w:lineRule="auto"/>
        <w:rPr>
          <w:rFonts w:cstheme="minorHAnsi"/>
          <w:i/>
          <w:iCs/>
        </w:rPr>
      </w:pPr>
      <w:r w:rsidRPr="00DA73CE">
        <w:rPr>
          <w:rFonts w:cstheme="minorHAnsi"/>
          <w:i/>
          <w:iCs/>
        </w:rPr>
        <w:t>Data Set Two – Hurricane LiDAR</w:t>
      </w:r>
    </w:p>
    <w:p w14:paraId="3688DBF2" w14:textId="423DE669" w:rsidR="00662FF4" w:rsidRPr="00DA73CE" w:rsidRDefault="00662FF4" w:rsidP="00DA73CE">
      <w:pPr>
        <w:autoSpaceDE w:val="0"/>
        <w:autoSpaceDN w:val="0"/>
        <w:adjustRightInd w:val="0"/>
        <w:spacing w:after="120" w:line="240" w:lineRule="auto"/>
        <w:rPr>
          <w:rFonts w:cstheme="minorHAnsi"/>
        </w:rPr>
      </w:pPr>
      <w:r w:rsidRPr="00DA73CE">
        <w:rPr>
          <w:rFonts w:cstheme="minorHAnsi"/>
        </w:rPr>
        <w:t>The USGS Hurricane LiDAR dataset captured in 2019 contains data for 14,512 mi</w:t>
      </w:r>
      <w:r w:rsidRPr="00DA73CE">
        <w:rPr>
          <w:rFonts w:cstheme="minorHAnsi"/>
          <w:vertAlign w:val="superscript"/>
        </w:rPr>
        <w:t>2</w:t>
      </w:r>
      <w:r w:rsidRPr="00DA73CE">
        <w:rPr>
          <w:rFonts w:cstheme="minorHAnsi"/>
        </w:rPr>
        <w:t xml:space="preserve"> across 45 counties in Texas. In the </w:t>
      </w:r>
      <w:r w:rsidR="006D6287" w:rsidRPr="00DA73CE">
        <w:rPr>
          <w:rFonts w:cstheme="minorHAnsi"/>
        </w:rPr>
        <w:t xml:space="preserve">South Llano </w:t>
      </w:r>
      <w:r w:rsidRPr="00DA73CE">
        <w:rPr>
          <w:rFonts w:cstheme="minorHAnsi"/>
        </w:rPr>
        <w:t xml:space="preserve">watershed, this dataset includes </w:t>
      </w:r>
      <w:r w:rsidR="00645614" w:rsidRPr="00DA73CE">
        <w:rPr>
          <w:rFonts w:cstheme="minorHAnsi"/>
        </w:rPr>
        <w:t xml:space="preserve">a small portion </w:t>
      </w:r>
      <w:r w:rsidR="00BE0016" w:rsidRPr="00DA73CE">
        <w:rPr>
          <w:rFonts w:cstheme="minorHAnsi"/>
        </w:rPr>
        <w:t>in</w:t>
      </w:r>
      <w:r w:rsidRPr="00DA73CE">
        <w:rPr>
          <w:rFonts w:cstheme="minorHAnsi"/>
        </w:rPr>
        <w:t xml:space="preserve"> </w:t>
      </w:r>
      <w:r w:rsidR="00BE0016" w:rsidRPr="00DA73CE">
        <w:rPr>
          <w:rFonts w:cstheme="minorHAnsi"/>
        </w:rPr>
        <w:t>Kerr County</w:t>
      </w:r>
      <w:r w:rsidRPr="00DA73CE">
        <w:rPr>
          <w:rFonts w:cstheme="minorHAnsi"/>
        </w:rPr>
        <w:t xml:space="preserve">. The vertical accuracy, as defined by the vertical Root Mean Square Error (RMSEz) of this dataset is 3.8 cm. The native cell size of the data is </w:t>
      </w:r>
      <w:r w:rsidR="00354A2A" w:rsidRPr="00DA73CE">
        <w:rPr>
          <w:rFonts w:cstheme="minorHAnsi"/>
        </w:rPr>
        <w:t xml:space="preserve">1 </w:t>
      </w:r>
      <w:r w:rsidRPr="00DA73CE">
        <w:rPr>
          <w:rFonts w:cstheme="minorHAnsi"/>
        </w:rPr>
        <w:t>m</w:t>
      </w:r>
      <w:r w:rsidRPr="00DA73CE">
        <w:rPr>
          <w:rFonts w:cstheme="minorHAnsi"/>
          <w:vertAlign w:val="superscript"/>
        </w:rPr>
        <w:t>2</w:t>
      </w:r>
      <w:r w:rsidRPr="00DA73CE">
        <w:rPr>
          <w:rFonts w:cstheme="minorHAnsi"/>
        </w:rPr>
        <w:t>.</w:t>
      </w:r>
    </w:p>
    <w:p w14:paraId="444D6F10" w14:textId="0E198261" w:rsidR="009D7414" w:rsidRPr="00DA73CE" w:rsidRDefault="009D7414" w:rsidP="00DA73CE">
      <w:pPr>
        <w:pStyle w:val="BodyText"/>
        <w:rPr>
          <w:rFonts w:asciiTheme="minorHAnsi" w:hAnsiTheme="minorHAnsi" w:cstheme="minorHAnsi"/>
          <w:color w:val="auto"/>
          <w:sz w:val="22"/>
          <w:lang w:val="en-US"/>
        </w:rPr>
      </w:pPr>
      <w:r w:rsidRPr="00DA73CE">
        <w:rPr>
          <w:rFonts w:asciiTheme="minorHAnsi" w:hAnsiTheme="minorHAnsi" w:cstheme="minorHAnsi"/>
          <w:color w:val="auto"/>
          <w:sz w:val="22"/>
          <w:lang w:val="en-US"/>
        </w:rPr>
        <w:t>No modifications were made to th</w:t>
      </w:r>
      <w:r w:rsidR="00FF140D" w:rsidRPr="00DA73CE">
        <w:rPr>
          <w:rFonts w:asciiTheme="minorHAnsi" w:hAnsiTheme="minorHAnsi" w:cstheme="minorHAnsi"/>
          <w:color w:val="auto"/>
          <w:sz w:val="22"/>
          <w:lang w:val="en-US"/>
        </w:rPr>
        <w:t>is</w:t>
      </w:r>
      <w:r w:rsidRPr="00DA73CE">
        <w:rPr>
          <w:rFonts w:asciiTheme="minorHAnsi" w:hAnsiTheme="minorHAnsi" w:cstheme="minorHAnsi"/>
          <w:color w:val="auto"/>
          <w:sz w:val="22"/>
          <w:lang w:val="en-US"/>
        </w:rPr>
        <w:t xml:space="preserve"> terrain</w:t>
      </w:r>
      <w:r w:rsidR="00FF140D" w:rsidRPr="00DA73CE">
        <w:rPr>
          <w:rFonts w:asciiTheme="minorHAnsi" w:hAnsiTheme="minorHAnsi" w:cstheme="minorHAnsi"/>
          <w:color w:val="auto"/>
          <w:sz w:val="22"/>
          <w:lang w:val="en-US"/>
        </w:rPr>
        <w:t xml:space="preserve"> surface</w:t>
      </w:r>
      <w:r w:rsidRPr="00DA73CE">
        <w:rPr>
          <w:rFonts w:asciiTheme="minorHAnsi" w:hAnsiTheme="minorHAnsi" w:cstheme="minorHAnsi"/>
          <w:color w:val="auto"/>
          <w:sz w:val="22"/>
          <w:lang w:val="en-US"/>
        </w:rPr>
        <w:t xml:space="preserve">. The goal </w:t>
      </w:r>
      <w:r w:rsidR="00FF140D" w:rsidRPr="00DA73CE">
        <w:rPr>
          <w:rFonts w:asciiTheme="minorHAnsi" w:hAnsiTheme="minorHAnsi" w:cstheme="minorHAnsi"/>
          <w:color w:val="auto"/>
          <w:sz w:val="22"/>
          <w:lang w:val="en-US"/>
        </w:rPr>
        <w:t>was</w:t>
      </w:r>
      <w:r w:rsidRPr="00DA73CE">
        <w:rPr>
          <w:rFonts w:asciiTheme="minorHAnsi" w:hAnsiTheme="minorHAnsi" w:cstheme="minorHAnsi"/>
          <w:color w:val="auto"/>
          <w:sz w:val="22"/>
          <w:lang w:val="en-US"/>
        </w:rPr>
        <w:t xml:space="preserve"> to use this terrain </w:t>
      </w:r>
      <w:r w:rsidR="00D56761" w:rsidRPr="00DA73CE">
        <w:rPr>
          <w:rFonts w:asciiTheme="minorHAnsi" w:hAnsiTheme="minorHAnsi" w:cstheme="minorHAnsi"/>
          <w:color w:val="auto"/>
          <w:sz w:val="22"/>
          <w:lang w:val="en-US"/>
        </w:rPr>
        <w:t>‘as is’</w:t>
      </w:r>
      <w:r w:rsidRPr="00DA73CE">
        <w:rPr>
          <w:rFonts w:asciiTheme="minorHAnsi" w:hAnsiTheme="minorHAnsi" w:cstheme="minorHAnsi"/>
          <w:color w:val="auto"/>
          <w:sz w:val="22"/>
          <w:lang w:val="en-US"/>
        </w:rPr>
        <w:t xml:space="preserve"> in the hydraulic modeling, floodplain mapping, and grid development tasks. Maintaining the source terrain data in an unmodified state avoids customized changes to the terrain dataset that future users may not be able to replicate. It also reduces the chance of </w:t>
      </w:r>
      <w:r w:rsidR="006440E6" w:rsidRPr="00DA73CE">
        <w:rPr>
          <w:rFonts w:asciiTheme="minorHAnsi" w:hAnsiTheme="minorHAnsi" w:cstheme="minorHAnsi"/>
          <w:color w:val="auto"/>
          <w:sz w:val="22"/>
          <w:lang w:val="en-US"/>
        </w:rPr>
        <w:t>future users applying an outdated version of the terrain.</w:t>
      </w:r>
      <w:r w:rsidRPr="00DA73CE" w:rsidDel="003A24BC">
        <w:rPr>
          <w:rFonts w:asciiTheme="minorHAnsi" w:hAnsiTheme="minorHAnsi" w:cstheme="minorHAnsi"/>
          <w:color w:val="auto"/>
          <w:sz w:val="22"/>
          <w:lang w:val="en-US"/>
        </w:rPr>
        <w:t xml:space="preserve"> </w:t>
      </w:r>
      <w:r w:rsidR="00820DC5" w:rsidRPr="00DA73CE">
        <w:rPr>
          <w:rFonts w:asciiTheme="minorHAnsi" w:hAnsiTheme="minorHAnsi" w:cstheme="minorHAnsi"/>
          <w:color w:val="auto"/>
          <w:sz w:val="22"/>
          <w:lang w:val="en-US"/>
        </w:rPr>
        <w:t>A</w:t>
      </w:r>
      <w:r w:rsidRPr="00DA73CE">
        <w:rPr>
          <w:rFonts w:asciiTheme="minorHAnsi" w:hAnsiTheme="minorHAnsi" w:cstheme="minorHAnsi"/>
          <w:color w:val="auto"/>
          <w:sz w:val="22"/>
          <w:lang w:val="en-US"/>
        </w:rPr>
        <w:t xml:space="preserve">ny changes </w:t>
      </w:r>
      <w:r w:rsidR="00820DC5" w:rsidRPr="00DA73CE">
        <w:rPr>
          <w:rFonts w:asciiTheme="minorHAnsi" w:hAnsiTheme="minorHAnsi" w:cstheme="minorHAnsi"/>
          <w:color w:val="auto"/>
          <w:sz w:val="22"/>
          <w:lang w:val="en-US"/>
        </w:rPr>
        <w:t xml:space="preserve">that were </w:t>
      </w:r>
      <w:r w:rsidRPr="00DA73CE">
        <w:rPr>
          <w:rFonts w:asciiTheme="minorHAnsi" w:hAnsiTheme="minorHAnsi" w:cstheme="minorHAnsi"/>
          <w:color w:val="auto"/>
          <w:sz w:val="22"/>
          <w:lang w:val="en-US"/>
        </w:rPr>
        <w:t>required in the hydraulic model phase</w:t>
      </w:r>
      <w:r w:rsidR="00820DC5" w:rsidRPr="00DA73CE">
        <w:rPr>
          <w:rFonts w:asciiTheme="minorHAnsi" w:hAnsiTheme="minorHAnsi" w:cstheme="minorHAnsi"/>
          <w:color w:val="auto"/>
          <w:sz w:val="22"/>
          <w:lang w:val="en-US"/>
        </w:rPr>
        <w:t xml:space="preserve"> were </w:t>
      </w:r>
      <w:r w:rsidRPr="00DA73CE">
        <w:rPr>
          <w:rFonts w:asciiTheme="minorHAnsi" w:hAnsiTheme="minorHAnsi" w:cstheme="minorHAnsi"/>
          <w:color w:val="auto"/>
          <w:sz w:val="22"/>
          <w:lang w:val="en-US"/>
        </w:rPr>
        <w:t>made in the HEC-RAS terrain, not</w:t>
      </w:r>
      <w:r w:rsidR="00820DC5" w:rsidRPr="00DA73CE">
        <w:rPr>
          <w:rFonts w:asciiTheme="minorHAnsi" w:hAnsiTheme="minorHAnsi" w:cstheme="minorHAnsi"/>
          <w:color w:val="auto"/>
          <w:sz w:val="22"/>
          <w:lang w:val="en-US"/>
        </w:rPr>
        <w:t xml:space="preserve"> </w:t>
      </w:r>
      <w:r w:rsidR="00125EB1" w:rsidRPr="00DA73CE">
        <w:rPr>
          <w:rFonts w:asciiTheme="minorHAnsi" w:hAnsiTheme="minorHAnsi" w:cstheme="minorHAnsi"/>
          <w:color w:val="auto"/>
          <w:sz w:val="22"/>
          <w:lang w:val="en-US"/>
        </w:rPr>
        <w:t>in the</w:t>
      </w:r>
      <w:r w:rsidRPr="00DA73CE">
        <w:rPr>
          <w:rFonts w:asciiTheme="minorHAnsi" w:hAnsiTheme="minorHAnsi" w:cstheme="minorHAnsi"/>
          <w:color w:val="auto"/>
          <w:sz w:val="22"/>
          <w:lang w:val="en-US"/>
        </w:rPr>
        <w:t xml:space="preserve"> processed tiles.</w:t>
      </w:r>
    </w:p>
    <w:p w14:paraId="086539BA" w14:textId="0D5266E4" w:rsidR="00D05166" w:rsidRPr="00DA73CE" w:rsidRDefault="00D05166" w:rsidP="00DA73CE">
      <w:pPr>
        <w:pStyle w:val="ListParagraph"/>
        <w:numPr>
          <w:ilvl w:val="2"/>
          <w:numId w:val="6"/>
        </w:numPr>
        <w:autoSpaceDE w:val="0"/>
        <w:autoSpaceDN w:val="0"/>
        <w:adjustRightInd w:val="0"/>
        <w:spacing w:after="120" w:line="240" w:lineRule="auto"/>
        <w:rPr>
          <w:rFonts w:cstheme="minorHAnsi"/>
          <w:b/>
          <w:bCs/>
        </w:rPr>
      </w:pPr>
      <w:r w:rsidRPr="00DA73CE">
        <w:rPr>
          <w:rFonts w:cstheme="minorHAnsi"/>
          <w:b/>
          <w:bCs/>
        </w:rPr>
        <w:t>Development of the S</w:t>
      </w:r>
      <w:r w:rsidR="000C1AC6" w:rsidRPr="00DA73CE">
        <w:rPr>
          <w:rFonts w:cstheme="minorHAnsi"/>
          <w:b/>
          <w:bCs/>
        </w:rPr>
        <w:t>tream Networks and Drainage Basins</w:t>
      </w:r>
      <w:r w:rsidRPr="00DA73CE">
        <w:rPr>
          <w:rFonts w:cstheme="minorHAnsi"/>
          <w:b/>
          <w:bCs/>
        </w:rPr>
        <w:t xml:space="preserve"> </w:t>
      </w:r>
    </w:p>
    <w:p w14:paraId="6B29EC5D" w14:textId="389C67F2" w:rsidR="00270369" w:rsidRPr="00DA73CE" w:rsidRDefault="00270369" w:rsidP="00DA73CE">
      <w:pPr>
        <w:autoSpaceDE w:val="0"/>
        <w:autoSpaceDN w:val="0"/>
        <w:adjustRightInd w:val="0"/>
        <w:spacing w:after="120" w:line="240" w:lineRule="auto"/>
        <w:rPr>
          <w:rFonts w:cstheme="minorHAnsi"/>
        </w:rPr>
      </w:pPr>
      <w:r w:rsidRPr="00DA73CE">
        <w:rPr>
          <w:rFonts w:cstheme="minorHAnsi"/>
        </w:rPr>
        <w:t>A hydro-conditioned terrain surface was developed to define the stream network</w:t>
      </w:r>
      <w:r w:rsidR="00D905E0" w:rsidRPr="00DA73CE">
        <w:rPr>
          <w:rFonts w:cstheme="minorHAnsi"/>
        </w:rPr>
        <w:t>s</w:t>
      </w:r>
      <w:r w:rsidRPr="00DA73CE">
        <w:rPr>
          <w:rFonts w:cstheme="minorHAnsi"/>
        </w:rPr>
        <w:t xml:space="preserve"> and drainage basins. A 1,000-m</w:t>
      </w:r>
      <w:r w:rsidR="00CA38D2" w:rsidRPr="00DA73CE">
        <w:rPr>
          <w:rFonts w:cstheme="minorHAnsi"/>
        </w:rPr>
        <w:t>eter</w:t>
      </w:r>
      <w:r w:rsidRPr="00DA73CE">
        <w:rPr>
          <w:rFonts w:cstheme="minorHAnsi"/>
        </w:rPr>
        <w:t xml:space="preserve"> buffer was applied to the HUC-8 boundary to capture the watershed divide. A 5-m</w:t>
      </w:r>
      <w:r w:rsidR="00BC09FC" w:rsidRPr="00DA73CE">
        <w:rPr>
          <w:rFonts w:cstheme="minorHAnsi"/>
        </w:rPr>
        <w:t>eter</w:t>
      </w:r>
      <w:r w:rsidRPr="00DA73CE">
        <w:rPr>
          <w:rFonts w:cstheme="minorHAnsi"/>
        </w:rPr>
        <w:t xml:space="preserve"> mosaic</w:t>
      </w:r>
      <w:r w:rsidR="00CD33B0" w:rsidRPr="00DA73CE">
        <w:rPr>
          <w:rFonts w:cstheme="minorHAnsi"/>
        </w:rPr>
        <w:t>k</w:t>
      </w:r>
      <w:r w:rsidRPr="00DA73CE">
        <w:rPr>
          <w:rFonts w:cstheme="minorHAnsi"/>
        </w:rPr>
        <w:t xml:space="preserve">ed DEM was developed from the source </w:t>
      </w:r>
      <w:r w:rsidR="00CD33B0" w:rsidRPr="00DA73CE">
        <w:rPr>
          <w:rFonts w:cstheme="minorHAnsi"/>
        </w:rPr>
        <w:t>LiDAR</w:t>
      </w:r>
      <w:r w:rsidRPr="00DA73CE">
        <w:rPr>
          <w:rFonts w:cstheme="minorHAnsi"/>
        </w:rPr>
        <w:t xml:space="preserve"> data</w:t>
      </w:r>
      <w:r w:rsidR="000B369E" w:rsidRPr="00DA73CE">
        <w:rPr>
          <w:rFonts w:cstheme="minorHAnsi"/>
        </w:rPr>
        <w:t xml:space="preserve"> </w:t>
      </w:r>
      <w:r w:rsidR="00A74366" w:rsidRPr="00DA73CE">
        <w:rPr>
          <w:rFonts w:cstheme="minorHAnsi"/>
        </w:rPr>
        <w:t xml:space="preserve">in </w:t>
      </w:r>
      <w:r w:rsidR="00AE5F0D" w:rsidRPr="00DA73CE">
        <w:rPr>
          <w:rFonts w:cstheme="minorHAnsi"/>
        </w:rPr>
        <w:t xml:space="preserve">the </w:t>
      </w:r>
      <w:r w:rsidR="00A74366" w:rsidRPr="00DA73CE">
        <w:rPr>
          <w:rFonts w:cstheme="minorHAnsi"/>
        </w:rPr>
        <w:t>same projection</w:t>
      </w:r>
      <w:r w:rsidR="00A13AA1" w:rsidRPr="00DA73CE">
        <w:rPr>
          <w:rFonts w:cstheme="minorHAnsi"/>
        </w:rPr>
        <w:t xml:space="preserve"> </w:t>
      </w:r>
      <w:r w:rsidR="00995EE1" w:rsidRPr="00DA73CE">
        <w:rPr>
          <w:rFonts w:cstheme="minorHAnsi"/>
        </w:rPr>
        <w:t>as the source data.</w:t>
      </w:r>
      <w:r w:rsidRPr="00DA73CE">
        <w:rPr>
          <w:rFonts w:cstheme="minorHAnsi"/>
        </w:rPr>
        <w:t xml:space="preserve"> Using </w:t>
      </w:r>
      <w:r w:rsidR="00C14F03" w:rsidRPr="00DA73CE">
        <w:rPr>
          <w:rFonts w:cstheme="minorHAnsi"/>
        </w:rPr>
        <w:t>a</w:t>
      </w:r>
      <w:r w:rsidRPr="00DA73CE">
        <w:rPr>
          <w:rFonts w:cstheme="minorHAnsi"/>
        </w:rPr>
        <w:t xml:space="preserve"> </w:t>
      </w:r>
      <w:r w:rsidR="00821AA9" w:rsidRPr="00DA73CE">
        <w:rPr>
          <w:rFonts w:cstheme="minorHAnsi"/>
        </w:rPr>
        <w:t xml:space="preserve">5-meter </w:t>
      </w:r>
      <w:r w:rsidR="00082E83" w:rsidRPr="00DA73CE">
        <w:rPr>
          <w:rFonts w:cstheme="minorHAnsi"/>
        </w:rPr>
        <w:t>DEM</w:t>
      </w:r>
      <w:r w:rsidRPr="00DA73CE">
        <w:rPr>
          <w:rFonts w:cstheme="minorHAnsi"/>
        </w:rPr>
        <w:t xml:space="preserve"> for hydrologic </w:t>
      </w:r>
      <w:r w:rsidR="00CD4B4A" w:rsidRPr="00DA73CE">
        <w:rPr>
          <w:rFonts w:cstheme="minorHAnsi"/>
        </w:rPr>
        <w:t xml:space="preserve">network </w:t>
      </w:r>
      <w:r w:rsidR="00FB78D9" w:rsidRPr="00DA73CE">
        <w:rPr>
          <w:rFonts w:cstheme="minorHAnsi"/>
        </w:rPr>
        <w:t xml:space="preserve">development </w:t>
      </w:r>
      <w:r w:rsidRPr="00DA73CE">
        <w:rPr>
          <w:rFonts w:cstheme="minorHAnsi"/>
        </w:rPr>
        <w:t>maintain</w:t>
      </w:r>
      <w:r w:rsidR="003E7B75" w:rsidRPr="00DA73CE">
        <w:rPr>
          <w:rFonts w:cstheme="minorHAnsi"/>
        </w:rPr>
        <w:t>ed sufficient</w:t>
      </w:r>
      <w:r w:rsidRPr="00DA73CE">
        <w:rPr>
          <w:rFonts w:cstheme="minorHAnsi"/>
        </w:rPr>
        <w:t xml:space="preserve"> accuracy </w:t>
      </w:r>
      <w:r w:rsidR="00CB32C7" w:rsidRPr="00DA73CE">
        <w:rPr>
          <w:rFonts w:cstheme="minorHAnsi"/>
        </w:rPr>
        <w:t>and</w:t>
      </w:r>
      <w:r w:rsidRPr="00DA73CE">
        <w:rPr>
          <w:rFonts w:cstheme="minorHAnsi"/>
        </w:rPr>
        <w:t xml:space="preserve"> produc</w:t>
      </w:r>
      <w:r w:rsidR="00CB32C7" w:rsidRPr="00DA73CE">
        <w:rPr>
          <w:rFonts w:cstheme="minorHAnsi"/>
        </w:rPr>
        <w:t>ed</w:t>
      </w:r>
      <w:r w:rsidRPr="00DA73CE">
        <w:rPr>
          <w:rFonts w:cstheme="minorHAnsi"/>
        </w:rPr>
        <w:t xml:space="preserve"> datasets that </w:t>
      </w:r>
      <w:r w:rsidR="00D93668" w:rsidRPr="00DA73CE">
        <w:rPr>
          <w:rFonts w:cstheme="minorHAnsi"/>
        </w:rPr>
        <w:t>were</w:t>
      </w:r>
      <w:r w:rsidRPr="00DA73CE">
        <w:rPr>
          <w:rFonts w:cstheme="minorHAnsi"/>
        </w:rPr>
        <w:t xml:space="preserve"> smaller in size and easier to manipulate.</w:t>
      </w:r>
    </w:p>
    <w:p w14:paraId="425DA41F" w14:textId="77777777" w:rsidR="00270369" w:rsidRPr="00DA73CE" w:rsidRDefault="00270369" w:rsidP="00DA73CE">
      <w:pPr>
        <w:autoSpaceDE w:val="0"/>
        <w:autoSpaceDN w:val="0"/>
        <w:adjustRightInd w:val="0"/>
        <w:spacing w:after="120" w:line="240" w:lineRule="auto"/>
        <w:rPr>
          <w:rFonts w:cstheme="minorHAnsi"/>
        </w:rPr>
      </w:pPr>
      <w:r w:rsidRPr="00DA73CE">
        <w:rPr>
          <w:rFonts w:cstheme="minorHAnsi"/>
        </w:rPr>
        <w:t>The process for terrain preparation and network and basin delineation is outlined below:</w:t>
      </w:r>
    </w:p>
    <w:p w14:paraId="1D6E0850" w14:textId="77777777" w:rsidR="00270369" w:rsidRPr="00DA73CE" w:rsidRDefault="00270369" w:rsidP="00DA73CE">
      <w:pPr>
        <w:pStyle w:val="ListParagraph"/>
        <w:numPr>
          <w:ilvl w:val="0"/>
          <w:numId w:val="13"/>
        </w:numPr>
        <w:autoSpaceDE w:val="0"/>
        <w:autoSpaceDN w:val="0"/>
        <w:adjustRightInd w:val="0"/>
        <w:spacing w:after="120" w:line="240" w:lineRule="auto"/>
        <w:rPr>
          <w:rFonts w:cstheme="minorHAnsi"/>
        </w:rPr>
      </w:pPr>
      <w:r w:rsidRPr="00DA73CE">
        <w:rPr>
          <w:rFonts w:cstheme="minorHAnsi"/>
        </w:rPr>
        <w:t>The flow direction grid, flow accumulation grid, hydrologic stream network, and hydrologic basins were developed.</w:t>
      </w:r>
    </w:p>
    <w:p w14:paraId="2141B0BE" w14:textId="5BCF5E45" w:rsidR="00270369" w:rsidRPr="00E61563" w:rsidRDefault="00270369" w:rsidP="00DA73CE">
      <w:pPr>
        <w:pStyle w:val="ListParagraph"/>
        <w:numPr>
          <w:ilvl w:val="0"/>
          <w:numId w:val="13"/>
        </w:numPr>
        <w:autoSpaceDE w:val="0"/>
        <w:autoSpaceDN w:val="0"/>
        <w:adjustRightInd w:val="0"/>
        <w:spacing w:after="120" w:line="240" w:lineRule="auto"/>
        <w:rPr>
          <w:rFonts w:cstheme="minorHAnsi"/>
        </w:rPr>
      </w:pPr>
      <w:r w:rsidRPr="00DA73CE">
        <w:rPr>
          <w:rFonts w:cstheme="minorHAnsi"/>
        </w:rPr>
        <w:t xml:space="preserve">Burn lines were defined </w:t>
      </w:r>
      <w:r w:rsidR="00EF5BC1" w:rsidRPr="00DA73CE">
        <w:rPr>
          <w:rFonts w:cstheme="minorHAnsi"/>
        </w:rPr>
        <w:t xml:space="preserve">as needed </w:t>
      </w:r>
      <w:r w:rsidR="00093487" w:rsidRPr="00DA73CE">
        <w:rPr>
          <w:rFonts w:cstheme="minorHAnsi"/>
        </w:rPr>
        <w:t>at roadway</w:t>
      </w:r>
      <w:r w:rsidR="00EF5BC1" w:rsidRPr="00DA73CE">
        <w:rPr>
          <w:rFonts w:cstheme="minorHAnsi"/>
        </w:rPr>
        <w:t>/railroad</w:t>
      </w:r>
      <w:r w:rsidR="00093487" w:rsidRPr="00DA73CE">
        <w:rPr>
          <w:rFonts w:cstheme="minorHAnsi"/>
        </w:rPr>
        <w:t xml:space="preserve"> crossings or</w:t>
      </w:r>
      <w:r w:rsidRPr="00DA73CE">
        <w:rPr>
          <w:rFonts w:cstheme="minorHAnsi"/>
        </w:rPr>
        <w:t xml:space="preserve"> where reservoirs/ponds artificially diverted the flow path from the natural alignment. The </w:t>
      </w:r>
      <w:r w:rsidR="00EE42F3" w:rsidRPr="00DA73CE">
        <w:rPr>
          <w:rFonts w:cstheme="minorHAnsi"/>
        </w:rPr>
        <w:t xml:space="preserve">bridge/culvert crossing </w:t>
      </w:r>
      <w:r w:rsidRPr="00DA73CE">
        <w:rPr>
          <w:rFonts w:cstheme="minorHAnsi"/>
        </w:rPr>
        <w:t xml:space="preserve">burn lines </w:t>
      </w:r>
      <w:r w:rsidR="003C1551" w:rsidRPr="00DA73CE">
        <w:rPr>
          <w:rFonts w:cstheme="minorHAnsi"/>
        </w:rPr>
        <w:t xml:space="preserve">developed in </w:t>
      </w:r>
      <w:r w:rsidR="000C17E7" w:rsidRPr="00DA73CE">
        <w:rPr>
          <w:rFonts w:cstheme="minorHAnsi"/>
        </w:rPr>
        <w:t xml:space="preserve">this task were subsequently </w:t>
      </w:r>
      <w:r w:rsidR="006705AB" w:rsidRPr="00DA73CE">
        <w:rPr>
          <w:rFonts w:cstheme="minorHAnsi"/>
        </w:rPr>
        <w:t xml:space="preserve">incorporated </w:t>
      </w:r>
      <w:r w:rsidR="0092492C" w:rsidRPr="00DA73CE">
        <w:rPr>
          <w:rFonts w:cstheme="minorHAnsi"/>
        </w:rPr>
        <w:t xml:space="preserve">into the </w:t>
      </w:r>
      <w:r w:rsidR="00072A76" w:rsidRPr="00DA73CE">
        <w:rPr>
          <w:rFonts w:cstheme="minorHAnsi"/>
        </w:rPr>
        <w:t xml:space="preserve">HEC-RAS </w:t>
      </w:r>
      <w:r w:rsidR="0092492C" w:rsidRPr="00DA73CE">
        <w:rPr>
          <w:rFonts w:cstheme="minorHAnsi"/>
        </w:rPr>
        <w:t xml:space="preserve">terrain </w:t>
      </w:r>
      <w:r w:rsidR="00D94D1B" w:rsidRPr="00DA73CE">
        <w:rPr>
          <w:rFonts w:cstheme="minorHAnsi"/>
        </w:rPr>
        <w:t>as terrain</w:t>
      </w:r>
      <w:r w:rsidR="004508A5">
        <w:rPr>
          <w:rFonts w:cstheme="minorHAnsi"/>
        </w:rPr>
        <w:t xml:space="preserve"> </w:t>
      </w:r>
      <w:r w:rsidR="00D94D1B" w:rsidRPr="00DA73CE">
        <w:rPr>
          <w:rFonts w:cstheme="minorHAnsi"/>
        </w:rPr>
        <w:lastRenderedPageBreak/>
        <w:t>modification features</w:t>
      </w:r>
      <w:r w:rsidR="0020631C" w:rsidRPr="00DA73CE">
        <w:rPr>
          <w:rFonts w:cstheme="minorHAnsi"/>
        </w:rPr>
        <w:t xml:space="preserve">. Terrain </w:t>
      </w:r>
      <w:r w:rsidR="00D24254" w:rsidRPr="00DA73CE">
        <w:rPr>
          <w:rFonts w:cstheme="minorHAnsi"/>
        </w:rPr>
        <w:t>mo</w:t>
      </w:r>
      <w:r w:rsidR="007F3A64" w:rsidRPr="00DA73CE">
        <w:rPr>
          <w:rFonts w:cstheme="minorHAnsi"/>
        </w:rPr>
        <w:t>difications</w:t>
      </w:r>
      <w:r w:rsidR="002E3E1F" w:rsidRPr="00DA73CE">
        <w:rPr>
          <w:rFonts w:cstheme="minorHAnsi"/>
        </w:rPr>
        <w:t>,</w:t>
      </w:r>
      <w:r w:rsidR="000A7C8B" w:rsidRPr="00DA73CE">
        <w:rPr>
          <w:rFonts w:cstheme="minorHAnsi"/>
        </w:rPr>
        <w:t xml:space="preserve"> </w:t>
      </w:r>
      <w:r w:rsidR="008D16F3" w:rsidRPr="00DA73CE">
        <w:rPr>
          <w:rFonts w:cstheme="minorHAnsi"/>
        </w:rPr>
        <w:t>when</w:t>
      </w:r>
      <w:r w:rsidR="000A7C8B" w:rsidRPr="00DA73CE">
        <w:rPr>
          <w:rFonts w:cstheme="minorHAnsi"/>
        </w:rPr>
        <w:t xml:space="preserve"> </w:t>
      </w:r>
      <w:r w:rsidR="00847430" w:rsidRPr="00DA73CE">
        <w:rPr>
          <w:rFonts w:cstheme="minorHAnsi"/>
        </w:rPr>
        <w:t>applied</w:t>
      </w:r>
      <w:r w:rsidR="002E3E1F" w:rsidRPr="00DA73CE">
        <w:rPr>
          <w:rFonts w:cstheme="minorHAnsi"/>
        </w:rPr>
        <w:t>,</w:t>
      </w:r>
      <w:r w:rsidR="00847430" w:rsidRPr="00DA73CE">
        <w:rPr>
          <w:rFonts w:cstheme="minorHAnsi"/>
        </w:rPr>
        <w:t xml:space="preserve"> </w:t>
      </w:r>
      <w:r w:rsidR="00B53543" w:rsidRPr="00DA73CE">
        <w:rPr>
          <w:rFonts w:cstheme="minorHAnsi"/>
        </w:rPr>
        <w:t>allowed</w:t>
      </w:r>
      <w:r w:rsidR="00D94D1B" w:rsidRPr="00DA73CE">
        <w:rPr>
          <w:rFonts w:cstheme="minorHAnsi"/>
        </w:rPr>
        <w:t xml:space="preserve"> </w:t>
      </w:r>
      <w:r w:rsidRPr="00DA73CE">
        <w:rPr>
          <w:rFonts w:cstheme="minorHAnsi"/>
        </w:rPr>
        <w:t>flow through roadways.</w:t>
      </w:r>
      <w:r w:rsidR="00040E42" w:rsidRPr="00040E42">
        <w:rPr>
          <w:noProof/>
        </w:rPr>
        <w:t xml:space="preserve"> </w:t>
      </w:r>
      <w:r w:rsidR="00040E42">
        <w:rPr>
          <w:noProof/>
        </w:rPr>
        <w:drawing>
          <wp:inline distT="0" distB="0" distL="0" distR="0" wp14:anchorId="5E7AF0BB" wp14:editId="2D722068">
            <wp:extent cx="5539443" cy="3119120"/>
            <wp:effectExtent l="0" t="0" r="4445"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61215" cy="3131379"/>
                    </a:xfrm>
                    <a:prstGeom prst="rect">
                      <a:avLst/>
                    </a:prstGeom>
                    <a:noFill/>
                    <a:ln>
                      <a:noFill/>
                    </a:ln>
                  </pic:spPr>
                </pic:pic>
              </a:graphicData>
            </a:graphic>
          </wp:inline>
        </w:drawing>
      </w:r>
    </w:p>
    <w:p w14:paraId="2D74D9AB" w14:textId="11636A00" w:rsidR="00C243C9" w:rsidRPr="00C243C9" w:rsidRDefault="0015417E" w:rsidP="00E61563">
      <w:pPr>
        <w:pStyle w:val="Caption"/>
        <w:jc w:val="center"/>
        <w:rPr>
          <w:rFonts w:cstheme="minorHAnsi"/>
        </w:rPr>
      </w:pPr>
      <w:bookmarkStart w:id="15" w:name="_Toc187690436"/>
      <w:r w:rsidRPr="0093433B">
        <w:rPr>
          <w:sz w:val="20"/>
          <w:szCs w:val="20"/>
        </w:rPr>
        <w:t xml:space="preserve">Figure </w:t>
      </w:r>
      <w:r w:rsidR="0048577A" w:rsidRPr="0093433B">
        <w:rPr>
          <w:sz w:val="20"/>
          <w:szCs w:val="20"/>
        </w:rPr>
        <w:fldChar w:fldCharType="begin"/>
      </w:r>
      <w:r w:rsidR="0048577A" w:rsidRPr="0093433B">
        <w:rPr>
          <w:sz w:val="20"/>
          <w:szCs w:val="20"/>
        </w:rPr>
        <w:instrText xml:space="preserve"> SEQ Figure \* ARABIC </w:instrText>
      </w:r>
      <w:r w:rsidR="0048577A" w:rsidRPr="0093433B">
        <w:rPr>
          <w:sz w:val="20"/>
          <w:szCs w:val="20"/>
        </w:rPr>
        <w:fldChar w:fldCharType="separate"/>
      </w:r>
      <w:r w:rsidR="0057642C">
        <w:rPr>
          <w:noProof/>
          <w:sz w:val="20"/>
          <w:szCs w:val="20"/>
        </w:rPr>
        <w:t>4</w:t>
      </w:r>
      <w:r w:rsidR="0048577A" w:rsidRPr="0093433B">
        <w:rPr>
          <w:noProof/>
          <w:sz w:val="20"/>
          <w:szCs w:val="20"/>
        </w:rPr>
        <w:fldChar w:fldCharType="end"/>
      </w:r>
      <w:r w:rsidRPr="0093433B">
        <w:rPr>
          <w:sz w:val="20"/>
          <w:szCs w:val="20"/>
        </w:rPr>
        <w:t xml:space="preserve">: </w:t>
      </w:r>
      <w:r w:rsidR="00C31911" w:rsidRPr="0093433B">
        <w:rPr>
          <w:sz w:val="20"/>
          <w:szCs w:val="20"/>
        </w:rPr>
        <w:t>HEC-RAS</w:t>
      </w:r>
      <w:r w:rsidR="00C31911" w:rsidRPr="009229E0">
        <w:rPr>
          <w:sz w:val="20"/>
          <w:szCs w:val="20"/>
        </w:rPr>
        <w:t xml:space="preserve"> T</w:t>
      </w:r>
      <w:r w:rsidR="00C31911" w:rsidRPr="00922282">
        <w:rPr>
          <w:sz w:val="20"/>
          <w:szCs w:val="20"/>
        </w:rPr>
        <w:t>errain Modification at a Culvert Crossing to Allow Flow through a Roadway</w:t>
      </w:r>
      <w:bookmarkEnd w:id="15"/>
    </w:p>
    <w:p w14:paraId="70262E08" w14:textId="3972FF97" w:rsidR="00270369" w:rsidRPr="00DA73CE" w:rsidRDefault="00270369" w:rsidP="00DA73CE">
      <w:pPr>
        <w:pStyle w:val="ListParagraph"/>
        <w:numPr>
          <w:ilvl w:val="0"/>
          <w:numId w:val="13"/>
        </w:numPr>
        <w:autoSpaceDE w:val="0"/>
        <w:autoSpaceDN w:val="0"/>
        <w:adjustRightInd w:val="0"/>
        <w:spacing w:after="120" w:line="240" w:lineRule="auto"/>
        <w:rPr>
          <w:rFonts w:cstheme="minorHAnsi"/>
        </w:rPr>
      </w:pPr>
      <w:r w:rsidRPr="00DA73CE">
        <w:rPr>
          <w:rFonts w:cstheme="minorHAnsi"/>
        </w:rPr>
        <w:t xml:space="preserve">The </w:t>
      </w:r>
      <w:r w:rsidR="004E1570" w:rsidRPr="00DA73CE">
        <w:rPr>
          <w:rFonts w:cstheme="minorHAnsi"/>
        </w:rPr>
        <w:t xml:space="preserve">streamlines and </w:t>
      </w:r>
      <w:r w:rsidR="008679D9" w:rsidRPr="00DA73CE">
        <w:rPr>
          <w:rFonts w:cstheme="minorHAnsi"/>
        </w:rPr>
        <w:t>watershed delineations</w:t>
      </w:r>
      <w:r w:rsidRPr="00DA73CE">
        <w:rPr>
          <w:rFonts w:cstheme="minorHAnsi"/>
        </w:rPr>
        <w:t xml:space="preserve"> were reviewed and burn lines were </w:t>
      </w:r>
      <w:r w:rsidR="002E7630" w:rsidRPr="00DA73CE">
        <w:rPr>
          <w:rFonts w:cstheme="minorHAnsi"/>
        </w:rPr>
        <w:t xml:space="preserve">continually </w:t>
      </w:r>
      <w:r w:rsidRPr="00DA73CE">
        <w:rPr>
          <w:rFonts w:cstheme="minorHAnsi"/>
        </w:rPr>
        <w:t>added and adjusted until the flow paths, basins, and computed drainage areas were reasonable and justifiable.</w:t>
      </w:r>
    </w:p>
    <w:p w14:paraId="337B565B" w14:textId="5AC5E47C" w:rsidR="00D4172A" w:rsidRPr="00E61563" w:rsidRDefault="00270369" w:rsidP="00E61563">
      <w:pPr>
        <w:pStyle w:val="ListParagraph"/>
        <w:numPr>
          <w:ilvl w:val="0"/>
          <w:numId w:val="13"/>
        </w:numPr>
        <w:autoSpaceDE w:val="0"/>
        <w:autoSpaceDN w:val="0"/>
        <w:adjustRightInd w:val="0"/>
        <w:spacing w:after="120" w:line="240" w:lineRule="auto"/>
        <w:rPr>
          <w:rFonts w:cstheme="minorHAnsi"/>
        </w:rPr>
      </w:pPr>
      <w:r w:rsidRPr="00DA73CE">
        <w:rPr>
          <w:rFonts w:cstheme="minorHAnsi"/>
        </w:rPr>
        <w:t>A drainage area grid was computed along the flow paths.</w:t>
      </w:r>
      <w:r w:rsidR="00637B7A" w:rsidRPr="00637B7A">
        <w:t xml:space="preserve"> </w:t>
      </w:r>
      <w:r w:rsidR="00637B7A" w:rsidRPr="00007F8D">
        <w:t xml:space="preserve">There </w:t>
      </w:r>
      <w:r w:rsidR="0074720B">
        <w:t>were</w:t>
      </w:r>
      <w:r w:rsidR="00637B7A" w:rsidRPr="00007F8D">
        <w:t xml:space="preserve"> </w:t>
      </w:r>
      <w:r w:rsidR="00637B7A">
        <w:t>four</w:t>
      </w:r>
      <w:r w:rsidR="00637B7A" w:rsidRPr="00007F8D">
        <w:t xml:space="preserve"> USGS gages with drainage areas greater than </w:t>
      </w:r>
      <w:r w:rsidR="00637B7A">
        <w:t>1 mi</w:t>
      </w:r>
      <w:r w:rsidR="00637B7A">
        <w:rPr>
          <w:vertAlign w:val="superscript"/>
        </w:rPr>
        <w:t>2</w:t>
      </w:r>
      <w:r w:rsidR="00637B7A" w:rsidRPr="00007F8D">
        <w:t xml:space="preserve"> in the watershed. The table below summarizes the difference between the reported and computed values for the drainage area</w:t>
      </w:r>
      <w:r w:rsidR="00206D05">
        <w:t xml:space="preserve"> at each gage</w:t>
      </w:r>
      <w:r w:rsidR="00637B7A" w:rsidRPr="00007F8D">
        <w:t>. The</w:t>
      </w:r>
      <w:r w:rsidR="00865AE9">
        <w:t xml:space="preserve"> maximum difference is 1.1%, which is acc</w:t>
      </w:r>
      <w:r w:rsidR="00637B7A" w:rsidRPr="00007F8D">
        <w:t>eptable.</w:t>
      </w:r>
    </w:p>
    <w:p w14:paraId="0B89A841" w14:textId="010E1AEF" w:rsidR="004A55A1" w:rsidRPr="00E61563" w:rsidRDefault="004A55A1" w:rsidP="00E61563">
      <w:pPr>
        <w:pStyle w:val="Caption"/>
        <w:jc w:val="center"/>
        <w:rPr>
          <w:rFonts w:cstheme="minorHAnsi"/>
          <w:sz w:val="20"/>
          <w:szCs w:val="20"/>
        </w:rPr>
      </w:pPr>
      <w:bookmarkStart w:id="16" w:name="_Toc187690419"/>
      <w:r w:rsidRPr="00E61563">
        <w:rPr>
          <w:sz w:val="20"/>
          <w:szCs w:val="20"/>
        </w:rPr>
        <w:t xml:space="preserve">Table </w:t>
      </w:r>
      <w:r w:rsidRPr="00E61563">
        <w:rPr>
          <w:sz w:val="20"/>
          <w:szCs w:val="20"/>
        </w:rPr>
        <w:fldChar w:fldCharType="begin"/>
      </w:r>
      <w:r w:rsidRPr="00E61563">
        <w:rPr>
          <w:sz w:val="20"/>
          <w:szCs w:val="20"/>
        </w:rPr>
        <w:instrText xml:space="preserve"> SEQ Table \* ARABIC </w:instrText>
      </w:r>
      <w:r w:rsidRPr="00E61563">
        <w:rPr>
          <w:sz w:val="20"/>
          <w:szCs w:val="20"/>
        </w:rPr>
        <w:fldChar w:fldCharType="separate"/>
      </w:r>
      <w:r w:rsidR="0057642C">
        <w:rPr>
          <w:noProof/>
          <w:sz w:val="20"/>
          <w:szCs w:val="20"/>
        </w:rPr>
        <w:t>4</w:t>
      </w:r>
      <w:r w:rsidRPr="00E61563">
        <w:rPr>
          <w:sz w:val="20"/>
          <w:szCs w:val="20"/>
        </w:rPr>
        <w:fldChar w:fldCharType="end"/>
      </w:r>
      <w:r w:rsidRPr="00E61563">
        <w:rPr>
          <w:sz w:val="20"/>
          <w:szCs w:val="20"/>
        </w:rPr>
        <w:t>: Reported and Computed Drainage Areas at Each USGS Gage</w:t>
      </w:r>
      <w:bookmarkEnd w:id="16"/>
    </w:p>
    <w:tbl>
      <w:tblPr>
        <w:tblStyle w:val="TableGrid"/>
        <w:tblpPr w:leftFromText="180" w:rightFromText="180" w:vertAnchor="text" w:tblpXSpec="center" w:tblpY="71"/>
        <w:tblW w:w="9236" w:type="dxa"/>
        <w:tblLook w:val="04A0" w:firstRow="1" w:lastRow="0" w:firstColumn="1" w:lastColumn="0" w:noHBand="0" w:noVBand="1"/>
      </w:tblPr>
      <w:tblGrid>
        <w:gridCol w:w="1302"/>
        <w:gridCol w:w="3487"/>
        <w:gridCol w:w="1396"/>
        <w:gridCol w:w="1394"/>
        <w:gridCol w:w="1657"/>
      </w:tblGrid>
      <w:tr w:rsidR="00D4172A" w:rsidRPr="00AF3361" w14:paraId="134E4318" w14:textId="77777777">
        <w:trPr>
          <w:trHeight w:val="302"/>
        </w:trPr>
        <w:tc>
          <w:tcPr>
            <w:tcW w:w="6185" w:type="dxa"/>
            <w:gridSpan w:val="3"/>
            <w:shd w:val="clear" w:color="auto" w:fill="4472C4" w:themeFill="accent1"/>
            <w:vAlign w:val="center"/>
          </w:tcPr>
          <w:p w14:paraId="786D8FA0" w14:textId="77777777" w:rsidR="00D4172A" w:rsidRPr="00AF3361" w:rsidRDefault="00D4172A">
            <w:pPr>
              <w:autoSpaceDE w:val="0"/>
              <w:autoSpaceDN w:val="0"/>
              <w:adjustRightInd w:val="0"/>
              <w:jc w:val="center"/>
              <w:rPr>
                <w:rFonts w:cstheme="minorHAnsi"/>
                <w:b/>
                <w:bCs/>
                <w:color w:val="FFFFFF" w:themeColor="background1"/>
                <w:sz w:val="20"/>
                <w:szCs w:val="20"/>
              </w:rPr>
            </w:pPr>
            <w:r w:rsidRPr="00AF3361">
              <w:rPr>
                <w:rFonts w:cstheme="minorHAnsi"/>
                <w:b/>
                <w:bCs/>
                <w:color w:val="FFFFFF" w:themeColor="background1"/>
                <w:sz w:val="20"/>
                <w:szCs w:val="20"/>
              </w:rPr>
              <w:t>USGS Gages</w:t>
            </w:r>
          </w:p>
        </w:tc>
        <w:tc>
          <w:tcPr>
            <w:tcW w:w="3051" w:type="dxa"/>
            <w:gridSpan w:val="2"/>
            <w:shd w:val="clear" w:color="auto" w:fill="4472C4" w:themeFill="accent1"/>
            <w:vAlign w:val="center"/>
          </w:tcPr>
          <w:p w14:paraId="1E2BD9C6" w14:textId="77777777" w:rsidR="00D4172A" w:rsidRPr="00AF3361" w:rsidRDefault="00D4172A">
            <w:pPr>
              <w:autoSpaceDE w:val="0"/>
              <w:autoSpaceDN w:val="0"/>
              <w:adjustRightInd w:val="0"/>
              <w:jc w:val="center"/>
              <w:rPr>
                <w:rFonts w:cstheme="minorHAnsi"/>
                <w:b/>
                <w:bCs/>
                <w:color w:val="FFFFFF" w:themeColor="background1"/>
                <w:sz w:val="20"/>
                <w:szCs w:val="20"/>
              </w:rPr>
            </w:pPr>
            <w:r w:rsidRPr="00AF3361">
              <w:rPr>
                <w:rFonts w:cstheme="minorHAnsi"/>
                <w:b/>
                <w:bCs/>
                <w:color w:val="FFFFFF" w:themeColor="background1"/>
                <w:sz w:val="20"/>
                <w:szCs w:val="20"/>
              </w:rPr>
              <w:t>Computed Values</w:t>
            </w:r>
          </w:p>
        </w:tc>
      </w:tr>
      <w:tr w:rsidR="00D4172A" w:rsidRPr="00AF3361" w14:paraId="6EF5C4D3" w14:textId="77777777" w:rsidTr="00E90B46">
        <w:trPr>
          <w:trHeight w:val="600"/>
        </w:trPr>
        <w:tc>
          <w:tcPr>
            <w:tcW w:w="1302" w:type="dxa"/>
            <w:tcBorders>
              <w:bottom w:val="single" w:sz="4" w:space="0" w:color="auto"/>
            </w:tcBorders>
            <w:shd w:val="clear" w:color="auto" w:fill="4472C4" w:themeFill="accent1"/>
            <w:vAlign w:val="center"/>
          </w:tcPr>
          <w:p w14:paraId="3C70B21B" w14:textId="77777777" w:rsidR="00D4172A" w:rsidRPr="00AF3361" w:rsidRDefault="00D4172A">
            <w:pPr>
              <w:jc w:val="center"/>
              <w:textAlignment w:val="baseline"/>
              <w:rPr>
                <w:rFonts w:eastAsia="Times New Roman" w:cstheme="minorHAnsi"/>
                <w:b/>
                <w:bCs/>
                <w:color w:val="FFFFFF" w:themeColor="background1"/>
                <w:sz w:val="20"/>
                <w:szCs w:val="20"/>
              </w:rPr>
            </w:pPr>
            <w:r w:rsidRPr="00AF3361">
              <w:rPr>
                <w:rFonts w:eastAsia="Times New Roman" w:cstheme="minorHAnsi"/>
                <w:b/>
                <w:bCs/>
                <w:color w:val="FFFFFF" w:themeColor="background1"/>
                <w:sz w:val="20"/>
                <w:szCs w:val="20"/>
              </w:rPr>
              <w:t>Site No.</w:t>
            </w:r>
          </w:p>
        </w:tc>
        <w:tc>
          <w:tcPr>
            <w:tcW w:w="3487" w:type="dxa"/>
            <w:tcBorders>
              <w:bottom w:val="single" w:sz="4" w:space="0" w:color="auto"/>
            </w:tcBorders>
            <w:shd w:val="clear" w:color="auto" w:fill="4472C4" w:themeFill="accent1"/>
            <w:vAlign w:val="center"/>
          </w:tcPr>
          <w:p w14:paraId="4A6D8D1A" w14:textId="77777777" w:rsidR="00D4172A" w:rsidRPr="00AF3361" w:rsidRDefault="00D4172A">
            <w:pPr>
              <w:autoSpaceDE w:val="0"/>
              <w:autoSpaceDN w:val="0"/>
              <w:adjustRightInd w:val="0"/>
              <w:spacing w:line="259" w:lineRule="auto"/>
              <w:jc w:val="center"/>
              <w:rPr>
                <w:rFonts w:cstheme="minorHAnsi"/>
                <w:b/>
                <w:bCs/>
                <w:color w:val="FFFFFF" w:themeColor="background1"/>
                <w:sz w:val="20"/>
                <w:szCs w:val="20"/>
              </w:rPr>
            </w:pPr>
            <w:r w:rsidRPr="00AF3361">
              <w:rPr>
                <w:rFonts w:cstheme="minorHAnsi"/>
                <w:b/>
                <w:bCs/>
                <w:color w:val="FFFFFF" w:themeColor="background1"/>
                <w:sz w:val="20"/>
                <w:szCs w:val="20"/>
              </w:rPr>
              <w:t>Site Name</w:t>
            </w:r>
          </w:p>
        </w:tc>
        <w:tc>
          <w:tcPr>
            <w:tcW w:w="1396" w:type="dxa"/>
            <w:tcBorders>
              <w:bottom w:val="single" w:sz="4" w:space="0" w:color="auto"/>
            </w:tcBorders>
            <w:shd w:val="clear" w:color="auto" w:fill="4472C4" w:themeFill="accent1"/>
            <w:vAlign w:val="center"/>
          </w:tcPr>
          <w:p w14:paraId="67CAE95F" w14:textId="77777777" w:rsidR="00D4172A" w:rsidRPr="00AF3361" w:rsidRDefault="00D4172A">
            <w:pPr>
              <w:autoSpaceDE w:val="0"/>
              <w:autoSpaceDN w:val="0"/>
              <w:adjustRightInd w:val="0"/>
              <w:spacing w:line="259" w:lineRule="auto"/>
              <w:jc w:val="center"/>
              <w:rPr>
                <w:rFonts w:cstheme="minorHAnsi"/>
                <w:b/>
                <w:bCs/>
                <w:color w:val="FFFFFF" w:themeColor="background1"/>
                <w:sz w:val="20"/>
                <w:szCs w:val="20"/>
              </w:rPr>
            </w:pPr>
            <w:r w:rsidRPr="00AF3361">
              <w:rPr>
                <w:rFonts w:cstheme="minorHAnsi"/>
                <w:b/>
                <w:bCs/>
                <w:color w:val="FFFFFF" w:themeColor="background1"/>
                <w:sz w:val="20"/>
                <w:szCs w:val="20"/>
              </w:rPr>
              <w:t>Drainage Area (mi</w:t>
            </w:r>
            <w:r w:rsidRPr="00AF3361">
              <w:rPr>
                <w:rFonts w:cstheme="minorHAnsi"/>
                <w:b/>
                <w:bCs/>
                <w:color w:val="FFFFFF" w:themeColor="background1"/>
                <w:sz w:val="20"/>
                <w:szCs w:val="20"/>
                <w:vertAlign w:val="superscript"/>
              </w:rPr>
              <w:t>2</w:t>
            </w:r>
            <w:r w:rsidRPr="00AF3361">
              <w:rPr>
                <w:rFonts w:cstheme="minorHAnsi"/>
                <w:b/>
                <w:bCs/>
                <w:color w:val="FFFFFF" w:themeColor="background1"/>
                <w:sz w:val="20"/>
                <w:szCs w:val="20"/>
              </w:rPr>
              <w:t>)</w:t>
            </w:r>
          </w:p>
        </w:tc>
        <w:tc>
          <w:tcPr>
            <w:tcW w:w="1394" w:type="dxa"/>
            <w:tcBorders>
              <w:bottom w:val="single" w:sz="4" w:space="0" w:color="auto"/>
            </w:tcBorders>
            <w:shd w:val="clear" w:color="auto" w:fill="4472C4" w:themeFill="accent1"/>
            <w:vAlign w:val="center"/>
          </w:tcPr>
          <w:p w14:paraId="6E67D3ED" w14:textId="77777777" w:rsidR="00D4172A" w:rsidRPr="00AF3361" w:rsidRDefault="00D4172A">
            <w:pPr>
              <w:autoSpaceDE w:val="0"/>
              <w:autoSpaceDN w:val="0"/>
              <w:adjustRightInd w:val="0"/>
              <w:spacing w:line="259" w:lineRule="auto"/>
              <w:jc w:val="center"/>
              <w:rPr>
                <w:rFonts w:cstheme="minorHAnsi"/>
                <w:b/>
                <w:bCs/>
                <w:color w:val="FFFFFF" w:themeColor="background1"/>
                <w:sz w:val="20"/>
                <w:szCs w:val="20"/>
              </w:rPr>
            </w:pPr>
            <w:r w:rsidRPr="00AF3361">
              <w:rPr>
                <w:rFonts w:cstheme="minorHAnsi"/>
                <w:b/>
                <w:bCs/>
                <w:color w:val="FFFFFF" w:themeColor="background1"/>
                <w:sz w:val="20"/>
                <w:szCs w:val="20"/>
              </w:rPr>
              <w:t>Drainage Area (mi</w:t>
            </w:r>
            <w:r w:rsidRPr="00AF3361">
              <w:rPr>
                <w:rFonts w:cstheme="minorHAnsi"/>
                <w:b/>
                <w:bCs/>
                <w:color w:val="FFFFFF" w:themeColor="background1"/>
                <w:sz w:val="20"/>
                <w:szCs w:val="20"/>
                <w:vertAlign w:val="superscript"/>
              </w:rPr>
              <w:t>2</w:t>
            </w:r>
            <w:r w:rsidRPr="00AF3361">
              <w:rPr>
                <w:rFonts w:cstheme="minorHAnsi"/>
                <w:b/>
                <w:bCs/>
                <w:color w:val="FFFFFF" w:themeColor="background1"/>
                <w:sz w:val="20"/>
                <w:szCs w:val="20"/>
              </w:rPr>
              <w:t>)</w:t>
            </w:r>
          </w:p>
        </w:tc>
        <w:tc>
          <w:tcPr>
            <w:tcW w:w="1657" w:type="dxa"/>
            <w:tcBorders>
              <w:bottom w:val="single" w:sz="4" w:space="0" w:color="auto"/>
            </w:tcBorders>
            <w:shd w:val="clear" w:color="auto" w:fill="4472C4" w:themeFill="accent1"/>
            <w:vAlign w:val="center"/>
          </w:tcPr>
          <w:p w14:paraId="203A12F3" w14:textId="77777777" w:rsidR="00D4172A" w:rsidRPr="00AF3361" w:rsidRDefault="00D4172A">
            <w:pPr>
              <w:autoSpaceDE w:val="0"/>
              <w:autoSpaceDN w:val="0"/>
              <w:adjustRightInd w:val="0"/>
              <w:spacing w:line="259" w:lineRule="auto"/>
              <w:jc w:val="center"/>
              <w:rPr>
                <w:rFonts w:cstheme="minorHAnsi"/>
                <w:b/>
                <w:bCs/>
                <w:color w:val="FFFFFF" w:themeColor="background1"/>
                <w:sz w:val="20"/>
                <w:szCs w:val="20"/>
              </w:rPr>
            </w:pPr>
            <w:r w:rsidRPr="00AF3361">
              <w:rPr>
                <w:rFonts w:cstheme="minorHAnsi"/>
                <w:b/>
                <w:bCs/>
                <w:color w:val="FFFFFF" w:themeColor="background1"/>
                <w:sz w:val="20"/>
                <w:szCs w:val="20"/>
              </w:rPr>
              <w:t>Difference</w:t>
            </w:r>
          </w:p>
        </w:tc>
      </w:tr>
      <w:tr w:rsidR="00E90B46" w:rsidRPr="00AF3361" w14:paraId="7090540C" w14:textId="77777777" w:rsidTr="00E90B46">
        <w:trPr>
          <w:trHeight w:val="318"/>
        </w:trPr>
        <w:tc>
          <w:tcPr>
            <w:tcW w:w="1302" w:type="dxa"/>
            <w:shd w:val="clear" w:color="auto" w:fill="auto"/>
            <w:vAlign w:val="center"/>
          </w:tcPr>
          <w:p w14:paraId="0764BFA0" w14:textId="021A2596" w:rsidR="00E90B46" w:rsidRDefault="00E90B46" w:rsidP="00E90B46">
            <w:pPr>
              <w:jc w:val="center"/>
              <w:rPr>
                <w:sz w:val="20"/>
                <w:szCs w:val="20"/>
              </w:rPr>
            </w:pPr>
            <w:r>
              <w:rPr>
                <w:sz w:val="20"/>
                <w:szCs w:val="20"/>
              </w:rPr>
              <w:t>08149400</w:t>
            </w:r>
          </w:p>
        </w:tc>
        <w:tc>
          <w:tcPr>
            <w:tcW w:w="3487" w:type="dxa"/>
            <w:shd w:val="clear" w:color="auto" w:fill="auto"/>
            <w:vAlign w:val="center"/>
          </w:tcPr>
          <w:p w14:paraId="3F1808CF" w14:textId="4020A004" w:rsidR="00E90B46" w:rsidRDefault="00E90B46" w:rsidP="00E90B46">
            <w:pPr>
              <w:jc w:val="center"/>
              <w:rPr>
                <w:sz w:val="20"/>
                <w:szCs w:val="20"/>
              </w:rPr>
            </w:pPr>
            <w:r>
              <w:rPr>
                <w:sz w:val="20"/>
                <w:szCs w:val="20"/>
              </w:rPr>
              <w:t>S Llano Rv nr Telegraph, TX</w:t>
            </w:r>
          </w:p>
        </w:tc>
        <w:tc>
          <w:tcPr>
            <w:tcW w:w="1396" w:type="dxa"/>
            <w:shd w:val="clear" w:color="auto" w:fill="auto"/>
            <w:vAlign w:val="center"/>
          </w:tcPr>
          <w:p w14:paraId="1816C312" w14:textId="3EA79FF5" w:rsidR="00E90B46" w:rsidRDefault="00E90B46" w:rsidP="00E90B46">
            <w:pPr>
              <w:jc w:val="center"/>
              <w:rPr>
                <w:sz w:val="20"/>
                <w:szCs w:val="20"/>
              </w:rPr>
            </w:pPr>
            <w:r>
              <w:rPr>
                <w:sz w:val="20"/>
                <w:szCs w:val="20"/>
              </w:rPr>
              <w:t>508</w:t>
            </w:r>
          </w:p>
        </w:tc>
        <w:tc>
          <w:tcPr>
            <w:tcW w:w="1394" w:type="dxa"/>
            <w:shd w:val="clear" w:color="auto" w:fill="auto"/>
            <w:vAlign w:val="center"/>
          </w:tcPr>
          <w:p w14:paraId="3C464329" w14:textId="3FB05711" w:rsidR="00E90B46" w:rsidRDefault="00E90B46" w:rsidP="00E90B46">
            <w:pPr>
              <w:jc w:val="center"/>
              <w:rPr>
                <w:sz w:val="20"/>
                <w:szCs w:val="20"/>
              </w:rPr>
            </w:pPr>
            <w:r>
              <w:rPr>
                <w:sz w:val="20"/>
                <w:szCs w:val="20"/>
              </w:rPr>
              <w:t>513.7</w:t>
            </w:r>
          </w:p>
        </w:tc>
        <w:tc>
          <w:tcPr>
            <w:tcW w:w="1657" w:type="dxa"/>
            <w:shd w:val="clear" w:color="auto" w:fill="auto"/>
            <w:vAlign w:val="center"/>
          </w:tcPr>
          <w:p w14:paraId="6E8B4985" w14:textId="6B08F194" w:rsidR="00E90B46" w:rsidRDefault="00E90B46" w:rsidP="00E90B46">
            <w:pPr>
              <w:jc w:val="center"/>
              <w:rPr>
                <w:sz w:val="20"/>
                <w:szCs w:val="20"/>
              </w:rPr>
            </w:pPr>
            <w:r>
              <w:rPr>
                <w:sz w:val="20"/>
                <w:szCs w:val="20"/>
              </w:rPr>
              <w:t>1.1%</w:t>
            </w:r>
          </w:p>
        </w:tc>
      </w:tr>
      <w:tr w:rsidR="00E90B46" w:rsidRPr="00AF3361" w14:paraId="6C2B89D6" w14:textId="77777777" w:rsidTr="00E90B46">
        <w:trPr>
          <w:trHeight w:val="318"/>
        </w:trPr>
        <w:tc>
          <w:tcPr>
            <w:tcW w:w="1302" w:type="dxa"/>
            <w:shd w:val="clear" w:color="auto" w:fill="auto"/>
            <w:vAlign w:val="center"/>
          </w:tcPr>
          <w:p w14:paraId="6BF53D61" w14:textId="5C513C9F" w:rsidR="00E90B46" w:rsidRDefault="00E90B46" w:rsidP="00E90B46">
            <w:pPr>
              <w:jc w:val="center"/>
              <w:rPr>
                <w:sz w:val="20"/>
                <w:szCs w:val="20"/>
              </w:rPr>
            </w:pPr>
            <w:r>
              <w:rPr>
                <w:sz w:val="20"/>
                <w:szCs w:val="20"/>
              </w:rPr>
              <w:t>08149700</w:t>
            </w:r>
          </w:p>
        </w:tc>
        <w:tc>
          <w:tcPr>
            <w:tcW w:w="3487" w:type="dxa"/>
            <w:shd w:val="clear" w:color="auto" w:fill="auto"/>
            <w:vAlign w:val="center"/>
          </w:tcPr>
          <w:p w14:paraId="3A40972B" w14:textId="338F9493" w:rsidR="00E90B46" w:rsidRDefault="00E90B46" w:rsidP="00E90B46">
            <w:pPr>
              <w:jc w:val="center"/>
              <w:rPr>
                <w:sz w:val="20"/>
                <w:szCs w:val="20"/>
              </w:rPr>
            </w:pPr>
            <w:r>
              <w:rPr>
                <w:sz w:val="20"/>
                <w:szCs w:val="20"/>
              </w:rPr>
              <w:t>S Llano Rv US of Little Pain Ck nr Telegraph, TX</w:t>
            </w:r>
          </w:p>
        </w:tc>
        <w:tc>
          <w:tcPr>
            <w:tcW w:w="1396" w:type="dxa"/>
            <w:shd w:val="clear" w:color="auto" w:fill="auto"/>
            <w:vAlign w:val="center"/>
          </w:tcPr>
          <w:p w14:paraId="5AF419DF" w14:textId="2643AC10" w:rsidR="00E90B46" w:rsidRDefault="00E90B46" w:rsidP="00E90B46">
            <w:pPr>
              <w:jc w:val="center"/>
              <w:rPr>
                <w:sz w:val="20"/>
                <w:szCs w:val="20"/>
              </w:rPr>
            </w:pPr>
            <w:r>
              <w:rPr>
                <w:sz w:val="20"/>
                <w:szCs w:val="20"/>
              </w:rPr>
              <w:t>749</w:t>
            </w:r>
          </w:p>
        </w:tc>
        <w:tc>
          <w:tcPr>
            <w:tcW w:w="1394" w:type="dxa"/>
            <w:shd w:val="clear" w:color="auto" w:fill="auto"/>
            <w:vAlign w:val="center"/>
          </w:tcPr>
          <w:p w14:paraId="61916444" w14:textId="0D2CA16E" w:rsidR="00E90B46" w:rsidRDefault="00E90B46" w:rsidP="00E90B46">
            <w:pPr>
              <w:jc w:val="center"/>
              <w:rPr>
                <w:sz w:val="20"/>
                <w:szCs w:val="20"/>
              </w:rPr>
            </w:pPr>
            <w:r>
              <w:rPr>
                <w:sz w:val="20"/>
                <w:szCs w:val="20"/>
              </w:rPr>
              <w:t>749.1</w:t>
            </w:r>
          </w:p>
        </w:tc>
        <w:tc>
          <w:tcPr>
            <w:tcW w:w="1657" w:type="dxa"/>
            <w:shd w:val="clear" w:color="auto" w:fill="auto"/>
            <w:vAlign w:val="center"/>
          </w:tcPr>
          <w:p w14:paraId="21C05FE5" w14:textId="0439B49C" w:rsidR="00E90B46" w:rsidRDefault="00E90B46" w:rsidP="00E90B46">
            <w:pPr>
              <w:jc w:val="center"/>
              <w:rPr>
                <w:sz w:val="20"/>
                <w:szCs w:val="20"/>
              </w:rPr>
            </w:pPr>
            <w:r>
              <w:rPr>
                <w:sz w:val="20"/>
                <w:szCs w:val="20"/>
              </w:rPr>
              <w:t>0.01%</w:t>
            </w:r>
          </w:p>
        </w:tc>
      </w:tr>
      <w:tr w:rsidR="00E90B46" w:rsidRPr="00AF3361" w14:paraId="2EACA7BA" w14:textId="77777777" w:rsidTr="00E90B46">
        <w:trPr>
          <w:trHeight w:val="318"/>
        </w:trPr>
        <w:tc>
          <w:tcPr>
            <w:tcW w:w="1302" w:type="dxa"/>
            <w:shd w:val="clear" w:color="auto" w:fill="auto"/>
            <w:vAlign w:val="center"/>
          </w:tcPr>
          <w:p w14:paraId="5D53D90B" w14:textId="796F7EA9" w:rsidR="00E90B46" w:rsidRDefault="00E90B46" w:rsidP="00E90B46">
            <w:pPr>
              <w:jc w:val="center"/>
              <w:rPr>
                <w:sz w:val="20"/>
                <w:szCs w:val="20"/>
              </w:rPr>
            </w:pPr>
            <w:r>
              <w:rPr>
                <w:sz w:val="20"/>
                <w:szCs w:val="20"/>
              </w:rPr>
              <w:t>08149720</w:t>
            </w:r>
          </w:p>
        </w:tc>
        <w:tc>
          <w:tcPr>
            <w:tcW w:w="3487" w:type="dxa"/>
            <w:shd w:val="clear" w:color="auto" w:fill="auto"/>
            <w:vAlign w:val="center"/>
          </w:tcPr>
          <w:p w14:paraId="74BA5009" w14:textId="455B1AF2" w:rsidR="00E90B46" w:rsidRDefault="00E90B46" w:rsidP="00E90B46">
            <w:pPr>
              <w:jc w:val="center"/>
              <w:rPr>
                <w:sz w:val="20"/>
                <w:szCs w:val="20"/>
              </w:rPr>
            </w:pPr>
            <w:r>
              <w:rPr>
                <w:sz w:val="20"/>
                <w:szCs w:val="20"/>
              </w:rPr>
              <w:t>S Llano Rv DS of Little Paint Ck nr Telegraph, TX</w:t>
            </w:r>
          </w:p>
        </w:tc>
        <w:tc>
          <w:tcPr>
            <w:tcW w:w="1396" w:type="dxa"/>
            <w:shd w:val="clear" w:color="auto" w:fill="auto"/>
            <w:vAlign w:val="center"/>
          </w:tcPr>
          <w:p w14:paraId="2A9D6FB1" w14:textId="53259200" w:rsidR="00E90B46" w:rsidRDefault="00E90B46" w:rsidP="00E90B46">
            <w:pPr>
              <w:jc w:val="center"/>
              <w:rPr>
                <w:sz w:val="20"/>
                <w:szCs w:val="20"/>
              </w:rPr>
            </w:pPr>
            <w:r>
              <w:rPr>
                <w:sz w:val="20"/>
                <w:szCs w:val="20"/>
              </w:rPr>
              <w:t>786</w:t>
            </w:r>
          </w:p>
        </w:tc>
        <w:tc>
          <w:tcPr>
            <w:tcW w:w="1394" w:type="dxa"/>
            <w:shd w:val="clear" w:color="auto" w:fill="auto"/>
            <w:vAlign w:val="center"/>
          </w:tcPr>
          <w:p w14:paraId="74D2AE0B" w14:textId="635EECE7" w:rsidR="00E90B46" w:rsidRDefault="00E90B46" w:rsidP="00E90B46">
            <w:pPr>
              <w:jc w:val="center"/>
              <w:rPr>
                <w:sz w:val="20"/>
                <w:szCs w:val="20"/>
              </w:rPr>
            </w:pPr>
            <w:r>
              <w:rPr>
                <w:sz w:val="20"/>
                <w:szCs w:val="20"/>
              </w:rPr>
              <w:t>786.6</w:t>
            </w:r>
          </w:p>
        </w:tc>
        <w:tc>
          <w:tcPr>
            <w:tcW w:w="1657" w:type="dxa"/>
            <w:shd w:val="clear" w:color="auto" w:fill="auto"/>
            <w:vAlign w:val="center"/>
          </w:tcPr>
          <w:p w14:paraId="516BC68B" w14:textId="4BB35121" w:rsidR="00E90B46" w:rsidRDefault="00E90B46" w:rsidP="00E90B46">
            <w:pPr>
              <w:jc w:val="center"/>
              <w:rPr>
                <w:sz w:val="20"/>
                <w:szCs w:val="20"/>
              </w:rPr>
            </w:pPr>
            <w:r>
              <w:rPr>
                <w:sz w:val="20"/>
                <w:szCs w:val="20"/>
              </w:rPr>
              <w:t>0.08%</w:t>
            </w:r>
          </w:p>
        </w:tc>
      </w:tr>
      <w:tr w:rsidR="00E90B46" w:rsidRPr="00AF3361" w14:paraId="4EB723FE" w14:textId="77777777" w:rsidTr="00E90B46">
        <w:trPr>
          <w:trHeight w:val="318"/>
        </w:trPr>
        <w:tc>
          <w:tcPr>
            <w:tcW w:w="1302" w:type="dxa"/>
            <w:shd w:val="clear" w:color="auto" w:fill="auto"/>
            <w:vAlign w:val="center"/>
          </w:tcPr>
          <w:p w14:paraId="30AB4D42" w14:textId="4981D079" w:rsidR="00E90B46" w:rsidRDefault="00E90B46" w:rsidP="00E90B46">
            <w:pPr>
              <w:jc w:val="center"/>
              <w:rPr>
                <w:sz w:val="20"/>
                <w:szCs w:val="20"/>
              </w:rPr>
            </w:pPr>
            <w:r>
              <w:rPr>
                <w:sz w:val="20"/>
                <w:szCs w:val="20"/>
              </w:rPr>
              <w:t>08149900</w:t>
            </w:r>
          </w:p>
        </w:tc>
        <w:tc>
          <w:tcPr>
            <w:tcW w:w="3487" w:type="dxa"/>
            <w:shd w:val="clear" w:color="auto" w:fill="auto"/>
            <w:vAlign w:val="center"/>
          </w:tcPr>
          <w:p w14:paraId="36BFA9C7" w14:textId="142788E0" w:rsidR="00E90B46" w:rsidRDefault="00E90B46" w:rsidP="00E90B46">
            <w:pPr>
              <w:jc w:val="center"/>
              <w:rPr>
                <w:sz w:val="20"/>
                <w:szCs w:val="20"/>
              </w:rPr>
            </w:pPr>
            <w:r>
              <w:rPr>
                <w:sz w:val="20"/>
                <w:szCs w:val="20"/>
              </w:rPr>
              <w:t>S Llano Rv at Flat Rock Ln at Junction, TX</w:t>
            </w:r>
          </w:p>
        </w:tc>
        <w:tc>
          <w:tcPr>
            <w:tcW w:w="1396" w:type="dxa"/>
            <w:shd w:val="clear" w:color="auto" w:fill="auto"/>
            <w:vAlign w:val="center"/>
          </w:tcPr>
          <w:p w14:paraId="71E11819" w14:textId="4BBAC7D3" w:rsidR="00E90B46" w:rsidRDefault="00E90B46" w:rsidP="00E90B46">
            <w:pPr>
              <w:jc w:val="center"/>
              <w:rPr>
                <w:sz w:val="20"/>
                <w:szCs w:val="20"/>
              </w:rPr>
            </w:pPr>
            <w:r>
              <w:rPr>
                <w:sz w:val="20"/>
                <w:szCs w:val="20"/>
              </w:rPr>
              <w:t>879</w:t>
            </w:r>
          </w:p>
        </w:tc>
        <w:tc>
          <w:tcPr>
            <w:tcW w:w="1394" w:type="dxa"/>
            <w:shd w:val="clear" w:color="auto" w:fill="auto"/>
            <w:vAlign w:val="center"/>
          </w:tcPr>
          <w:p w14:paraId="63666AFF" w14:textId="5790CA4F" w:rsidR="00E90B46" w:rsidRDefault="00E90B46" w:rsidP="00E90B46">
            <w:pPr>
              <w:jc w:val="center"/>
              <w:rPr>
                <w:sz w:val="20"/>
                <w:szCs w:val="20"/>
              </w:rPr>
            </w:pPr>
            <w:r>
              <w:rPr>
                <w:sz w:val="20"/>
                <w:szCs w:val="20"/>
              </w:rPr>
              <w:t>878.9</w:t>
            </w:r>
          </w:p>
        </w:tc>
        <w:tc>
          <w:tcPr>
            <w:tcW w:w="1657" w:type="dxa"/>
            <w:shd w:val="clear" w:color="auto" w:fill="auto"/>
            <w:vAlign w:val="center"/>
          </w:tcPr>
          <w:p w14:paraId="6B239279" w14:textId="68AE1EAD" w:rsidR="00E90B46" w:rsidRDefault="00E90B46" w:rsidP="00E90B46">
            <w:pPr>
              <w:jc w:val="center"/>
              <w:rPr>
                <w:sz w:val="20"/>
                <w:szCs w:val="20"/>
              </w:rPr>
            </w:pPr>
            <w:r>
              <w:rPr>
                <w:sz w:val="20"/>
                <w:szCs w:val="20"/>
              </w:rPr>
              <w:t>-0.01%</w:t>
            </w:r>
          </w:p>
        </w:tc>
      </w:tr>
    </w:tbl>
    <w:p w14:paraId="3E204E6D" w14:textId="77777777" w:rsidR="00D4172A" w:rsidRDefault="00D4172A" w:rsidP="00D4172A">
      <w:pPr>
        <w:autoSpaceDE w:val="0"/>
        <w:autoSpaceDN w:val="0"/>
        <w:adjustRightInd w:val="0"/>
        <w:spacing w:after="120" w:line="240" w:lineRule="auto"/>
        <w:rPr>
          <w:rFonts w:cstheme="minorHAnsi"/>
        </w:rPr>
      </w:pPr>
    </w:p>
    <w:p w14:paraId="322371B5" w14:textId="77777777" w:rsidR="009F0FEE" w:rsidRDefault="009F0FEE">
      <w:pPr>
        <w:rPr>
          <w:rFonts w:cstheme="minorHAnsi"/>
        </w:rPr>
      </w:pPr>
      <w:r>
        <w:rPr>
          <w:rFonts w:cstheme="minorHAnsi"/>
        </w:rPr>
        <w:br w:type="page"/>
      </w:r>
    </w:p>
    <w:p w14:paraId="4064857B" w14:textId="3C1FFC6B" w:rsidR="002438B7" w:rsidRPr="00DA73CE" w:rsidRDefault="002438B7" w:rsidP="00865AE9">
      <w:pPr>
        <w:autoSpaceDE w:val="0"/>
        <w:autoSpaceDN w:val="0"/>
        <w:adjustRightInd w:val="0"/>
        <w:spacing w:after="120" w:line="240" w:lineRule="auto"/>
        <w:rPr>
          <w:rFonts w:cstheme="minorHAnsi"/>
        </w:rPr>
      </w:pPr>
      <w:r w:rsidRPr="00DA73CE">
        <w:rPr>
          <w:rFonts w:cstheme="minorHAnsi"/>
        </w:rPr>
        <w:lastRenderedPageBreak/>
        <w:t>The following information has been placed in the terrain supplemental data folder:</w:t>
      </w:r>
    </w:p>
    <w:p w14:paraId="70E9B4F7" w14:textId="77777777" w:rsidR="002438B7" w:rsidRPr="00DA73CE" w:rsidRDefault="0085750A" w:rsidP="00DA73CE">
      <w:pPr>
        <w:pStyle w:val="ListParagraph"/>
        <w:numPr>
          <w:ilvl w:val="0"/>
          <w:numId w:val="23"/>
        </w:numPr>
        <w:autoSpaceDE w:val="0"/>
        <w:autoSpaceDN w:val="0"/>
        <w:adjustRightInd w:val="0"/>
        <w:spacing w:after="120" w:line="240" w:lineRule="auto"/>
        <w:rPr>
          <w:rFonts w:cstheme="minorHAnsi"/>
        </w:rPr>
      </w:pPr>
      <w:r w:rsidRPr="00DA73CE">
        <w:rPr>
          <w:rFonts w:cstheme="minorHAnsi"/>
        </w:rPr>
        <w:t xml:space="preserve">The computed watershed boundaries at the HUC-8, HUC-10, and HUC-12 levels </w:t>
      </w:r>
      <w:r w:rsidR="00C76D7F" w:rsidRPr="00DA73CE">
        <w:rPr>
          <w:rFonts w:cstheme="minorHAnsi"/>
        </w:rPr>
        <w:t xml:space="preserve">developed </w:t>
      </w:r>
      <w:r w:rsidR="00D00025" w:rsidRPr="00DA73CE">
        <w:rPr>
          <w:rFonts w:cstheme="minorHAnsi"/>
        </w:rPr>
        <w:t>during th</w:t>
      </w:r>
      <w:r w:rsidR="002438B7" w:rsidRPr="00DA73CE">
        <w:rPr>
          <w:rFonts w:cstheme="minorHAnsi"/>
        </w:rPr>
        <w:t>e terrain processing task.</w:t>
      </w:r>
    </w:p>
    <w:p w14:paraId="4117C9B9" w14:textId="03AB6A48" w:rsidR="006E16F6" w:rsidRPr="00DA73CE" w:rsidRDefault="00270369" w:rsidP="00DA73CE">
      <w:pPr>
        <w:pStyle w:val="ListParagraph"/>
        <w:numPr>
          <w:ilvl w:val="0"/>
          <w:numId w:val="23"/>
        </w:numPr>
        <w:autoSpaceDE w:val="0"/>
        <w:autoSpaceDN w:val="0"/>
        <w:adjustRightInd w:val="0"/>
        <w:spacing w:after="120" w:line="240" w:lineRule="auto"/>
        <w:rPr>
          <w:rFonts w:cstheme="minorHAnsi"/>
        </w:rPr>
      </w:pPr>
      <w:r w:rsidRPr="00DA73CE">
        <w:rPr>
          <w:rFonts w:cstheme="minorHAnsi"/>
        </w:rPr>
        <w:t>The 1-</w:t>
      </w:r>
      <w:r w:rsidR="003D2E8A" w:rsidRPr="00DA73CE">
        <w:rPr>
          <w:rFonts w:cstheme="minorHAnsi"/>
        </w:rPr>
        <w:t>mi</w:t>
      </w:r>
      <w:r w:rsidR="003D2E8A" w:rsidRPr="00DA73CE">
        <w:rPr>
          <w:rFonts w:cstheme="minorHAnsi"/>
          <w:vertAlign w:val="superscript"/>
        </w:rPr>
        <w:t>2</w:t>
      </w:r>
      <w:r w:rsidRPr="00DA73CE">
        <w:rPr>
          <w:rFonts w:cstheme="minorHAnsi"/>
        </w:rPr>
        <w:t xml:space="preserve"> stream network </w:t>
      </w:r>
      <w:r w:rsidR="006E16F6" w:rsidRPr="00DA73CE">
        <w:rPr>
          <w:rFonts w:cstheme="minorHAnsi"/>
        </w:rPr>
        <w:t xml:space="preserve">developed during the terrain processing task. </w:t>
      </w:r>
      <w:r w:rsidRPr="00DA73CE">
        <w:rPr>
          <w:rFonts w:cstheme="minorHAnsi"/>
        </w:rPr>
        <w:t xml:space="preserve">These lines represent locations where the drainage area is </w:t>
      </w:r>
      <w:r w:rsidR="005F66B7" w:rsidRPr="00DA73CE">
        <w:rPr>
          <w:rFonts w:cstheme="minorHAnsi"/>
        </w:rPr>
        <w:t>1</w:t>
      </w:r>
      <w:r w:rsidRPr="00DA73CE">
        <w:rPr>
          <w:rFonts w:cstheme="minorHAnsi"/>
        </w:rPr>
        <w:t xml:space="preserve"> </w:t>
      </w:r>
      <w:r w:rsidR="004E1CAF" w:rsidRPr="00DA73CE">
        <w:rPr>
          <w:rFonts w:cstheme="minorHAnsi"/>
        </w:rPr>
        <w:t>mi</w:t>
      </w:r>
      <w:r w:rsidR="004E1CAF" w:rsidRPr="00DA73CE">
        <w:rPr>
          <w:rFonts w:cstheme="minorHAnsi"/>
          <w:vertAlign w:val="superscript"/>
        </w:rPr>
        <w:t>2</w:t>
      </w:r>
      <w:r w:rsidRPr="00DA73CE">
        <w:rPr>
          <w:rFonts w:cstheme="minorHAnsi"/>
        </w:rPr>
        <w:t xml:space="preserve"> or greater. </w:t>
      </w:r>
    </w:p>
    <w:p w14:paraId="263DBC0C" w14:textId="0CAA52BE" w:rsidR="00DE761A" w:rsidRPr="00EE40B4" w:rsidRDefault="006446E7" w:rsidP="00EE40B4">
      <w:pPr>
        <w:pStyle w:val="ListParagraph"/>
        <w:numPr>
          <w:ilvl w:val="0"/>
          <w:numId w:val="23"/>
        </w:numPr>
        <w:autoSpaceDE w:val="0"/>
        <w:autoSpaceDN w:val="0"/>
        <w:adjustRightInd w:val="0"/>
        <w:spacing w:before="240" w:after="120" w:line="240" w:lineRule="auto"/>
        <w:rPr>
          <w:rFonts w:cstheme="minorHAnsi"/>
        </w:rPr>
      </w:pPr>
      <w:r w:rsidRPr="00DA73CE">
        <w:rPr>
          <w:rFonts w:cstheme="minorHAnsi"/>
        </w:rPr>
        <w:t>Addi</w:t>
      </w:r>
      <w:r w:rsidR="00CE1FF2" w:rsidRPr="00DA73CE">
        <w:rPr>
          <w:rFonts w:cstheme="minorHAnsi"/>
        </w:rPr>
        <w:t>ti</w:t>
      </w:r>
      <w:r w:rsidRPr="00DA73CE">
        <w:rPr>
          <w:rFonts w:cstheme="minorHAnsi"/>
        </w:rPr>
        <w:t>o</w:t>
      </w:r>
      <w:r w:rsidR="00A76E27" w:rsidRPr="00DA73CE">
        <w:rPr>
          <w:rFonts w:cstheme="minorHAnsi"/>
        </w:rPr>
        <w:t xml:space="preserve">nal supporting layers such as </w:t>
      </w:r>
      <w:r w:rsidR="00270369" w:rsidRPr="00DA73CE">
        <w:rPr>
          <w:rFonts w:cstheme="minorHAnsi"/>
        </w:rPr>
        <w:t>roads, NHD waterbodies, and NHD flow lines</w:t>
      </w:r>
      <w:r w:rsidR="006E16F6" w:rsidRPr="00DA73CE">
        <w:rPr>
          <w:rFonts w:cstheme="minorHAnsi"/>
        </w:rPr>
        <w:t xml:space="preserve">. </w:t>
      </w:r>
      <w:r w:rsidR="00270369" w:rsidRPr="00DA73CE">
        <w:rPr>
          <w:rFonts w:cstheme="minorHAnsi"/>
        </w:rPr>
        <w:t xml:space="preserve"> </w:t>
      </w:r>
      <w:r w:rsidR="000934E7" w:rsidRPr="00DA73CE">
        <w:rPr>
          <w:rFonts w:cstheme="minorHAnsi"/>
        </w:rPr>
        <w:t xml:space="preserve"> </w:t>
      </w:r>
    </w:p>
    <w:p w14:paraId="2A2B51E4" w14:textId="4EF0E2AF" w:rsidR="00CE4234" w:rsidRPr="00803CF4" w:rsidRDefault="004434DC" w:rsidP="00EE40B4">
      <w:pPr>
        <w:pStyle w:val="Heading2"/>
        <w:numPr>
          <w:ilvl w:val="1"/>
          <w:numId w:val="6"/>
        </w:numPr>
        <w:spacing w:line="240" w:lineRule="auto"/>
        <w:rPr>
          <w:rFonts w:ascii="Franklin Gothic Medium Cond" w:hAnsi="Franklin Gothic Medium Cond"/>
          <w:b w:val="0"/>
          <w:color w:val="auto"/>
        </w:rPr>
      </w:pPr>
      <w:bookmarkStart w:id="17" w:name="_Toc187690406"/>
      <w:r w:rsidRPr="009A4ABF">
        <w:rPr>
          <w:rFonts w:ascii="Franklin Gothic Medium Cond" w:hAnsi="Franklin Gothic Medium Cond"/>
          <w:b w:val="0"/>
          <w:color w:val="auto"/>
        </w:rPr>
        <w:t>Hydrologic and Hydraulic Analysis</w:t>
      </w:r>
      <w:bookmarkEnd w:id="17"/>
    </w:p>
    <w:p w14:paraId="7EDEE6AA" w14:textId="71FA33B4" w:rsidR="005A41CD" w:rsidRPr="00EE40B4" w:rsidRDefault="005A41CD" w:rsidP="00EE40B4">
      <w:pPr>
        <w:pStyle w:val="BodyText"/>
        <w:spacing w:before="240"/>
        <w:rPr>
          <w:rFonts w:asciiTheme="minorHAnsi" w:hAnsiTheme="minorHAnsi" w:cstheme="minorHAnsi"/>
          <w:color w:val="auto"/>
          <w:sz w:val="22"/>
        </w:rPr>
      </w:pPr>
      <w:r w:rsidRPr="00EE40B4">
        <w:rPr>
          <w:rFonts w:asciiTheme="minorHAnsi" w:hAnsiTheme="minorHAnsi" w:cstheme="minorHAnsi"/>
          <w:color w:val="auto"/>
          <w:sz w:val="22"/>
        </w:rPr>
        <w:t>A 2D</w:t>
      </w:r>
      <w:r w:rsidR="008841DE" w:rsidRPr="00EE40B4">
        <w:rPr>
          <w:rFonts w:asciiTheme="minorHAnsi" w:hAnsiTheme="minorHAnsi" w:cstheme="minorHAnsi"/>
          <w:color w:val="auto"/>
          <w:sz w:val="22"/>
        </w:rPr>
        <w:t xml:space="preserve"> BLE </w:t>
      </w:r>
      <w:r w:rsidR="00296A32" w:rsidRPr="00EE40B4">
        <w:rPr>
          <w:rFonts w:asciiTheme="minorHAnsi" w:hAnsiTheme="minorHAnsi" w:cstheme="minorHAnsi"/>
          <w:color w:val="auto"/>
          <w:sz w:val="22"/>
        </w:rPr>
        <w:t xml:space="preserve">analysis of the </w:t>
      </w:r>
      <w:r w:rsidR="00D648EE" w:rsidRPr="00EE40B4">
        <w:rPr>
          <w:rFonts w:asciiTheme="minorHAnsi" w:hAnsiTheme="minorHAnsi" w:cstheme="minorHAnsi"/>
          <w:color w:val="auto"/>
          <w:sz w:val="22"/>
        </w:rPr>
        <w:t>South Llano</w:t>
      </w:r>
      <w:r w:rsidR="00296A32" w:rsidRPr="00EE40B4">
        <w:rPr>
          <w:rFonts w:asciiTheme="minorHAnsi" w:hAnsiTheme="minorHAnsi" w:cstheme="minorHAnsi"/>
          <w:color w:val="auto"/>
          <w:sz w:val="22"/>
        </w:rPr>
        <w:t xml:space="preserve"> </w:t>
      </w:r>
      <w:r w:rsidR="00BE0FE8" w:rsidRPr="00EE40B4">
        <w:rPr>
          <w:rFonts w:asciiTheme="minorHAnsi" w:hAnsiTheme="minorHAnsi" w:cstheme="minorHAnsi"/>
          <w:color w:val="auto"/>
          <w:sz w:val="22"/>
        </w:rPr>
        <w:t>w</w:t>
      </w:r>
      <w:r w:rsidR="00296A32" w:rsidRPr="00EE40B4">
        <w:rPr>
          <w:rFonts w:asciiTheme="minorHAnsi" w:hAnsiTheme="minorHAnsi" w:cstheme="minorHAnsi"/>
          <w:color w:val="auto"/>
          <w:sz w:val="22"/>
        </w:rPr>
        <w:t>atershed was completed using HEC-RAS</w:t>
      </w:r>
      <w:r w:rsidR="005F66B7" w:rsidRPr="00EE40B4">
        <w:rPr>
          <w:rFonts w:asciiTheme="minorHAnsi" w:hAnsiTheme="minorHAnsi" w:cstheme="minorHAnsi"/>
          <w:color w:val="auto"/>
          <w:sz w:val="22"/>
        </w:rPr>
        <w:t>,</w:t>
      </w:r>
      <w:r w:rsidR="00296A32" w:rsidRPr="00EE40B4">
        <w:rPr>
          <w:rFonts w:asciiTheme="minorHAnsi" w:hAnsiTheme="minorHAnsi" w:cstheme="minorHAnsi"/>
          <w:color w:val="auto"/>
          <w:sz w:val="22"/>
        </w:rPr>
        <w:t xml:space="preserve"> Version 6.2</w:t>
      </w:r>
      <w:r w:rsidR="00BE0FE8" w:rsidRPr="00EE40B4">
        <w:rPr>
          <w:rFonts w:asciiTheme="minorHAnsi" w:hAnsiTheme="minorHAnsi" w:cstheme="minorHAnsi"/>
          <w:color w:val="auto"/>
          <w:sz w:val="22"/>
        </w:rPr>
        <w:t>.</w:t>
      </w:r>
      <w:r w:rsidR="00296A32" w:rsidRPr="00EE40B4">
        <w:rPr>
          <w:rFonts w:asciiTheme="minorHAnsi" w:hAnsiTheme="minorHAnsi" w:cstheme="minorHAnsi"/>
          <w:color w:val="auto"/>
          <w:sz w:val="22"/>
        </w:rPr>
        <w:t xml:space="preserve"> </w:t>
      </w:r>
      <w:r w:rsidR="00E15B9A" w:rsidRPr="00EE40B4">
        <w:rPr>
          <w:rFonts w:asciiTheme="minorHAnsi" w:hAnsiTheme="minorHAnsi" w:cstheme="minorHAnsi"/>
          <w:color w:val="auto"/>
          <w:sz w:val="22"/>
        </w:rPr>
        <w:t>Th</w:t>
      </w:r>
      <w:r w:rsidR="0083637C" w:rsidRPr="00EE40B4">
        <w:rPr>
          <w:rFonts w:asciiTheme="minorHAnsi" w:hAnsiTheme="minorHAnsi" w:cstheme="minorHAnsi"/>
          <w:color w:val="auto"/>
          <w:sz w:val="22"/>
        </w:rPr>
        <w:t>e</w:t>
      </w:r>
      <w:r w:rsidR="00E15B9A" w:rsidRPr="00EE40B4">
        <w:rPr>
          <w:rFonts w:asciiTheme="minorHAnsi" w:hAnsiTheme="minorHAnsi" w:cstheme="minorHAnsi"/>
          <w:color w:val="auto"/>
          <w:sz w:val="22"/>
        </w:rPr>
        <w:t xml:space="preserve"> analysis applied a </w:t>
      </w:r>
      <w:r w:rsidRPr="00EE40B4">
        <w:rPr>
          <w:rFonts w:asciiTheme="minorHAnsi" w:hAnsiTheme="minorHAnsi" w:cstheme="minorHAnsi"/>
          <w:color w:val="auto"/>
          <w:sz w:val="22"/>
        </w:rPr>
        <w:t>rain-on-grid methodology over a 3D terrain</w:t>
      </w:r>
      <w:r w:rsidR="00E15B9A" w:rsidRPr="00EE40B4">
        <w:rPr>
          <w:rFonts w:asciiTheme="minorHAnsi" w:hAnsiTheme="minorHAnsi" w:cstheme="minorHAnsi"/>
          <w:color w:val="auto"/>
          <w:sz w:val="22"/>
        </w:rPr>
        <w:t>.</w:t>
      </w:r>
      <w:r w:rsidRPr="00EE40B4">
        <w:rPr>
          <w:rFonts w:asciiTheme="minorHAnsi" w:hAnsiTheme="minorHAnsi" w:cstheme="minorHAnsi"/>
          <w:color w:val="auto"/>
          <w:sz w:val="22"/>
        </w:rPr>
        <w:t xml:space="preserve"> </w:t>
      </w:r>
      <w:r w:rsidR="008B0658" w:rsidRPr="00EE40B4">
        <w:rPr>
          <w:rFonts w:asciiTheme="minorHAnsi" w:hAnsiTheme="minorHAnsi" w:cstheme="minorHAnsi"/>
          <w:color w:val="auto"/>
          <w:sz w:val="22"/>
        </w:rPr>
        <w:t>Average basin rainfall was applied to the 2D computational mesh</w:t>
      </w:r>
      <w:r w:rsidR="00730525" w:rsidRPr="00EE40B4">
        <w:rPr>
          <w:rFonts w:asciiTheme="minorHAnsi" w:hAnsiTheme="minorHAnsi" w:cstheme="minorHAnsi"/>
          <w:color w:val="auto"/>
          <w:sz w:val="22"/>
        </w:rPr>
        <w:t>,</w:t>
      </w:r>
      <w:r w:rsidR="008B0658" w:rsidRPr="00EE40B4">
        <w:rPr>
          <w:rFonts w:asciiTheme="minorHAnsi" w:hAnsiTheme="minorHAnsi" w:cstheme="minorHAnsi"/>
          <w:color w:val="auto"/>
          <w:sz w:val="22"/>
        </w:rPr>
        <w:t xml:space="preserve"> and losses were computed </w:t>
      </w:r>
      <w:r w:rsidR="009E48BA" w:rsidRPr="00EE40B4">
        <w:rPr>
          <w:rFonts w:asciiTheme="minorHAnsi" w:hAnsiTheme="minorHAnsi" w:cstheme="minorHAnsi"/>
          <w:color w:val="auto"/>
          <w:sz w:val="22"/>
        </w:rPr>
        <w:t>using</w:t>
      </w:r>
      <w:r w:rsidR="008B0658" w:rsidRPr="00EE40B4">
        <w:rPr>
          <w:rFonts w:asciiTheme="minorHAnsi" w:hAnsiTheme="minorHAnsi" w:cstheme="minorHAnsi"/>
          <w:color w:val="auto"/>
          <w:sz w:val="22"/>
        </w:rPr>
        <w:t xml:space="preserve"> the spatially</w:t>
      </w:r>
      <w:r w:rsidR="009E48BA" w:rsidRPr="00EE40B4">
        <w:rPr>
          <w:rFonts w:asciiTheme="minorHAnsi" w:hAnsiTheme="minorHAnsi" w:cstheme="minorHAnsi"/>
          <w:color w:val="auto"/>
          <w:sz w:val="22"/>
        </w:rPr>
        <w:t>-</w:t>
      </w:r>
      <w:r w:rsidR="008B0658" w:rsidRPr="00EE40B4">
        <w:rPr>
          <w:rFonts w:asciiTheme="minorHAnsi" w:hAnsiTheme="minorHAnsi" w:cstheme="minorHAnsi"/>
          <w:color w:val="auto"/>
          <w:sz w:val="22"/>
        </w:rPr>
        <w:t xml:space="preserve">varied infiltration capabilities of HEC-RAS. </w:t>
      </w:r>
      <w:r w:rsidR="008B7D28" w:rsidRPr="00EE40B4">
        <w:rPr>
          <w:rFonts w:asciiTheme="minorHAnsi" w:hAnsiTheme="minorHAnsi" w:cstheme="minorHAnsi"/>
          <w:color w:val="auto"/>
          <w:sz w:val="22"/>
        </w:rPr>
        <w:t>In accordance with SID 84, t</w:t>
      </w:r>
      <w:r w:rsidRPr="00EE40B4">
        <w:rPr>
          <w:rFonts w:asciiTheme="minorHAnsi" w:hAnsiTheme="minorHAnsi" w:cstheme="minorHAnsi"/>
          <w:color w:val="auto"/>
          <w:sz w:val="22"/>
        </w:rPr>
        <w:t>he 10%, 4%, 2%, 1%, 0.2%, 1% plus</w:t>
      </w:r>
      <w:r w:rsidR="00291E14" w:rsidRPr="00EE40B4">
        <w:rPr>
          <w:rFonts w:asciiTheme="minorHAnsi" w:hAnsiTheme="minorHAnsi" w:cstheme="minorHAnsi"/>
          <w:color w:val="auto"/>
          <w:sz w:val="22"/>
        </w:rPr>
        <w:t>,</w:t>
      </w:r>
      <w:r w:rsidRPr="00EE40B4">
        <w:rPr>
          <w:rFonts w:asciiTheme="minorHAnsi" w:hAnsiTheme="minorHAnsi" w:cstheme="minorHAnsi"/>
          <w:color w:val="auto"/>
          <w:sz w:val="22"/>
        </w:rPr>
        <w:t xml:space="preserve"> and 1% minus </w:t>
      </w:r>
      <w:r w:rsidR="008B7D28" w:rsidRPr="00EE40B4">
        <w:rPr>
          <w:rFonts w:asciiTheme="minorHAnsi" w:hAnsiTheme="minorHAnsi" w:cstheme="minorHAnsi"/>
          <w:color w:val="auto"/>
          <w:sz w:val="22"/>
        </w:rPr>
        <w:t xml:space="preserve">annual-chance events </w:t>
      </w:r>
      <w:r w:rsidRPr="00EE40B4">
        <w:rPr>
          <w:rFonts w:asciiTheme="minorHAnsi" w:hAnsiTheme="minorHAnsi" w:cstheme="minorHAnsi"/>
          <w:color w:val="auto"/>
          <w:sz w:val="22"/>
        </w:rPr>
        <w:t xml:space="preserve">were </w:t>
      </w:r>
      <w:r w:rsidR="008B7D28" w:rsidRPr="00EE40B4">
        <w:rPr>
          <w:rFonts w:asciiTheme="minorHAnsi" w:hAnsiTheme="minorHAnsi" w:cstheme="minorHAnsi"/>
          <w:color w:val="auto"/>
          <w:sz w:val="22"/>
        </w:rPr>
        <w:t>simulated</w:t>
      </w:r>
      <w:r w:rsidRPr="00EE40B4">
        <w:rPr>
          <w:rFonts w:asciiTheme="minorHAnsi" w:hAnsiTheme="minorHAnsi" w:cstheme="minorHAnsi"/>
          <w:color w:val="auto"/>
          <w:sz w:val="22"/>
        </w:rPr>
        <w:t>.</w:t>
      </w:r>
    </w:p>
    <w:p w14:paraId="35F066AF" w14:textId="5125CF6E" w:rsidR="005A41CD" w:rsidRPr="00EE40B4" w:rsidRDefault="008B7D28" w:rsidP="00EE40B4">
      <w:pPr>
        <w:autoSpaceDE w:val="0"/>
        <w:autoSpaceDN w:val="0"/>
        <w:adjustRightInd w:val="0"/>
        <w:spacing w:after="120" w:line="240" w:lineRule="auto"/>
        <w:rPr>
          <w:rFonts w:eastAsiaTheme="minorHAnsi" w:cstheme="minorHAnsi"/>
          <w:b/>
          <w:bCs/>
          <w:sz w:val="24"/>
          <w:szCs w:val="24"/>
          <w:lang w:val="en-GB"/>
        </w:rPr>
      </w:pPr>
      <w:r w:rsidRPr="00EE40B4">
        <w:rPr>
          <w:rFonts w:eastAsiaTheme="minorHAnsi" w:cstheme="minorHAnsi"/>
          <w:b/>
          <w:bCs/>
          <w:sz w:val="24"/>
          <w:szCs w:val="24"/>
          <w:lang w:val="en-GB"/>
        </w:rPr>
        <w:t xml:space="preserve">Model Layout </w:t>
      </w:r>
    </w:p>
    <w:p w14:paraId="7DD0B898" w14:textId="0AE3638E" w:rsidR="00E60DE4" w:rsidRPr="00EE40B4" w:rsidRDefault="008B7D28" w:rsidP="00EE40B4">
      <w:pPr>
        <w:pStyle w:val="BodyText"/>
        <w:rPr>
          <w:rFonts w:asciiTheme="minorHAnsi" w:hAnsiTheme="minorHAnsi" w:cstheme="minorHAnsi"/>
          <w:color w:val="auto"/>
          <w:sz w:val="22"/>
        </w:rPr>
      </w:pPr>
      <w:r w:rsidRPr="00EE40B4">
        <w:rPr>
          <w:rFonts w:asciiTheme="minorHAnsi" w:hAnsiTheme="minorHAnsi" w:cstheme="minorHAnsi"/>
          <w:color w:val="auto"/>
          <w:sz w:val="22"/>
        </w:rPr>
        <w:t xml:space="preserve">The </w:t>
      </w:r>
      <w:r w:rsidR="00D631EB" w:rsidRPr="00EE40B4">
        <w:rPr>
          <w:rFonts w:asciiTheme="minorHAnsi" w:hAnsiTheme="minorHAnsi" w:cstheme="minorHAnsi"/>
          <w:color w:val="auto"/>
          <w:sz w:val="22"/>
        </w:rPr>
        <w:t>South Llano</w:t>
      </w:r>
      <w:r w:rsidRPr="00EE40B4">
        <w:rPr>
          <w:rFonts w:asciiTheme="minorHAnsi" w:hAnsiTheme="minorHAnsi" w:cstheme="minorHAnsi"/>
          <w:color w:val="auto"/>
          <w:sz w:val="22"/>
        </w:rPr>
        <w:t xml:space="preserve"> watershed was split into </w:t>
      </w:r>
      <w:r w:rsidR="006A610D" w:rsidRPr="00EE40B4">
        <w:rPr>
          <w:rFonts w:asciiTheme="minorHAnsi" w:hAnsiTheme="minorHAnsi" w:cstheme="minorHAnsi"/>
          <w:color w:val="auto"/>
          <w:sz w:val="22"/>
        </w:rPr>
        <w:t>seven</w:t>
      </w:r>
      <w:r w:rsidRPr="00EE40B4">
        <w:rPr>
          <w:rFonts w:asciiTheme="minorHAnsi" w:hAnsiTheme="minorHAnsi" w:cstheme="minorHAnsi"/>
          <w:color w:val="auto"/>
          <w:sz w:val="22"/>
        </w:rPr>
        <w:t xml:space="preserve"> model domains</w:t>
      </w:r>
      <w:r w:rsidR="008E5B41" w:rsidRPr="00EE40B4">
        <w:rPr>
          <w:rFonts w:asciiTheme="minorHAnsi" w:hAnsiTheme="minorHAnsi" w:cstheme="minorHAnsi"/>
          <w:color w:val="auto"/>
          <w:sz w:val="22"/>
        </w:rPr>
        <w:t xml:space="preserve"> </w:t>
      </w:r>
      <w:r w:rsidR="009363A7" w:rsidRPr="00045E81">
        <w:rPr>
          <w:rFonts w:ascii="TT163t00" w:hAnsi="TT163t00" w:cs="TT163t00"/>
        </w:rPr>
        <w:t>—</w:t>
      </w:r>
      <w:r w:rsidR="00BF405C">
        <w:rPr>
          <w:rFonts w:asciiTheme="minorHAnsi" w:hAnsiTheme="minorHAnsi" w:cstheme="minorHAnsi"/>
          <w:color w:val="auto"/>
          <w:sz w:val="22"/>
        </w:rPr>
        <w:t xml:space="preserve"> </w:t>
      </w:r>
      <w:r w:rsidR="00E803B7" w:rsidRPr="00EE40B4">
        <w:rPr>
          <w:rFonts w:asciiTheme="minorHAnsi" w:hAnsiTheme="minorHAnsi" w:cstheme="minorHAnsi"/>
          <w:color w:val="auto"/>
          <w:sz w:val="22"/>
        </w:rPr>
        <w:t>03</w:t>
      </w:r>
      <w:r w:rsidRPr="00EE40B4">
        <w:rPr>
          <w:rFonts w:asciiTheme="minorHAnsi" w:hAnsiTheme="minorHAnsi" w:cstheme="minorHAnsi"/>
          <w:color w:val="auto"/>
          <w:sz w:val="22"/>
        </w:rPr>
        <w:t xml:space="preserve">01_A1, </w:t>
      </w:r>
      <w:r w:rsidR="00E803B7" w:rsidRPr="00EE40B4">
        <w:rPr>
          <w:rFonts w:asciiTheme="minorHAnsi" w:hAnsiTheme="minorHAnsi" w:cstheme="minorHAnsi"/>
          <w:color w:val="auto"/>
          <w:sz w:val="22"/>
        </w:rPr>
        <w:t>03</w:t>
      </w:r>
      <w:r w:rsidRPr="00EE40B4">
        <w:rPr>
          <w:rFonts w:asciiTheme="minorHAnsi" w:hAnsiTheme="minorHAnsi" w:cstheme="minorHAnsi"/>
          <w:color w:val="auto"/>
          <w:sz w:val="22"/>
        </w:rPr>
        <w:t xml:space="preserve">01_A2, </w:t>
      </w:r>
      <w:r w:rsidR="00E803B7" w:rsidRPr="00EE40B4">
        <w:rPr>
          <w:rFonts w:asciiTheme="minorHAnsi" w:hAnsiTheme="minorHAnsi" w:cstheme="minorHAnsi"/>
          <w:color w:val="auto"/>
          <w:sz w:val="22"/>
        </w:rPr>
        <w:t>03</w:t>
      </w:r>
      <w:r w:rsidR="00F21CEF" w:rsidRPr="00EE40B4">
        <w:rPr>
          <w:rFonts w:asciiTheme="minorHAnsi" w:hAnsiTheme="minorHAnsi" w:cstheme="minorHAnsi"/>
          <w:color w:val="auto"/>
          <w:sz w:val="22"/>
        </w:rPr>
        <w:t xml:space="preserve">02_A3, </w:t>
      </w:r>
      <w:r w:rsidR="000F1EEA" w:rsidRPr="00EE40B4">
        <w:rPr>
          <w:rFonts w:asciiTheme="minorHAnsi" w:hAnsiTheme="minorHAnsi" w:cstheme="minorHAnsi"/>
          <w:color w:val="auto"/>
          <w:sz w:val="22"/>
        </w:rPr>
        <w:t>03</w:t>
      </w:r>
      <w:r w:rsidRPr="00EE40B4">
        <w:rPr>
          <w:rFonts w:asciiTheme="minorHAnsi" w:hAnsiTheme="minorHAnsi" w:cstheme="minorHAnsi"/>
          <w:color w:val="auto"/>
          <w:sz w:val="22"/>
        </w:rPr>
        <w:t>02_A</w:t>
      </w:r>
      <w:r w:rsidR="00F21CEF" w:rsidRPr="00EE40B4">
        <w:rPr>
          <w:rFonts w:asciiTheme="minorHAnsi" w:hAnsiTheme="minorHAnsi" w:cstheme="minorHAnsi"/>
          <w:color w:val="auto"/>
          <w:sz w:val="22"/>
        </w:rPr>
        <w:t>4</w:t>
      </w:r>
      <w:r w:rsidR="000F1EEA" w:rsidRPr="00EE40B4">
        <w:rPr>
          <w:rFonts w:asciiTheme="minorHAnsi" w:hAnsiTheme="minorHAnsi" w:cstheme="minorHAnsi"/>
          <w:color w:val="auto"/>
          <w:sz w:val="22"/>
        </w:rPr>
        <w:t xml:space="preserve">, 0303_A5, 0303_A6, </w:t>
      </w:r>
      <w:r w:rsidR="00A76517" w:rsidRPr="00EE40B4">
        <w:rPr>
          <w:rFonts w:asciiTheme="minorHAnsi" w:hAnsiTheme="minorHAnsi" w:cstheme="minorHAnsi"/>
          <w:color w:val="auto"/>
          <w:sz w:val="22"/>
        </w:rPr>
        <w:t xml:space="preserve">and </w:t>
      </w:r>
      <w:r w:rsidR="000F1EEA" w:rsidRPr="00EE40B4">
        <w:rPr>
          <w:rFonts w:asciiTheme="minorHAnsi" w:hAnsiTheme="minorHAnsi" w:cstheme="minorHAnsi"/>
          <w:color w:val="auto"/>
          <w:sz w:val="22"/>
        </w:rPr>
        <w:t>030</w:t>
      </w:r>
      <w:r w:rsidR="00A76517" w:rsidRPr="00EE40B4">
        <w:rPr>
          <w:rFonts w:asciiTheme="minorHAnsi" w:hAnsiTheme="minorHAnsi" w:cstheme="minorHAnsi"/>
          <w:color w:val="auto"/>
          <w:sz w:val="22"/>
        </w:rPr>
        <w:t>4</w:t>
      </w:r>
      <w:r w:rsidR="000F1EEA" w:rsidRPr="00EE40B4">
        <w:rPr>
          <w:rFonts w:asciiTheme="minorHAnsi" w:hAnsiTheme="minorHAnsi" w:cstheme="minorHAnsi"/>
          <w:color w:val="auto"/>
          <w:sz w:val="22"/>
        </w:rPr>
        <w:t>_A</w:t>
      </w:r>
      <w:r w:rsidR="00A76517" w:rsidRPr="00EE40B4">
        <w:rPr>
          <w:rFonts w:asciiTheme="minorHAnsi" w:hAnsiTheme="minorHAnsi" w:cstheme="minorHAnsi"/>
          <w:color w:val="auto"/>
          <w:sz w:val="22"/>
        </w:rPr>
        <w:t>7</w:t>
      </w:r>
      <w:r w:rsidR="002B642A" w:rsidRPr="00EE40B4">
        <w:rPr>
          <w:rFonts w:asciiTheme="minorHAnsi" w:hAnsiTheme="minorHAnsi" w:cstheme="minorHAnsi"/>
          <w:color w:val="auto"/>
          <w:sz w:val="22"/>
        </w:rPr>
        <w:t>,</w:t>
      </w:r>
      <w:r w:rsidR="00F21CEF" w:rsidRPr="00EE40B4">
        <w:rPr>
          <w:rFonts w:asciiTheme="minorHAnsi" w:hAnsiTheme="minorHAnsi" w:cstheme="minorHAnsi"/>
          <w:color w:val="auto"/>
          <w:sz w:val="22"/>
        </w:rPr>
        <w:t xml:space="preserve"> </w:t>
      </w:r>
      <w:r w:rsidR="008F70DC" w:rsidRPr="00EE40B4">
        <w:rPr>
          <w:rFonts w:asciiTheme="minorHAnsi" w:hAnsiTheme="minorHAnsi" w:cstheme="minorHAnsi"/>
          <w:color w:val="auto"/>
          <w:sz w:val="22"/>
        </w:rPr>
        <w:t>as</w:t>
      </w:r>
      <w:r w:rsidR="00F21CEF" w:rsidRPr="00EE40B4">
        <w:rPr>
          <w:rFonts w:asciiTheme="minorHAnsi" w:hAnsiTheme="minorHAnsi" w:cstheme="minorHAnsi"/>
          <w:color w:val="auto"/>
          <w:sz w:val="22"/>
        </w:rPr>
        <w:t xml:space="preserve"> shown </w:t>
      </w:r>
      <w:r w:rsidR="00197A5A" w:rsidRPr="005F6E7C">
        <w:rPr>
          <w:rFonts w:ascii="Calibri" w:hAnsi="Calibri" w:cs="Calibri"/>
          <w:color w:val="auto"/>
          <w:sz w:val="22"/>
        </w:rPr>
        <w:t>on</w:t>
      </w:r>
      <w:r w:rsidR="00930919" w:rsidRPr="005F6E7C">
        <w:rPr>
          <w:rFonts w:ascii="Calibri" w:hAnsi="Calibri" w:cs="Calibri"/>
          <w:color w:val="auto"/>
          <w:sz w:val="22"/>
        </w:rPr>
        <w:t xml:space="preserve"> </w:t>
      </w:r>
      <w:r w:rsidR="002B642A" w:rsidRPr="005F6E7C">
        <w:rPr>
          <w:rFonts w:ascii="Calibri" w:hAnsi="Calibri" w:cs="Calibri"/>
          <w:color w:val="auto"/>
          <w:sz w:val="22"/>
        </w:rPr>
        <w:fldChar w:fldCharType="begin"/>
      </w:r>
      <w:r w:rsidR="002B642A" w:rsidRPr="005F6E7C">
        <w:rPr>
          <w:rFonts w:ascii="Calibri" w:hAnsi="Calibri" w:cs="Calibri"/>
          <w:color w:val="auto"/>
          <w:sz w:val="22"/>
        </w:rPr>
        <w:instrText xml:space="preserve"> REF _Ref121918431 \h </w:instrText>
      </w:r>
      <w:r w:rsidR="00EE40B4" w:rsidRPr="005F6E7C">
        <w:rPr>
          <w:rFonts w:ascii="Calibri" w:hAnsi="Calibri" w:cs="Calibri"/>
          <w:color w:val="auto"/>
          <w:sz w:val="22"/>
        </w:rPr>
        <w:instrText xml:space="preserve"> \* MERGEFORMAT </w:instrText>
      </w:r>
      <w:r w:rsidR="002B642A" w:rsidRPr="005F6E7C">
        <w:rPr>
          <w:rFonts w:ascii="Calibri" w:hAnsi="Calibri" w:cs="Calibri"/>
          <w:color w:val="auto"/>
          <w:sz w:val="22"/>
        </w:rPr>
      </w:r>
      <w:r w:rsidR="002B642A" w:rsidRPr="005F6E7C">
        <w:rPr>
          <w:rFonts w:ascii="Calibri" w:hAnsi="Calibri" w:cs="Calibri"/>
          <w:color w:val="auto"/>
          <w:sz w:val="22"/>
        </w:rPr>
        <w:fldChar w:fldCharType="separate"/>
      </w:r>
      <w:r w:rsidR="0057642C" w:rsidRPr="0057642C">
        <w:rPr>
          <w:rFonts w:ascii="Calibri" w:hAnsi="Calibri" w:cs="Calibri"/>
          <w:color w:val="auto"/>
          <w:sz w:val="22"/>
        </w:rPr>
        <w:t>Figure 5</w:t>
      </w:r>
      <w:r w:rsidR="002B642A" w:rsidRPr="005F6E7C">
        <w:rPr>
          <w:rFonts w:ascii="Calibri" w:hAnsi="Calibri" w:cs="Calibri"/>
          <w:color w:val="auto"/>
          <w:sz w:val="22"/>
        </w:rPr>
        <w:fldChar w:fldCharType="end"/>
      </w:r>
      <w:r w:rsidR="00D85726" w:rsidRPr="00EE40B4">
        <w:rPr>
          <w:rFonts w:asciiTheme="minorHAnsi" w:hAnsiTheme="minorHAnsi" w:cstheme="minorHAnsi"/>
          <w:color w:val="auto"/>
          <w:sz w:val="22"/>
        </w:rPr>
        <w:t>.</w:t>
      </w:r>
      <w:r w:rsidR="00CD4FE7" w:rsidRPr="00CD4FE7">
        <w:t xml:space="preserve"> </w:t>
      </w:r>
      <w:r w:rsidR="00CD4FE7" w:rsidRPr="00CD4FE7">
        <w:rPr>
          <w:rFonts w:asciiTheme="minorHAnsi" w:hAnsiTheme="minorHAnsi" w:cstheme="minorHAnsi"/>
          <w:color w:val="auto"/>
          <w:sz w:val="22"/>
        </w:rPr>
        <w:t>The first 4 numbers in the model domain name are the final 4 numbers in the name of the HUC-10 watershed number. A1, A2, etc. in the model domain name is just a linear naming convention for the domains</w:t>
      </w:r>
      <w:r w:rsidR="00667579">
        <w:rPr>
          <w:rFonts w:asciiTheme="minorHAnsi" w:hAnsiTheme="minorHAnsi" w:cstheme="minorHAnsi"/>
          <w:color w:val="auto"/>
          <w:sz w:val="22"/>
        </w:rPr>
        <w:t>.</w:t>
      </w:r>
      <w:r w:rsidR="00D85726" w:rsidRPr="00EE40B4">
        <w:rPr>
          <w:rFonts w:asciiTheme="minorHAnsi" w:hAnsiTheme="minorHAnsi" w:cstheme="minorHAnsi"/>
          <w:color w:val="auto"/>
          <w:sz w:val="22"/>
        </w:rPr>
        <w:t xml:space="preserve"> Per</w:t>
      </w:r>
      <w:r w:rsidR="00AE1A0C" w:rsidRPr="00EE40B4">
        <w:rPr>
          <w:rFonts w:asciiTheme="minorHAnsi" w:hAnsiTheme="minorHAnsi" w:cstheme="minorHAnsi"/>
          <w:color w:val="auto"/>
          <w:sz w:val="22"/>
        </w:rPr>
        <w:t xml:space="preserve"> </w:t>
      </w:r>
      <w:r w:rsidR="005F0C6C" w:rsidRPr="00EE40B4">
        <w:rPr>
          <w:rFonts w:asciiTheme="minorHAnsi" w:hAnsiTheme="minorHAnsi" w:cstheme="minorHAnsi"/>
          <w:color w:val="auto"/>
          <w:sz w:val="22"/>
        </w:rPr>
        <w:t>recommendation</w:t>
      </w:r>
      <w:r w:rsidR="00AE1A0C" w:rsidRPr="00EE40B4">
        <w:rPr>
          <w:rFonts w:asciiTheme="minorHAnsi" w:hAnsiTheme="minorHAnsi" w:cstheme="minorHAnsi"/>
          <w:color w:val="auto"/>
          <w:sz w:val="22"/>
        </w:rPr>
        <w:t xml:space="preserve"> from the TWDB</w:t>
      </w:r>
      <w:r w:rsidR="00D85726" w:rsidRPr="00EE40B4">
        <w:rPr>
          <w:rFonts w:asciiTheme="minorHAnsi" w:hAnsiTheme="minorHAnsi" w:cstheme="minorHAnsi"/>
          <w:color w:val="auto"/>
          <w:sz w:val="22"/>
        </w:rPr>
        <w:t>, t</w:t>
      </w:r>
      <w:r w:rsidR="00C53604" w:rsidRPr="00EE40B4">
        <w:rPr>
          <w:rFonts w:asciiTheme="minorHAnsi" w:hAnsiTheme="minorHAnsi" w:cstheme="minorHAnsi"/>
          <w:color w:val="auto"/>
          <w:sz w:val="22"/>
        </w:rPr>
        <w:t xml:space="preserve">he </w:t>
      </w:r>
      <w:r w:rsidR="005A4B40" w:rsidRPr="00EE40B4">
        <w:rPr>
          <w:rFonts w:asciiTheme="minorHAnsi" w:hAnsiTheme="minorHAnsi" w:cstheme="minorHAnsi"/>
          <w:color w:val="auto"/>
          <w:sz w:val="22"/>
        </w:rPr>
        <w:t>model domains (work areas)</w:t>
      </w:r>
      <w:r w:rsidR="005F0C6C" w:rsidRPr="00EE40B4">
        <w:rPr>
          <w:rFonts w:asciiTheme="minorHAnsi" w:hAnsiTheme="minorHAnsi" w:cstheme="minorHAnsi"/>
          <w:color w:val="auto"/>
          <w:sz w:val="22"/>
        </w:rPr>
        <w:t xml:space="preserve"> </w:t>
      </w:r>
      <w:r w:rsidR="00C53604" w:rsidRPr="00EE40B4">
        <w:rPr>
          <w:rFonts w:asciiTheme="minorHAnsi" w:hAnsiTheme="minorHAnsi" w:cstheme="minorHAnsi"/>
          <w:color w:val="auto"/>
          <w:sz w:val="22"/>
        </w:rPr>
        <w:t>were n</w:t>
      </w:r>
      <w:r w:rsidRPr="00EE40B4">
        <w:rPr>
          <w:rFonts w:asciiTheme="minorHAnsi" w:hAnsiTheme="minorHAnsi" w:cstheme="minorHAnsi"/>
          <w:color w:val="auto"/>
          <w:sz w:val="22"/>
        </w:rPr>
        <w:t xml:space="preserve">o larger than </w:t>
      </w:r>
      <w:r w:rsidR="00CD4FE7">
        <w:rPr>
          <w:rFonts w:asciiTheme="minorHAnsi" w:hAnsiTheme="minorHAnsi" w:cstheme="minorHAnsi"/>
          <w:color w:val="auto"/>
          <w:sz w:val="22"/>
        </w:rPr>
        <w:t xml:space="preserve">roughly </w:t>
      </w:r>
      <w:r w:rsidRPr="00EE40B4">
        <w:rPr>
          <w:rFonts w:asciiTheme="minorHAnsi" w:hAnsiTheme="minorHAnsi" w:cstheme="minorHAnsi"/>
          <w:color w:val="auto"/>
          <w:sz w:val="22"/>
        </w:rPr>
        <w:t xml:space="preserve">300 </w:t>
      </w:r>
      <w:r w:rsidR="00C54C13" w:rsidRPr="00EE40B4">
        <w:rPr>
          <w:rFonts w:asciiTheme="minorHAnsi" w:hAnsiTheme="minorHAnsi" w:cstheme="minorHAnsi"/>
          <w:color w:val="auto"/>
          <w:sz w:val="22"/>
        </w:rPr>
        <w:t>mi</w:t>
      </w:r>
      <w:r w:rsidR="00C54C13" w:rsidRPr="00EE40B4">
        <w:rPr>
          <w:rFonts w:asciiTheme="minorHAnsi" w:hAnsiTheme="minorHAnsi" w:cstheme="minorHAnsi"/>
          <w:color w:val="auto"/>
          <w:sz w:val="22"/>
          <w:vertAlign w:val="superscript"/>
        </w:rPr>
        <w:t>2</w:t>
      </w:r>
      <w:r w:rsidR="00C54C13" w:rsidRPr="00EE40B4">
        <w:rPr>
          <w:rFonts w:asciiTheme="minorHAnsi" w:hAnsiTheme="minorHAnsi" w:cstheme="minorHAnsi"/>
          <w:color w:val="auto"/>
          <w:sz w:val="22"/>
        </w:rPr>
        <w:t xml:space="preserve">, which is the size of a typical </w:t>
      </w:r>
      <w:r w:rsidR="005F0C6C" w:rsidRPr="00EE40B4">
        <w:rPr>
          <w:rFonts w:asciiTheme="minorHAnsi" w:hAnsiTheme="minorHAnsi" w:cstheme="minorHAnsi"/>
          <w:color w:val="auto"/>
          <w:sz w:val="22"/>
        </w:rPr>
        <w:t>HUC</w:t>
      </w:r>
      <w:r w:rsidR="008D0B59" w:rsidRPr="00EE40B4">
        <w:rPr>
          <w:rFonts w:asciiTheme="minorHAnsi" w:hAnsiTheme="minorHAnsi" w:cstheme="minorHAnsi"/>
          <w:color w:val="auto"/>
          <w:sz w:val="22"/>
        </w:rPr>
        <w:t>-</w:t>
      </w:r>
      <w:r w:rsidR="005F0C6C" w:rsidRPr="00EE40B4">
        <w:rPr>
          <w:rFonts w:asciiTheme="minorHAnsi" w:hAnsiTheme="minorHAnsi" w:cstheme="minorHAnsi"/>
          <w:color w:val="auto"/>
          <w:sz w:val="22"/>
        </w:rPr>
        <w:t>10 watershed</w:t>
      </w:r>
      <w:r w:rsidRPr="00EE40B4">
        <w:rPr>
          <w:rFonts w:asciiTheme="minorHAnsi" w:hAnsiTheme="minorHAnsi" w:cstheme="minorHAnsi"/>
          <w:color w:val="auto"/>
          <w:sz w:val="22"/>
        </w:rPr>
        <w:t xml:space="preserve">. </w:t>
      </w:r>
      <w:r w:rsidR="007D39F9" w:rsidRPr="00EE40B4">
        <w:rPr>
          <w:rFonts w:asciiTheme="minorHAnsi" w:hAnsiTheme="minorHAnsi" w:cstheme="minorHAnsi"/>
          <w:color w:val="auto"/>
          <w:sz w:val="22"/>
        </w:rPr>
        <w:t xml:space="preserve">The primary reason for having a </w:t>
      </w:r>
      <w:r w:rsidR="008D0B59" w:rsidRPr="00EE40B4">
        <w:rPr>
          <w:rFonts w:asciiTheme="minorHAnsi" w:hAnsiTheme="minorHAnsi" w:cstheme="minorHAnsi"/>
          <w:color w:val="auto"/>
          <w:sz w:val="22"/>
        </w:rPr>
        <w:t xml:space="preserve">domain size equal to or smaller than a </w:t>
      </w:r>
      <w:r w:rsidR="007D39F9" w:rsidRPr="00EE40B4">
        <w:rPr>
          <w:rFonts w:asciiTheme="minorHAnsi" w:hAnsiTheme="minorHAnsi" w:cstheme="minorHAnsi"/>
          <w:color w:val="auto"/>
          <w:sz w:val="22"/>
        </w:rPr>
        <w:t xml:space="preserve">HUC-10 </w:t>
      </w:r>
      <w:r w:rsidR="008D0B59" w:rsidRPr="00EE40B4">
        <w:rPr>
          <w:rFonts w:asciiTheme="minorHAnsi" w:hAnsiTheme="minorHAnsi" w:cstheme="minorHAnsi"/>
          <w:color w:val="auto"/>
          <w:sz w:val="22"/>
        </w:rPr>
        <w:t xml:space="preserve">watershed was </w:t>
      </w:r>
      <w:r w:rsidR="007D39F9" w:rsidRPr="00EE40B4">
        <w:rPr>
          <w:rFonts w:asciiTheme="minorHAnsi" w:hAnsiTheme="minorHAnsi" w:cstheme="minorHAnsi"/>
          <w:color w:val="auto"/>
          <w:sz w:val="22"/>
        </w:rPr>
        <w:t xml:space="preserve">to satisfy the assumption that </w:t>
      </w:r>
      <w:r w:rsidR="008E060C" w:rsidRPr="00EE40B4">
        <w:rPr>
          <w:rFonts w:asciiTheme="minorHAnsi" w:hAnsiTheme="minorHAnsi" w:cstheme="minorHAnsi"/>
          <w:color w:val="auto"/>
          <w:sz w:val="22"/>
        </w:rPr>
        <w:t>the rainfall across the domain was uniform.</w:t>
      </w:r>
      <w:r w:rsidR="007D39F9" w:rsidRPr="00EE40B4">
        <w:rPr>
          <w:rFonts w:asciiTheme="minorHAnsi" w:hAnsiTheme="minorHAnsi" w:cstheme="minorHAnsi"/>
          <w:color w:val="auto"/>
          <w:sz w:val="22"/>
        </w:rPr>
        <w:t xml:space="preserve"> </w:t>
      </w:r>
      <w:r w:rsidR="005F0C6C" w:rsidRPr="00EE40B4">
        <w:rPr>
          <w:rFonts w:asciiTheme="minorHAnsi" w:hAnsiTheme="minorHAnsi" w:cstheme="minorHAnsi"/>
          <w:color w:val="auto"/>
          <w:sz w:val="22"/>
        </w:rPr>
        <w:t>The i</w:t>
      </w:r>
      <w:r w:rsidRPr="00EE40B4">
        <w:rPr>
          <w:rFonts w:asciiTheme="minorHAnsi" w:hAnsiTheme="minorHAnsi" w:cstheme="minorHAnsi"/>
          <w:color w:val="auto"/>
          <w:sz w:val="22"/>
        </w:rPr>
        <w:t xml:space="preserve">nitial model domain boundaries were </w:t>
      </w:r>
      <w:r w:rsidR="00121A91" w:rsidRPr="00EE40B4">
        <w:rPr>
          <w:rFonts w:asciiTheme="minorHAnsi" w:hAnsiTheme="minorHAnsi" w:cstheme="minorHAnsi"/>
          <w:color w:val="auto"/>
          <w:sz w:val="22"/>
        </w:rPr>
        <w:t xml:space="preserve">derived from </w:t>
      </w:r>
      <w:r w:rsidR="003731CA" w:rsidRPr="00EE40B4">
        <w:rPr>
          <w:rFonts w:asciiTheme="minorHAnsi" w:hAnsiTheme="minorHAnsi" w:cstheme="minorHAnsi"/>
          <w:color w:val="auto"/>
          <w:sz w:val="22"/>
        </w:rPr>
        <w:t>revised</w:t>
      </w:r>
      <w:r w:rsidRPr="00EE40B4">
        <w:rPr>
          <w:rFonts w:asciiTheme="minorHAnsi" w:hAnsiTheme="minorHAnsi" w:cstheme="minorHAnsi"/>
          <w:color w:val="auto"/>
          <w:sz w:val="22"/>
        </w:rPr>
        <w:t xml:space="preserve"> HUC-10 watershed delineations </w:t>
      </w:r>
      <w:r w:rsidR="00811BF7" w:rsidRPr="00EE40B4">
        <w:rPr>
          <w:rFonts w:asciiTheme="minorHAnsi" w:hAnsiTheme="minorHAnsi" w:cstheme="minorHAnsi"/>
          <w:color w:val="auto"/>
          <w:sz w:val="22"/>
        </w:rPr>
        <w:t xml:space="preserve">that were </w:t>
      </w:r>
      <w:r w:rsidR="00121A91" w:rsidRPr="00EE40B4">
        <w:rPr>
          <w:rFonts w:asciiTheme="minorHAnsi" w:hAnsiTheme="minorHAnsi" w:cstheme="minorHAnsi"/>
          <w:color w:val="auto"/>
          <w:sz w:val="22"/>
        </w:rPr>
        <w:t xml:space="preserve">established </w:t>
      </w:r>
      <w:r w:rsidRPr="00EE40B4">
        <w:rPr>
          <w:rFonts w:asciiTheme="minorHAnsi" w:hAnsiTheme="minorHAnsi" w:cstheme="minorHAnsi"/>
          <w:color w:val="auto"/>
          <w:sz w:val="22"/>
        </w:rPr>
        <w:t xml:space="preserve">using </w:t>
      </w:r>
      <w:r w:rsidR="00811BF7" w:rsidRPr="00EE40B4">
        <w:rPr>
          <w:rFonts w:asciiTheme="minorHAnsi" w:hAnsiTheme="minorHAnsi" w:cstheme="minorHAnsi"/>
          <w:color w:val="auto"/>
          <w:sz w:val="22"/>
        </w:rPr>
        <w:t xml:space="preserve">the </w:t>
      </w:r>
      <w:r w:rsidRPr="00EE40B4">
        <w:rPr>
          <w:rFonts w:asciiTheme="minorHAnsi" w:hAnsiTheme="minorHAnsi" w:cstheme="minorHAnsi"/>
          <w:color w:val="auto"/>
          <w:sz w:val="22"/>
        </w:rPr>
        <w:t>Li</w:t>
      </w:r>
      <w:r w:rsidR="00811BF7" w:rsidRPr="00EE40B4">
        <w:rPr>
          <w:rFonts w:asciiTheme="minorHAnsi" w:hAnsiTheme="minorHAnsi" w:cstheme="minorHAnsi"/>
          <w:color w:val="auto"/>
          <w:sz w:val="22"/>
        </w:rPr>
        <w:t>DAR</w:t>
      </w:r>
      <w:r w:rsidRPr="00EE40B4">
        <w:rPr>
          <w:rFonts w:asciiTheme="minorHAnsi" w:hAnsiTheme="minorHAnsi" w:cstheme="minorHAnsi"/>
          <w:color w:val="auto"/>
          <w:sz w:val="22"/>
        </w:rPr>
        <w:t xml:space="preserve"> data. </w:t>
      </w:r>
      <w:r w:rsidR="00811BF7" w:rsidRPr="00EE40B4">
        <w:rPr>
          <w:rFonts w:asciiTheme="minorHAnsi" w:hAnsiTheme="minorHAnsi" w:cstheme="minorHAnsi"/>
          <w:color w:val="auto"/>
          <w:sz w:val="22"/>
        </w:rPr>
        <w:t>A</w:t>
      </w:r>
      <w:r w:rsidRPr="00EE40B4">
        <w:rPr>
          <w:rFonts w:asciiTheme="minorHAnsi" w:hAnsiTheme="minorHAnsi" w:cstheme="minorHAnsi"/>
          <w:color w:val="auto"/>
          <w:sz w:val="22"/>
        </w:rPr>
        <w:t xml:space="preserve"> buffer of 1,000 feet was applied to </w:t>
      </w:r>
      <w:r w:rsidR="008E3F03" w:rsidRPr="00EE40B4">
        <w:rPr>
          <w:rFonts w:asciiTheme="minorHAnsi" w:hAnsiTheme="minorHAnsi" w:cstheme="minorHAnsi"/>
          <w:color w:val="auto"/>
          <w:sz w:val="22"/>
        </w:rPr>
        <w:t xml:space="preserve">each HUC-10 watershed </w:t>
      </w:r>
      <w:r w:rsidRPr="00EE40B4">
        <w:rPr>
          <w:rFonts w:asciiTheme="minorHAnsi" w:hAnsiTheme="minorHAnsi" w:cstheme="minorHAnsi"/>
          <w:color w:val="auto"/>
          <w:sz w:val="22"/>
        </w:rPr>
        <w:t>boundary to create overlapping domain boundaries</w:t>
      </w:r>
      <w:r w:rsidR="00C47DEA" w:rsidRPr="00EE40B4">
        <w:rPr>
          <w:rFonts w:asciiTheme="minorHAnsi" w:hAnsiTheme="minorHAnsi" w:cstheme="minorHAnsi"/>
          <w:color w:val="auto"/>
          <w:sz w:val="22"/>
        </w:rPr>
        <w:t xml:space="preserve">. </w:t>
      </w:r>
      <w:r w:rsidR="008A7DA6" w:rsidRPr="00EE40B4">
        <w:rPr>
          <w:rFonts w:asciiTheme="minorHAnsi" w:hAnsiTheme="minorHAnsi" w:cstheme="minorHAnsi"/>
          <w:color w:val="auto"/>
          <w:sz w:val="22"/>
        </w:rPr>
        <w:t xml:space="preserve">The purpose of the overlap areas was to </w:t>
      </w:r>
      <w:r w:rsidR="00902526" w:rsidRPr="00EE40B4">
        <w:rPr>
          <w:rFonts w:asciiTheme="minorHAnsi" w:hAnsiTheme="minorHAnsi" w:cstheme="minorHAnsi"/>
          <w:color w:val="auto"/>
          <w:sz w:val="22"/>
        </w:rPr>
        <w:t xml:space="preserve">facilitate clean </w:t>
      </w:r>
      <w:r w:rsidR="008A7DA6" w:rsidRPr="00EE40B4">
        <w:rPr>
          <w:rFonts w:asciiTheme="minorHAnsi" w:hAnsiTheme="minorHAnsi" w:cstheme="minorHAnsi"/>
          <w:color w:val="auto"/>
          <w:sz w:val="22"/>
        </w:rPr>
        <w:t xml:space="preserve">floodplain and </w:t>
      </w:r>
      <w:r w:rsidR="000E5DFA" w:rsidRPr="00EE40B4">
        <w:rPr>
          <w:rFonts w:asciiTheme="minorHAnsi" w:hAnsiTheme="minorHAnsi" w:cstheme="minorHAnsi"/>
          <w:color w:val="auto"/>
          <w:sz w:val="22"/>
        </w:rPr>
        <w:t>Base Flood Elevation (</w:t>
      </w:r>
      <w:r w:rsidR="008A7DA6" w:rsidRPr="00EE40B4">
        <w:rPr>
          <w:rFonts w:asciiTheme="minorHAnsi" w:hAnsiTheme="minorHAnsi" w:cstheme="minorHAnsi"/>
          <w:color w:val="auto"/>
          <w:sz w:val="22"/>
        </w:rPr>
        <w:t>BFE</w:t>
      </w:r>
      <w:r w:rsidR="000E5DFA" w:rsidRPr="00EE40B4">
        <w:rPr>
          <w:rFonts w:asciiTheme="minorHAnsi" w:hAnsiTheme="minorHAnsi" w:cstheme="minorHAnsi"/>
          <w:color w:val="auto"/>
          <w:sz w:val="22"/>
        </w:rPr>
        <w:t>)</w:t>
      </w:r>
      <w:r w:rsidR="008A7DA6" w:rsidRPr="00EE40B4">
        <w:rPr>
          <w:rFonts w:asciiTheme="minorHAnsi" w:hAnsiTheme="minorHAnsi" w:cstheme="minorHAnsi"/>
          <w:color w:val="auto"/>
          <w:sz w:val="22"/>
        </w:rPr>
        <w:t xml:space="preserve"> transitions between models, to capture</w:t>
      </w:r>
      <w:r w:rsidR="00902526" w:rsidRPr="00EE40B4">
        <w:rPr>
          <w:rFonts w:asciiTheme="minorHAnsi" w:hAnsiTheme="minorHAnsi" w:cstheme="minorHAnsi"/>
          <w:color w:val="auto"/>
          <w:sz w:val="22"/>
        </w:rPr>
        <w:t xml:space="preserve"> the</w:t>
      </w:r>
      <w:r w:rsidR="008A7DA6" w:rsidRPr="00EE40B4">
        <w:rPr>
          <w:rFonts w:asciiTheme="minorHAnsi" w:hAnsiTheme="minorHAnsi" w:cstheme="minorHAnsi"/>
          <w:color w:val="auto"/>
          <w:sz w:val="22"/>
        </w:rPr>
        <w:t xml:space="preserve"> full extent of the floodplain within the watershed, and to minimize the impact of model boundary conditions on model results.</w:t>
      </w:r>
      <w:r w:rsidR="00902526" w:rsidRPr="00EE40B4">
        <w:rPr>
          <w:rFonts w:asciiTheme="minorHAnsi" w:hAnsiTheme="minorHAnsi" w:cstheme="minorHAnsi"/>
          <w:color w:val="auto"/>
          <w:sz w:val="22"/>
        </w:rPr>
        <w:t xml:space="preserve"> </w:t>
      </w:r>
      <w:r w:rsidR="00077A14" w:rsidRPr="00EE40B4">
        <w:rPr>
          <w:rFonts w:asciiTheme="minorHAnsi" w:hAnsiTheme="minorHAnsi" w:cstheme="minorHAnsi"/>
          <w:color w:val="auto"/>
          <w:sz w:val="22"/>
        </w:rPr>
        <w:t xml:space="preserve">At the confluences of </w:t>
      </w:r>
      <w:r w:rsidR="006866FC" w:rsidRPr="00EE40B4">
        <w:rPr>
          <w:rFonts w:asciiTheme="minorHAnsi" w:hAnsiTheme="minorHAnsi" w:cstheme="minorHAnsi"/>
          <w:color w:val="auto"/>
          <w:sz w:val="22"/>
        </w:rPr>
        <w:t xml:space="preserve">model </w:t>
      </w:r>
      <w:r w:rsidR="00AE050A" w:rsidRPr="00EE40B4">
        <w:rPr>
          <w:rFonts w:asciiTheme="minorHAnsi" w:hAnsiTheme="minorHAnsi" w:cstheme="minorHAnsi"/>
          <w:color w:val="auto"/>
          <w:sz w:val="22"/>
        </w:rPr>
        <w:t>domains,</w:t>
      </w:r>
      <w:r w:rsidR="00041832" w:rsidRPr="00EE40B4">
        <w:rPr>
          <w:rFonts w:asciiTheme="minorHAnsi" w:hAnsiTheme="minorHAnsi" w:cstheme="minorHAnsi"/>
          <w:color w:val="auto"/>
          <w:sz w:val="22"/>
        </w:rPr>
        <w:t xml:space="preserve"> </w:t>
      </w:r>
      <w:r w:rsidR="00077A14" w:rsidRPr="00EE40B4">
        <w:rPr>
          <w:rFonts w:asciiTheme="minorHAnsi" w:hAnsiTheme="minorHAnsi" w:cstheme="minorHAnsi"/>
          <w:color w:val="auto"/>
          <w:sz w:val="22"/>
        </w:rPr>
        <w:t xml:space="preserve">the </w:t>
      </w:r>
      <w:r w:rsidR="001244DB" w:rsidRPr="00EE40B4">
        <w:rPr>
          <w:rFonts w:asciiTheme="minorHAnsi" w:hAnsiTheme="minorHAnsi" w:cstheme="minorHAnsi"/>
          <w:color w:val="auto"/>
          <w:sz w:val="22"/>
        </w:rPr>
        <w:t>overlap areas along the main channel were increase</w:t>
      </w:r>
      <w:r w:rsidR="003D7384" w:rsidRPr="00EE40B4">
        <w:rPr>
          <w:rFonts w:asciiTheme="minorHAnsi" w:hAnsiTheme="minorHAnsi" w:cstheme="minorHAnsi"/>
          <w:color w:val="auto"/>
          <w:sz w:val="22"/>
        </w:rPr>
        <w:t>d</w:t>
      </w:r>
      <w:r w:rsidR="001244DB" w:rsidRPr="00EE40B4">
        <w:rPr>
          <w:rFonts w:asciiTheme="minorHAnsi" w:hAnsiTheme="minorHAnsi" w:cstheme="minorHAnsi"/>
          <w:color w:val="auto"/>
          <w:sz w:val="22"/>
        </w:rPr>
        <w:t xml:space="preserve"> in some location</w:t>
      </w:r>
      <w:r w:rsidR="003D7384" w:rsidRPr="00EE40B4">
        <w:rPr>
          <w:rFonts w:asciiTheme="minorHAnsi" w:hAnsiTheme="minorHAnsi" w:cstheme="minorHAnsi"/>
          <w:color w:val="auto"/>
          <w:sz w:val="22"/>
        </w:rPr>
        <w:t>s</w:t>
      </w:r>
      <w:r w:rsidR="001244DB" w:rsidRPr="00EE40B4">
        <w:rPr>
          <w:rFonts w:asciiTheme="minorHAnsi" w:hAnsiTheme="minorHAnsi" w:cstheme="minorHAnsi"/>
          <w:color w:val="auto"/>
          <w:sz w:val="22"/>
        </w:rPr>
        <w:t xml:space="preserve"> to facilitate tie-ins between model domains. </w:t>
      </w:r>
    </w:p>
    <w:p w14:paraId="52C7B4F4" w14:textId="6DB85C6A" w:rsidR="005D0F9A" w:rsidRDefault="005D0F9A" w:rsidP="00E61563">
      <w:pPr>
        <w:pStyle w:val="Caption"/>
        <w:keepNext/>
        <w:spacing w:after="0"/>
        <w:jc w:val="center"/>
      </w:pPr>
      <w:bookmarkStart w:id="18" w:name="_Ref102048188"/>
      <w:r>
        <w:rPr>
          <w:noProof/>
        </w:rPr>
        <w:lastRenderedPageBreak/>
        <w:drawing>
          <wp:inline distT="0" distB="0" distL="0" distR="0" wp14:anchorId="110EF755" wp14:editId="51D7AD70">
            <wp:extent cx="5494775" cy="4104005"/>
            <wp:effectExtent l="19050" t="19050" r="10795" b="10795"/>
            <wp:docPr id="17" name="Picture 3">
              <a:extLst xmlns:a="http://schemas.openxmlformats.org/drawingml/2006/main">
                <a:ext uri="{FF2B5EF4-FFF2-40B4-BE49-F238E27FC236}">
                  <a16:creationId xmlns:a16="http://schemas.microsoft.com/office/drawing/2014/main" id="{7558DE10-5901-4CEC-A045-F62E4EBD04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3">
                      <a:extLst>
                        <a:ext uri="{FF2B5EF4-FFF2-40B4-BE49-F238E27FC236}">
                          <a16:creationId xmlns:a16="http://schemas.microsoft.com/office/drawing/2014/main" id="{7558DE10-5901-4CEC-A045-F62E4EBD04CE}"/>
                        </a:ext>
                      </a:extLst>
                    </pic:cNvPr>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494775" cy="4104005"/>
                    </a:xfrm>
                    <a:prstGeom prst="rect">
                      <a:avLst/>
                    </a:prstGeom>
                    <a:ln w="9525">
                      <a:solidFill>
                        <a:schemeClr val="tx1"/>
                      </a:solidFill>
                    </a:ln>
                  </pic:spPr>
                </pic:pic>
              </a:graphicData>
            </a:graphic>
          </wp:inline>
        </w:drawing>
      </w:r>
    </w:p>
    <w:p w14:paraId="40AE2054" w14:textId="61F75FC5" w:rsidR="005D0F9A" w:rsidRPr="00EE40B4" w:rsidRDefault="005D0F9A" w:rsidP="00EE40B4">
      <w:pPr>
        <w:pStyle w:val="Caption"/>
        <w:jc w:val="center"/>
        <w:rPr>
          <w:noProof/>
          <w:sz w:val="20"/>
          <w:szCs w:val="20"/>
        </w:rPr>
      </w:pPr>
      <w:bookmarkStart w:id="19" w:name="_Ref121918431"/>
      <w:bookmarkStart w:id="20" w:name="_Toc187690437"/>
      <w:r w:rsidRPr="000A3F59">
        <w:rPr>
          <w:sz w:val="20"/>
          <w:szCs w:val="20"/>
        </w:rPr>
        <w:t xml:space="preserve">Figure </w:t>
      </w:r>
      <w:r w:rsidR="0037337C" w:rsidRPr="000A3F59">
        <w:rPr>
          <w:sz w:val="20"/>
          <w:szCs w:val="20"/>
        </w:rPr>
        <w:fldChar w:fldCharType="begin"/>
      </w:r>
      <w:r w:rsidR="0037337C" w:rsidRPr="000A3F59">
        <w:rPr>
          <w:sz w:val="20"/>
          <w:szCs w:val="20"/>
        </w:rPr>
        <w:instrText xml:space="preserve"> SEQ Figure \* ARABIC </w:instrText>
      </w:r>
      <w:r w:rsidR="0037337C" w:rsidRPr="000A3F59">
        <w:rPr>
          <w:sz w:val="20"/>
          <w:szCs w:val="20"/>
        </w:rPr>
        <w:fldChar w:fldCharType="separate"/>
      </w:r>
      <w:r w:rsidR="0057642C">
        <w:rPr>
          <w:noProof/>
          <w:sz w:val="20"/>
          <w:szCs w:val="20"/>
        </w:rPr>
        <w:t>5</w:t>
      </w:r>
      <w:r w:rsidR="0037337C" w:rsidRPr="000A3F59">
        <w:rPr>
          <w:noProof/>
          <w:sz w:val="20"/>
          <w:szCs w:val="20"/>
        </w:rPr>
        <w:fldChar w:fldCharType="end"/>
      </w:r>
      <w:bookmarkEnd w:id="19"/>
      <w:r w:rsidRPr="000A3F59">
        <w:rPr>
          <w:sz w:val="20"/>
          <w:szCs w:val="20"/>
        </w:rPr>
        <w:t xml:space="preserve">: </w:t>
      </w:r>
      <w:r w:rsidR="001F17B3" w:rsidRPr="000A3F59">
        <w:rPr>
          <w:sz w:val="20"/>
          <w:szCs w:val="20"/>
        </w:rPr>
        <w:t>South Llano</w:t>
      </w:r>
      <w:r w:rsidRPr="000A3F59">
        <w:rPr>
          <w:sz w:val="20"/>
          <w:szCs w:val="20"/>
        </w:rPr>
        <w:t xml:space="preserve"> Model Domains and Linkages</w:t>
      </w:r>
      <w:bookmarkEnd w:id="20"/>
    </w:p>
    <w:bookmarkEnd w:id="18"/>
    <w:p w14:paraId="63465EC6" w14:textId="39D472FC" w:rsidR="00274F35" w:rsidRPr="00EE40B4" w:rsidRDefault="00274F35" w:rsidP="000711F0">
      <w:pPr>
        <w:pStyle w:val="ListParagraph"/>
        <w:numPr>
          <w:ilvl w:val="2"/>
          <w:numId w:val="6"/>
        </w:numPr>
        <w:autoSpaceDE w:val="0"/>
        <w:autoSpaceDN w:val="0"/>
        <w:adjustRightInd w:val="0"/>
        <w:spacing w:after="120" w:line="259" w:lineRule="auto"/>
        <w:rPr>
          <w:rFonts w:cstheme="minorHAnsi"/>
          <w:b/>
        </w:rPr>
      </w:pPr>
      <w:r w:rsidRPr="00EE40B4">
        <w:rPr>
          <w:rFonts w:cstheme="minorHAnsi"/>
          <w:b/>
        </w:rPr>
        <w:t>Total Precipitation</w:t>
      </w:r>
    </w:p>
    <w:p w14:paraId="54E78B0D" w14:textId="5536FE7C" w:rsidR="00913562" w:rsidRPr="00EE40B4" w:rsidRDefault="00A5649E" w:rsidP="009228C2">
      <w:pPr>
        <w:pStyle w:val="BodyText"/>
        <w:rPr>
          <w:rFonts w:asciiTheme="minorHAnsi" w:hAnsiTheme="minorHAnsi" w:cstheme="minorHAnsi"/>
          <w:color w:val="auto"/>
          <w:sz w:val="22"/>
        </w:rPr>
      </w:pPr>
      <w:r w:rsidRPr="007A1057">
        <w:rPr>
          <w:rFonts w:ascii="TT163t00" w:hAnsi="TT163t00" w:cs="TT163t00"/>
          <w:color w:val="auto"/>
          <w:sz w:val="22"/>
        </w:rPr>
        <w:t>Using NOAA</w:t>
      </w:r>
      <w:r>
        <w:rPr>
          <w:rFonts w:ascii="TT163t00" w:hAnsi="TT163t00" w:cs="TT163t00"/>
          <w:color w:val="auto"/>
          <w:sz w:val="22"/>
        </w:rPr>
        <w:t>’s A</w:t>
      </w:r>
      <w:r w:rsidRPr="00887DBE">
        <w:rPr>
          <w:rFonts w:ascii="TT163t00" w:hAnsi="TT163t00" w:cs="TT163t00"/>
          <w:color w:val="auto"/>
          <w:sz w:val="22"/>
        </w:rPr>
        <w:t>tlas 14 precipitation statistics</w:t>
      </w:r>
      <w:r>
        <w:rPr>
          <w:rFonts w:ascii="TT163t00" w:hAnsi="TT163t00" w:cs="TT163t00"/>
          <w:color w:val="auto"/>
          <w:sz w:val="22"/>
        </w:rPr>
        <w:t xml:space="preserve">, </w:t>
      </w:r>
      <w:r w:rsidR="003B6AAC">
        <w:rPr>
          <w:rFonts w:ascii="TT163t00" w:hAnsi="TT163t00" w:cs="TT163t00"/>
          <w:color w:val="auto"/>
          <w:sz w:val="22"/>
        </w:rPr>
        <w:t>an</w:t>
      </w:r>
      <w:r w:rsidRPr="00887DBE">
        <w:rPr>
          <w:rFonts w:ascii="TT163t00" w:hAnsi="TT163t00" w:cs="TT163t00"/>
          <w:color w:val="auto"/>
          <w:sz w:val="22"/>
        </w:rPr>
        <w:t xml:space="preserve"> area</w:t>
      </w:r>
      <w:r>
        <w:rPr>
          <w:rFonts w:ascii="TT163t00" w:hAnsi="TT163t00" w:cs="TT163t00"/>
          <w:color w:val="auto"/>
          <w:sz w:val="22"/>
        </w:rPr>
        <w:t>-</w:t>
      </w:r>
      <w:r w:rsidRPr="00887DBE">
        <w:rPr>
          <w:rFonts w:ascii="TT163t00" w:hAnsi="TT163t00" w:cs="TT163t00"/>
          <w:color w:val="auto"/>
          <w:sz w:val="22"/>
        </w:rPr>
        <w:t>averaged precipitation frequency table</w:t>
      </w:r>
      <w:r>
        <w:rPr>
          <w:rFonts w:ascii="TT163t00" w:hAnsi="TT163t00" w:cs="TT163t00"/>
          <w:color w:val="auto"/>
          <w:sz w:val="22"/>
        </w:rPr>
        <w:t xml:space="preserve"> was computed for each event in each </w:t>
      </w:r>
      <w:r w:rsidRPr="00887DBE">
        <w:rPr>
          <w:rFonts w:ascii="TT163t00" w:hAnsi="TT163t00" w:cs="TT163t00"/>
          <w:color w:val="auto"/>
          <w:sz w:val="22"/>
        </w:rPr>
        <w:t xml:space="preserve">model domain. For </w:t>
      </w:r>
      <w:r>
        <w:rPr>
          <w:rFonts w:ascii="TT163t00" w:hAnsi="TT163t00" w:cs="TT163t00"/>
          <w:color w:val="auto"/>
          <w:sz w:val="22"/>
        </w:rPr>
        <w:t xml:space="preserve">all </w:t>
      </w:r>
      <w:r w:rsidRPr="00887DBE">
        <w:rPr>
          <w:rFonts w:ascii="TT163t00" w:hAnsi="TT163t00" w:cs="TT163t00"/>
          <w:color w:val="auto"/>
          <w:sz w:val="22"/>
        </w:rPr>
        <w:t>event</w:t>
      </w:r>
      <w:r>
        <w:rPr>
          <w:rFonts w:ascii="TT163t00" w:hAnsi="TT163t00" w:cs="TT163t00"/>
          <w:color w:val="auto"/>
          <w:sz w:val="22"/>
        </w:rPr>
        <w:t>s</w:t>
      </w:r>
      <w:r w:rsidRPr="00887DBE">
        <w:rPr>
          <w:rFonts w:ascii="TT163t00" w:hAnsi="TT163t00" w:cs="TT163t00"/>
          <w:color w:val="auto"/>
          <w:sz w:val="22"/>
        </w:rPr>
        <w:t xml:space="preserve">, </w:t>
      </w:r>
      <w:r>
        <w:rPr>
          <w:rFonts w:ascii="TT163t00" w:hAnsi="TT163t00" w:cs="TT163t00"/>
          <w:color w:val="auto"/>
          <w:sz w:val="22"/>
        </w:rPr>
        <w:t>a</w:t>
      </w:r>
      <w:r w:rsidRPr="00887DBE">
        <w:rPr>
          <w:rFonts w:ascii="TT163t00" w:hAnsi="TT163t00" w:cs="TT163t00"/>
          <w:color w:val="auto"/>
          <w:sz w:val="22"/>
        </w:rPr>
        <w:t xml:space="preserve"> 24-hour rainfall distribution was calculated </w:t>
      </w:r>
      <w:r>
        <w:rPr>
          <w:rFonts w:ascii="TT163t00" w:hAnsi="TT163t00" w:cs="TT163t00"/>
          <w:color w:val="auto"/>
          <w:sz w:val="22"/>
        </w:rPr>
        <w:t>using a</w:t>
      </w:r>
      <w:r w:rsidR="002A1D4C">
        <w:rPr>
          <w:rFonts w:ascii="TT163t00" w:hAnsi="TT163t00" w:cs="TT163t00"/>
          <w:color w:val="auto"/>
          <w:sz w:val="22"/>
        </w:rPr>
        <w:t>n</w:t>
      </w:r>
      <w:r>
        <w:rPr>
          <w:rFonts w:ascii="TT163t00" w:hAnsi="TT163t00" w:cs="TT163t00"/>
          <w:color w:val="auto"/>
          <w:sz w:val="22"/>
        </w:rPr>
        <w:t xml:space="preserve"> NRCS nested temporal distribution. The NRCS rainfall distribution development methodology is documented in </w:t>
      </w:r>
      <w:r w:rsidR="007B7FA9">
        <w:rPr>
          <w:rFonts w:ascii="TT163t00" w:hAnsi="TT163t00" w:cs="TT163t00"/>
          <w:color w:val="auto"/>
          <w:sz w:val="22"/>
        </w:rPr>
        <w:t>Title</w:t>
      </w:r>
      <w:r w:rsidR="00316005">
        <w:rPr>
          <w:rFonts w:ascii="TT163t00" w:hAnsi="TT163t00" w:cs="TT163t00"/>
          <w:color w:val="auto"/>
          <w:sz w:val="22"/>
        </w:rPr>
        <w:t xml:space="preserve"> 210</w:t>
      </w:r>
      <w:r w:rsidR="007B7FA9">
        <w:rPr>
          <w:rFonts w:ascii="TT163t00" w:hAnsi="TT163t00" w:cs="TT163t00"/>
          <w:color w:val="auto"/>
          <w:sz w:val="22"/>
        </w:rPr>
        <w:t xml:space="preserve">, </w:t>
      </w:r>
      <w:r w:rsidR="00316005">
        <w:rPr>
          <w:rFonts w:ascii="TT163t00" w:hAnsi="TT163t00" w:cs="TT163t00"/>
          <w:color w:val="auto"/>
          <w:sz w:val="22"/>
        </w:rPr>
        <w:t xml:space="preserve">Part 630, </w:t>
      </w:r>
      <w:r w:rsidR="007B7FA9">
        <w:rPr>
          <w:rFonts w:ascii="TT163t00" w:hAnsi="TT163t00" w:cs="TT163t00"/>
          <w:color w:val="auto"/>
          <w:sz w:val="22"/>
        </w:rPr>
        <w:t xml:space="preserve">Chapter 4, </w:t>
      </w:r>
      <w:r w:rsidR="003E7820">
        <w:rPr>
          <w:rFonts w:ascii="TT163t00" w:hAnsi="TT163t00" w:cs="TT163t00"/>
          <w:color w:val="auto"/>
          <w:sz w:val="22"/>
        </w:rPr>
        <w:t xml:space="preserve">Section </w:t>
      </w:r>
      <w:r w:rsidRPr="00F04BE5">
        <w:rPr>
          <w:rFonts w:ascii="TT163t00" w:hAnsi="TT163t00" w:cs="TT163t00"/>
          <w:color w:val="auto"/>
          <w:sz w:val="22"/>
        </w:rPr>
        <w:t>630.0407</w:t>
      </w:r>
      <w:r w:rsidR="00316005">
        <w:rPr>
          <w:rFonts w:ascii="TT163t00" w:hAnsi="TT163t00" w:cs="TT163t00"/>
          <w:color w:val="auto"/>
          <w:sz w:val="22"/>
        </w:rPr>
        <w:t xml:space="preserve"> of the </w:t>
      </w:r>
      <w:r w:rsidRPr="005F6E7C">
        <w:rPr>
          <w:rFonts w:ascii="TT163t00" w:hAnsi="TT163t00" w:cs="TT163t00"/>
          <w:i/>
          <w:iCs/>
          <w:color w:val="auto"/>
          <w:sz w:val="22"/>
        </w:rPr>
        <w:t>National Engineering Handbook</w:t>
      </w:r>
      <w:r>
        <w:rPr>
          <w:rFonts w:ascii="TT163t00" w:hAnsi="TT163t00" w:cs="TT163t00"/>
          <w:color w:val="auto"/>
          <w:sz w:val="22"/>
        </w:rPr>
        <w:t xml:space="preserve">. To </w:t>
      </w:r>
      <w:r w:rsidR="003E69B5">
        <w:rPr>
          <w:rFonts w:ascii="TT163t00" w:hAnsi="TT163t00" w:cs="TT163t00"/>
          <w:color w:val="auto"/>
          <w:sz w:val="22"/>
        </w:rPr>
        <w:t>create</w:t>
      </w:r>
      <w:r>
        <w:rPr>
          <w:rFonts w:ascii="TT163t00" w:hAnsi="TT163t00" w:cs="TT163t00"/>
          <w:color w:val="auto"/>
          <w:sz w:val="22"/>
        </w:rPr>
        <w:t xml:space="preserve"> the 24-</w:t>
      </w:r>
      <w:r w:rsidR="0011109A">
        <w:rPr>
          <w:rFonts w:ascii="TT163t00" w:hAnsi="TT163t00" w:cs="TT163t00"/>
          <w:color w:val="auto"/>
          <w:sz w:val="22"/>
        </w:rPr>
        <w:t>h</w:t>
      </w:r>
      <w:r>
        <w:rPr>
          <w:rFonts w:ascii="TT163t00" w:hAnsi="TT163t00" w:cs="TT163t00"/>
          <w:color w:val="auto"/>
          <w:sz w:val="22"/>
        </w:rPr>
        <w:t>our rainfall distribution</w:t>
      </w:r>
      <w:r w:rsidR="002427D5">
        <w:rPr>
          <w:rFonts w:ascii="TT163t00" w:hAnsi="TT163t00" w:cs="TT163t00"/>
          <w:color w:val="auto"/>
          <w:sz w:val="22"/>
        </w:rPr>
        <w:t xml:space="preserve"> for an event</w:t>
      </w:r>
      <w:r w:rsidR="0092407B">
        <w:rPr>
          <w:rFonts w:ascii="TT163t00" w:hAnsi="TT163t00" w:cs="TT163t00"/>
          <w:color w:val="auto"/>
          <w:sz w:val="22"/>
        </w:rPr>
        <w:t>, the</w:t>
      </w:r>
      <w:r>
        <w:rPr>
          <w:rFonts w:ascii="TT163t00" w:hAnsi="TT163t00" w:cs="TT163t00"/>
          <w:color w:val="auto"/>
          <w:sz w:val="22"/>
        </w:rPr>
        <w:t xml:space="preserve"> model domain</w:t>
      </w:r>
      <w:r w:rsidR="007F7BC4">
        <w:rPr>
          <w:rFonts w:ascii="TT163t00" w:hAnsi="TT163t00" w:cs="TT163t00"/>
          <w:color w:val="auto"/>
          <w:sz w:val="22"/>
        </w:rPr>
        <w:t>-</w:t>
      </w:r>
      <w:r>
        <w:rPr>
          <w:rFonts w:ascii="TT163t00" w:hAnsi="TT163t00" w:cs="TT163t00"/>
          <w:color w:val="auto"/>
          <w:sz w:val="22"/>
        </w:rPr>
        <w:t>averaged rainfall totals for the 5-minute, 10-minute, 15-minute, 30-minute, 1-hour, 2-hour, 3-hour, 6-hour, 12-hour, and 24-hour durations were calculated</w:t>
      </w:r>
      <w:r w:rsidR="002427D5">
        <w:rPr>
          <w:rFonts w:ascii="TT163t00" w:hAnsi="TT163t00" w:cs="TT163t00"/>
          <w:color w:val="auto"/>
          <w:sz w:val="22"/>
        </w:rPr>
        <w:t xml:space="preserve"> for that event</w:t>
      </w:r>
      <w:r>
        <w:rPr>
          <w:rFonts w:ascii="TT163t00" w:hAnsi="TT163t00" w:cs="TT163t00"/>
          <w:color w:val="auto"/>
          <w:sz w:val="22"/>
        </w:rPr>
        <w:t>. The ratio of each duration</w:t>
      </w:r>
      <w:r w:rsidR="005B23CE">
        <w:rPr>
          <w:rFonts w:ascii="TT163t00" w:hAnsi="TT163t00" w:cs="TT163t00"/>
          <w:color w:val="auto"/>
          <w:sz w:val="22"/>
        </w:rPr>
        <w:t>’s precipit</w:t>
      </w:r>
      <w:r w:rsidR="00F60DAB">
        <w:rPr>
          <w:rFonts w:ascii="TT163t00" w:hAnsi="TT163t00" w:cs="TT163t00"/>
          <w:color w:val="auto"/>
          <w:sz w:val="22"/>
        </w:rPr>
        <w:t>ation</w:t>
      </w:r>
      <w:r w:rsidR="005B23CE">
        <w:rPr>
          <w:rFonts w:ascii="TT163t00" w:hAnsi="TT163t00" w:cs="TT163t00"/>
          <w:color w:val="auto"/>
          <w:sz w:val="22"/>
        </w:rPr>
        <w:t xml:space="preserve"> total</w:t>
      </w:r>
      <w:r>
        <w:rPr>
          <w:rFonts w:ascii="TT163t00" w:hAnsi="TT163t00" w:cs="TT163t00"/>
          <w:color w:val="auto"/>
          <w:sz w:val="22"/>
        </w:rPr>
        <w:t xml:space="preserve"> to </w:t>
      </w:r>
      <w:r w:rsidR="006957B5">
        <w:rPr>
          <w:rFonts w:ascii="TT163t00" w:hAnsi="TT163t00" w:cs="TT163t00"/>
          <w:color w:val="auto"/>
          <w:sz w:val="22"/>
        </w:rPr>
        <w:t xml:space="preserve">the </w:t>
      </w:r>
      <w:r>
        <w:rPr>
          <w:rFonts w:ascii="TT163t00" w:hAnsi="TT163t00" w:cs="TT163t00"/>
          <w:color w:val="auto"/>
          <w:sz w:val="22"/>
        </w:rPr>
        <w:t>24-</w:t>
      </w:r>
      <w:r w:rsidR="006957B5">
        <w:rPr>
          <w:rFonts w:ascii="TT163t00" w:hAnsi="TT163t00" w:cs="TT163t00"/>
          <w:color w:val="auto"/>
          <w:sz w:val="22"/>
        </w:rPr>
        <w:t>h</w:t>
      </w:r>
      <w:r>
        <w:rPr>
          <w:rFonts w:ascii="TT163t00" w:hAnsi="TT163t00" w:cs="TT163t00"/>
          <w:color w:val="auto"/>
          <w:sz w:val="22"/>
        </w:rPr>
        <w:t>our duration</w:t>
      </w:r>
      <w:r w:rsidR="00F60DAB">
        <w:rPr>
          <w:rFonts w:ascii="TT163t00" w:hAnsi="TT163t00" w:cs="TT163t00"/>
          <w:color w:val="auto"/>
          <w:sz w:val="22"/>
        </w:rPr>
        <w:t>’s precipitation total</w:t>
      </w:r>
      <w:r>
        <w:rPr>
          <w:rFonts w:ascii="TT163t00" w:hAnsi="TT163t00" w:cs="TT163t00"/>
          <w:color w:val="auto"/>
          <w:sz w:val="22"/>
        </w:rPr>
        <w:t xml:space="preserve"> </w:t>
      </w:r>
      <w:r w:rsidR="006957B5">
        <w:rPr>
          <w:rFonts w:ascii="TT163t00" w:hAnsi="TT163t00" w:cs="TT163t00"/>
          <w:color w:val="auto"/>
          <w:sz w:val="22"/>
        </w:rPr>
        <w:t>was</w:t>
      </w:r>
      <w:r>
        <w:rPr>
          <w:rFonts w:ascii="TT163t00" w:hAnsi="TT163t00" w:cs="TT163t00"/>
          <w:color w:val="auto"/>
          <w:sz w:val="22"/>
        </w:rPr>
        <w:t xml:space="preserve"> calculated</w:t>
      </w:r>
      <w:r w:rsidR="00D73327">
        <w:rPr>
          <w:rFonts w:ascii="TT163t00" w:hAnsi="TT163t00" w:cs="TT163t00"/>
          <w:color w:val="auto"/>
          <w:sz w:val="22"/>
        </w:rPr>
        <w:t xml:space="preserve"> to produce</w:t>
      </w:r>
      <w:r>
        <w:rPr>
          <w:rFonts w:ascii="TT163t00" w:hAnsi="TT163t00" w:cs="TT163t00"/>
          <w:color w:val="auto"/>
          <w:sz w:val="22"/>
        </w:rPr>
        <w:t xml:space="preserve"> a preliminary symmetric rainfall distribution. The</w:t>
      </w:r>
      <w:r w:rsidR="00AE07C7">
        <w:rPr>
          <w:rFonts w:ascii="TT163t00" w:hAnsi="TT163t00" w:cs="TT163t00"/>
          <w:color w:val="auto"/>
          <w:sz w:val="22"/>
        </w:rPr>
        <w:t>se</w:t>
      </w:r>
      <w:r>
        <w:rPr>
          <w:rFonts w:ascii="TT163t00" w:hAnsi="TT163t00" w:cs="TT163t00"/>
          <w:color w:val="auto"/>
          <w:sz w:val="22"/>
        </w:rPr>
        <w:t xml:space="preserve"> </w:t>
      </w:r>
      <w:r w:rsidR="0069629C">
        <w:rPr>
          <w:rFonts w:ascii="TT163t00" w:hAnsi="TT163t00" w:cs="TT163t00"/>
          <w:color w:val="auto"/>
          <w:sz w:val="22"/>
        </w:rPr>
        <w:t xml:space="preserve">rain </w:t>
      </w:r>
      <w:r>
        <w:rPr>
          <w:rFonts w:ascii="TT163t00" w:hAnsi="TT163t00" w:cs="TT163t00"/>
          <w:color w:val="auto"/>
          <w:sz w:val="22"/>
        </w:rPr>
        <w:t xml:space="preserve">ratios </w:t>
      </w:r>
      <w:r w:rsidR="00F022B4">
        <w:rPr>
          <w:rFonts w:ascii="TT163t00" w:hAnsi="TT163t00" w:cs="TT163t00"/>
          <w:color w:val="auto"/>
          <w:sz w:val="22"/>
        </w:rPr>
        <w:t>were</w:t>
      </w:r>
      <w:r w:rsidR="00AE07C7">
        <w:rPr>
          <w:rFonts w:ascii="TT163t00" w:hAnsi="TT163t00" w:cs="TT163t00"/>
          <w:color w:val="auto"/>
          <w:sz w:val="22"/>
        </w:rPr>
        <w:t xml:space="preserve"> mani</w:t>
      </w:r>
      <w:r w:rsidR="00BD258D">
        <w:rPr>
          <w:rFonts w:ascii="TT163t00" w:hAnsi="TT163t00" w:cs="TT163t00"/>
          <w:color w:val="auto"/>
          <w:sz w:val="22"/>
        </w:rPr>
        <w:t>pulated as described in Section 630.</w:t>
      </w:r>
      <w:r w:rsidR="00647D0C">
        <w:rPr>
          <w:rFonts w:ascii="TT163t00" w:hAnsi="TT163t00" w:cs="TT163t00"/>
          <w:color w:val="auto"/>
          <w:sz w:val="22"/>
        </w:rPr>
        <w:t>0</w:t>
      </w:r>
      <w:r w:rsidR="00BD258D">
        <w:rPr>
          <w:rFonts w:ascii="TT163t00" w:hAnsi="TT163t00" w:cs="TT163t00"/>
          <w:color w:val="auto"/>
          <w:sz w:val="22"/>
        </w:rPr>
        <w:t xml:space="preserve">407 to obtain the final 24-hour rainfall distribution for the </w:t>
      </w:r>
      <w:r w:rsidR="00583379">
        <w:rPr>
          <w:rFonts w:ascii="TT163t00" w:hAnsi="TT163t00" w:cs="TT163t00"/>
          <w:color w:val="auto"/>
          <w:sz w:val="22"/>
        </w:rPr>
        <w:t>event</w:t>
      </w:r>
      <w:r w:rsidR="00BD258D">
        <w:rPr>
          <w:rFonts w:ascii="TT163t00" w:hAnsi="TT163t00" w:cs="TT163t00"/>
          <w:color w:val="auto"/>
          <w:sz w:val="22"/>
        </w:rPr>
        <w:t>.</w:t>
      </w:r>
      <w:r w:rsidR="00551097">
        <w:rPr>
          <w:rFonts w:ascii="TT163t00" w:hAnsi="TT163t00" w:cs="TT163t00"/>
          <w:color w:val="auto"/>
          <w:sz w:val="22"/>
        </w:rPr>
        <w:t xml:space="preserve"> This process was repeated for all events </w:t>
      </w:r>
      <w:r w:rsidR="00F66602">
        <w:rPr>
          <w:rFonts w:ascii="TT163t00" w:hAnsi="TT163t00" w:cs="TT163t00"/>
          <w:color w:val="auto"/>
          <w:sz w:val="22"/>
        </w:rPr>
        <w:t xml:space="preserve">in the </w:t>
      </w:r>
      <w:r w:rsidR="00583379">
        <w:rPr>
          <w:rFonts w:ascii="TT163t00" w:hAnsi="TT163t00" w:cs="TT163t00"/>
          <w:color w:val="auto"/>
          <w:sz w:val="22"/>
        </w:rPr>
        <w:t xml:space="preserve">model </w:t>
      </w:r>
      <w:r w:rsidR="00F66602">
        <w:rPr>
          <w:rFonts w:ascii="TT163t00" w:hAnsi="TT163t00" w:cs="TT163t00"/>
          <w:color w:val="auto"/>
          <w:sz w:val="22"/>
        </w:rPr>
        <w:t>domain. The</w:t>
      </w:r>
      <w:r w:rsidR="00BD258D">
        <w:rPr>
          <w:rFonts w:ascii="TT163t00" w:hAnsi="TT163t00" w:cs="TT163t00"/>
          <w:color w:val="auto"/>
          <w:sz w:val="22"/>
        </w:rPr>
        <w:t xml:space="preserve"> </w:t>
      </w:r>
      <w:r w:rsidR="00BD258D" w:rsidRPr="00887DBE">
        <w:rPr>
          <w:rFonts w:ascii="TT163t00" w:hAnsi="TT163t00" w:cs="TT163t00"/>
          <w:color w:val="auto"/>
          <w:sz w:val="22"/>
        </w:rPr>
        <w:t>results</w:t>
      </w:r>
      <w:r w:rsidR="00BD258D">
        <w:rPr>
          <w:rFonts w:ascii="TT163t00" w:hAnsi="TT163t00" w:cs="TT163t00"/>
          <w:color w:val="auto"/>
          <w:sz w:val="22"/>
        </w:rPr>
        <w:t xml:space="preserve"> were</w:t>
      </w:r>
      <w:r w:rsidR="00BD258D" w:rsidRPr="00887DBE">
        <w:rPr>
          <w:rFonts w:ascii="TT163t00" w:hAnsi="TT163t00" w:cs="TT163t00"/>
          <w:color w:val="auto"/>
          <w:sz w:val="22"/>
        </w:rPr>
        <w:t xml:space="preserve"> exported to DSS </w:t>
      </w:r>
      <w:r w:rsidR="00BD258D">
        <w:rPr>
          <w:rFonts w:ascii="TT163t00" w:hAnsi="TT163t00" w:cs="TT163t00"/>
          <w:color w:val="auto"/>
          <w:sz w:val="22"/>
        </w:rPr>
        <w:t xml:space="preserve">(data storage system) </w:t>
      </w:r>
      <w:r w:rsidR="00BD258D" w:rsidRPr="00887DBE">
        <w:rPr>
          <w:rFonts w:ascii="TT163t00" w:hAnsi="TT163t00" w:cs="TT163t00"/>
          <w:color w:val="auto"/>
          <w:sz w:val="22"/>
        </w:rPr>
        <w:t xml:space="preserve">files for input </w:t>
      </w:r>
      <w:r w:rsidR="00BD258D">
        <w:rPr>
          <w:rFonts w:ascii="TT163t00" w:hAnsi="TT163t00" w:cs="TT163t00"/>
          <w:color w:val="auto"/>
          <w:sz w:val="22"/>
        </w:rPr>
        <w:t>in</w:t>
      </w:r>
      <w:r w:rsidR="00BD258D" w:rsidRPr="00887DBE">
        <w:rPr>
          <w:rFonts w:ascii="TT163t00" w:hAnsi="TT163t00" w:cs="TT163t00"/>
          <w:color w:val="auto"/>
          <w:sz w:val="22"/>
        </w:rPr>
        <w:t>to the HEC-RAS models.</w:t>
      </w:r>
    </w:p>
    <w:p w14:paraId="4D5CE593" w14:textId="79C960FF" w:rsidR="0019462B" w:rsidRDefault="00274F35" w:rsidP="00274F35">
      <w:pPr>
        <w:pStyle w:val="BodyText"/>
        <w:rPr>
          <w:rFonts w:asciiTheme="minorHAnsi" w:hAnsiTheme="minorHAnsi" w:cstheme="minorHAnsi"/>
          <w:color w:val="auto"/>
          <w:sz w:val="22"/>
        </w:rPr>
      </w:pPr>
      <w:r w:rsidRPr="00EE40B4">
        <w:rPr>
          <w:rFonts w:asciiTheme="minorHAnsi" w:hAnsiTheme="minorHAnsi" w:cstheme="minorHAnsi"/>
          <w:color w:val="auto"/>
          <w:sz w:val="22"/>
        </w:rPr>
        <w:t xml:space="preserve">The 1% plus and 1% minus </w:t>
      </w:r>
      <w:r w:rsidR="00D06EC0" w:rsidRPr="00EE40B4">
        <w:rPr>
          <w:rFonts w:asciiTheme="minorHAnsi" w:hAnsiTheme="minorHAnsi" w:cstheme="minorHAnsi"/>
          <w:color w:val="auto"/>
          <w:sz w:val="22"/>
        </w:rPr>
        <w:t xml:space="preserve">annual-chance </w:t>
      </w:r>
      <w:r w:rsidRPr="00EE40B4">
        <w:rPr>
          <w:rFonts w:asciiTheme="minorHAnsi" w:hAnsiTheme="minorHAnsi" w:cstheme="minorHAnsi"/>
          <w:color w:val="auto"/>
          <w:sz w:val="22"/>
        </w:rPr>
        <w:t xml:space="preserve">rainfall totals were computed using the approach provided in </w:t>
      </w:r>
      <w:r w:rsidR="00DC3C72" w:rsidRPr="00EE40B4">
        <w:rPr>
          <w:rFonts w:asciiTheme="minorHAnsi" w:hAnsiTheme="minorHAnsi" w:cstheme="minorHAnsi"/>
          <w:color w:val="auto"/>
          <w:sz w:val="22"/>
        </w:rPr>
        <w:t>subsection</w:t>
      </w:r>
      <w:r w:rsidRPr="00EE40B4">
        <w:rPr>
          <w:rFonts w:asciiTheme="minorHAnsi" w:hAnsiTheme="minorHAnsi" w:cstheme="minorHAnsi"/>
          <w:color w:val="auto"/>
          <w:sz w:val="22"/>
        </w:rPr>
        <w:t xml:space="preserve"> 2.2.3 of the TWDB</w:t>
      </w:r>
      <w:r w:rsidR="00D06EC0" w:rsidRPr="00EE40B4">
        <w:rPr>
          <w:rFonts w:asciiTheme="minorHAnsi" w:hAnsiTheme="minorHAnsi" w:cstheme="minorHAnsi"/>
          <w:color w:val="auto"/>
          <w:sz w:val="22"/>
        </w:rPr>
        <w:t>’s</w:t>
      </w:r>
      <w:r w:rsidRPr="00EE40B4">
        <w:rPr>
          <w:rFonts w:asciiTheme="minorHAnsi" w:hAnsiTheme="minorHAnsi" w:cstheme="minorHAnsi"/>
          <w:color w:val="auto"/>
          <w:sz w:val="22"/>
        </w:rPr>
        <w:t xml:space="preserve"> </w:t>
      </w:r>
      <w:r w:rsidRPr="00EE40B4">
        <w:rPr>
          <w:rFonts w:asciiTheme="minorHAnsi" w:hAnsiTheme="minorHAnsi" w:cstheme="minorHAnsi"/>
          <w:i/>
          <w:iCs/>
          <w:color w:val="auto"/>
          <w:sz w:val="22"/>
        </w:rPr>
        <w:t>2D BLE Guidance Version 1.0</w:t>
      </w:r>
      <w:r w:rsidRPr="00EE40B4">
        <w:rPr>
          <w:rFonts w:asciiTheme="minorHAnsi" w:hAnsiTheme="minorHAnsi" w:cstheme="minorHAnsi"/>
          <w:color w:val="auto"/>
          <w:sz w:val="22"/>
        </w:rPr>
        <w:t xml:space="preserve"> </w:t>
      </w:r>
      <w:r w:rsidR="00D06EC0" w:rsidRPr="00EE40B4">
        <w:rPr>
          <w:rFonts w:asciiTheme="minorHAnsi" w:hAnsiTheme="minorHAnsi" w:cstheme="minorHAnsi"/>
          <w:color w:val="auto"/>
          <w:sz w:val="22"/>
        </w:rPr>
        <w:t>(</w:t>
      </w:r>
      <w:r w:rsidRPr="00EE40B4">
        <w:rPr>
          <w:rFonts w:asciiTheme="minorHAnsi" w:hAnsiTheme="minorHAnsi" w:cstheme="minorHAnsi"/>
          <w:color w:val="auto"/>
          <w:sz w:val="22"/>
        </w:rPr>
        <w:t>May 2022</w:t>
      </w:r>
      <w:r w:rsidR="00D06EC0" w:rsidRPr="00EE40B4">
        <w:rPr>
          <w:rFonts w:asciiTheme="minorHAnsi" w:hAnsiTheme="minorHAnsi" w:cstheme="minorHAnsi"/>
          <w:color w:val="auto"/>
          <w:sz w:val="22"/>
        </w:rPr>
        <w:t>)</w:t>
      </w:r>
      <w:r w:rsidRPr="00EE40B4">
        <w:rPr>
          <w:rFonts w:asciiTheme="minorHAnsi" w:hAnsiTheme="minorHAnsi" w:cstheme="minorHAnsi"/>
          <w:color w:val="auto"/>
          <w:sz w:val="22"/>
        </w:rPr>
        <w:t xml:space="preserve">. The 1% plus and 1% minus storms </w:t>
      </w:r>
      <w:r w:rsidR="00157375" w:rsidRPr="00EE40B4">
        <w:rPr>
          <w:rFonts w:asciiTheme="minorHAnsi" w:hAnsiTheme="minorHAnsi" w:cstheme="minorHAnsi"/>
          <w:color w:val="auto"/>
          <w:sz w:val="22"/>
        </w:rPr>
        <w:t xml:space="preserve">were based on </w:t>
      </w:r>
      <w:r w:rsidR="005968C4">
        <w:rPr>
          <w:rFonts w:asciiTheme="minorHAnsi" w:hAnsiTheme="minorHAnsi" w:cstheme="minorHAnsi"/>
          <w:color w:val="auto"/>
          <w:sz w:val="22"/>
        </w:rPr>
        <w:t xml:space="preserve">the </w:t>
      </w:r>
      <w:r w:rsidRPr="00EE40B4">
        <w:rPr>
          <w:rFonts w:asciiTheme="minorHAnsi" w:hAnsiTheme="minorHAnsi" w:cstheme="minorHAnsi"/>
          <w:color w:val="auto"/>
          <w:sz w:val="22"/>
        </w:rPr>
        <w:t>NRCS temporal distribution</w:t>
      </w:r>
      <w:r w:rsidR="00647D0C">
        <w:rPr>
          <w:rFonts w:asciiTheme="minorHAnsi" w:hAnsiTheme="minorHAnsi" w:cstheme="minorHAnsi"/>
          <w:color w:val="auto"/>
          <w:sz w:val="22"/>
        </w:rPr>
        <w:t xml:space="preserve"> described in Section 630.0407 of the </w:t>
      </w:r>
      <w:r w:rsidR="00647D0C" w:rsidRPr="00E513FB">
        <w:rPr>
          <w:rFonts w:asciiTheme="minorHAnsi" w:hAnsiTheme="minorHAnsi" w:cstheme="minorHAnsi"/>
          <w:i/>
          <w:iCs/>
          <w:color w:val="auto"/>
          <w:sz w:val="22"/>
        </w:rPr>
        <w:t>National Engineering Handbook</w:t>
      </w:r>
      <w:r w:rsidR="00157375" w:rsidRPr="00EE40B4">
        <w:rPr>
          <w:rFonts w:asciiTheme="minorHAnsi" w:hAnsiTheme="minorHAnsi" w:cstheme="minorHAnsi"/>
          <w:color w:val="auto"/>
          <w:sz w:val="22"/>
        </w:rPr>
        <w:t>. A</w:t>
      </w:r>
      <w:r w:rsidRPr="00EE40B4">
        <w:rPr>
          <w:rFonts w:asciiTheme="minorHAnsi" w:hAnsiTheme="minorHAnsi" w:cstheme="minorHAnsi"/>
          <w:color w:val="auto"/>
          <w:sz w:val="22"/>
        </w:rPr>
        <w:t xml:space="preserve">dditional checks were performed to </w:t>
      </w:r>
      <w:r w:rsidR="00157375" w:rsidRPr="00EE40B4">
        <w:rPr>
          <w:rFonts w:asciiTheme="minorHAnsi" w:hAnsiTheme="minorHAnsi" w:cstheme="minorHAnsi"/>
          <w:color w:val="auto"/>
          <w:sz w:val="22"/>
        </w:rPr>
        <w:t>confirm</w:t>
      </w:r>
      <w:r w:rsidRPr="00EE40B4">
        <w:rPr>
          <w:rFonts w:asciiTheme="minorHAnsi" w:hAnsiTheme="minorHAnsi" w:cstheme="minorHAnsi"/>
          <w:color w:val="auto"/>
          <w:sz w:val="22"/>
        </w:rPr>
        <w:t xml:space="preserve"> the 1% plus and 1% minus hyetographs </w:t>
      </w:r>
      <w:r w:rsidR="00157375" w:rsidRPr="00EE40B4">
        <w:rPr>
          <w:rFonts w:asciiTheme="minorHAnsi" w:hAnsiTheme="minorHAnsi" w:cstheme="minorHAnsi"/>
          <w:color w:val="auto"/>
          <w:sz w:val="22"/>
        </w:rPr>
        <w:t xml:space="preserve">did not </w:t>
      </w:r>
      <w:r w:rsidRPr="00EE40B4">
        <w:rPr>
          <w:rFonts w:asciiTheme="minorHAnsi" w:hAnsiTheme="minorHAnsi" w:cstheme="minorHAnsi"/>
          <w:color w:val="auto"/>
          <w:sz w:val="22"/>
        </w:rPr>
        <w:t xml:space="preserve">cross </w:t>
      </w:r>
      <w:r w:rsidR="000A705C" w:rsidRPr="00EE40B4">
        <w:rPr>
          <w:rFonts w:asciiTheme="minorHAnsi" w:hAnsiTheme="minorHAnsi" w:cstheme="minorHAnsi"/>
          <w:color w:val="auto"/>
          <w:sz w:val="22"/>
        </w:rPr>
        <w:t xml:space="preserve">the hyetographs for </w:t>
      </w:r>
      <w:r w:rsidRPr="00EE40B4">
        <w:rPr>
          <w:rFonts w:asciiTheme="minorHAnsi" w:hAnsiTheme="minorHAnsi" w:cstheme="minorHAnsi"/>
          <w:color w:val="auto"/>
          <w:sz w:val="22"/>
        </w:rPr>
        <w:t xml:space="preserve">other events. The precipitation data used </w:t>
      </w:r>
      <w:r w:rsidR="000A705C" w:rsidRPr="00EE40B4">
        <w:rPr>
          <w:rFonts w:asciiTheme="minorHAnsi" w:hAnsiTheme="minorHAnsi" w:cstheme="minorHAnsi"/>
          <w:color w:val="auto"/>
          <w:sz w:val="22"/>
        </w:rPr>
        <w:t xml:space="preserve">in </w:t>
      </w:r>
      <w:r w:rsidRPr="00EE40B4">
        <w:rPr>
          <w:rFonts w:asciiTheme="minorHAnsi" w:hAnsiTheme="minorHAnsi" w:cstheme="minorHAnsi"/>
          <w:color w:val="auto"/>
          <w:sz w:val="22"/>
        </w:rPr>
        <w:t xml:space="preserve">this study </w:t>
      </w:r>
      <w:r w:rsidR="000A705C" w:rsidRPr="00EE40B4">
        <w:rPr>
          <w:rFonts w:asciiTheme="minorHAnsi" w:hAnsiTheme="minorHAnsi" w:cstheme="minorHAnsi"/>
          <w:color w:val="auto"/>
          <w:sz w:val="22"/>
        </w:rPr>
        <w:t xml:space="preserve">has been </w:t>
      </w:r>
      <w:r w:rsidRPr="00EE40B4">
        <w:rPr>
          <w:rFonts w:asciiTheme="minorHAnsi" w:hAnsiTheme="minorHAnsi" w:cstheme="minorHAnsi"/>
          <w:color w:val="auto"/>
          <w:sz w:val="22"/>
        </w:rPr>
        <w:t>included in the supplemental data folder.</w:t>
      </w:r>
    </w:p>
    <w:p w14:paraId="3D9B0A1A" w14:textId="77777777" w:rsidR="0019462B" w:rsidRDefault="0019462B">
      <w:pPr>
        <w:rPr>
          <w:rFonts w:eastAsiaTheme="minorHAnsi" w:cstheme="minorHAnsi"/>
          <w:lang w:val="en-GB"/>
        </w:rPr>
      </w:pPr>
      <w:r>
        <w:rPr>
          <w:rFonts w:cstheme="minorHAnsi"/>
        </w:rPr>
        <w:br w:type="page"/>
      </w:r>
    </w:p>
    <w:p w14:paraId="50B2F702" w14:textId="49EC6239" w:rsidR="00E54C1B" w:rsidRPr="00EE40B4" w:rsidRDefault="00E54C1B" w:rsidP="00EE40B4">
      <w:pPr>
        <w:pStyle w:val="ListParagraph"/>
        <w:numPr>
          <w:ilvl w:val="2"/>
          <w:numId w:val="6"/>
        </w:numPr>
        <w:autoSpaceDE w:val="0"/>
        <w:autoSpaceDN w:val="0"/>
        <w:adjustRightInd w:val="0"/>
        <w:spacing w:before="240" w:after="120" w:line="259" w:lineRule="auto"/>
        <w:rPr>
          <w:rFonts w:cstheme="minorHAnsi"/>
          <w:b/>
        </w:rPr>
      </w:pPr>
      <w:r w:rsidRPr="00EE40B4">
        <w:rPr>
          <w:rFonts w:cstheme="minorHAnsi"/>
          <w:b/>
        </w:rPr>
        <w:lastRenderedPageBreak/>
        <w:t>Infiltration Losses</w:t>
      </w:r>
    </w:p>
    <w:p w14:paraId="54BE7895" w14:textId="759A0B75" w:rsidR="00531DC3" w:rsidRPr="00EE40B4" w:rsidRDefault="00DE5D08" w:rsidP="00E54C1B">
      <w:pPr>
        <w:pStyle w:val="BodyText"/>
        <w:rPr>
          <w:rFonts w:asciiTheme="minorHAnsi" w:hAnsiTheme="minorHAnsi" w:cstheme="minorHAnsi"/>
          <w:color w:val="auto"/>
          <w:sz w:val="22"/>
        </w:rPr>
      </w:pPr>
      <w:r w:rsidRPr="00EE40B4">
        <w:rPr>
          <w:rFonts w:asciiTheme="minorHAnsi" w:hAnsiTheme="minorHAnsi" w:cstheme="minorHAnsi"/>
          <w:color w:val="auto"/>
          <w:sz w:val="22"/>
        </w:rPr>
        <w:t>The NRCS CN</w:t>
      </w:r>
      <w:r w:rsidR="00AA1065" w:rsidRPr="00EE40B4">
        <w:rPr>
          <w:rFonts w:asciiTheme="minorHAnsi" w:hAnsiTheme="minorHAnsi" w:cstheme="minorHAnsi"/>
          <w:color w:val="auto"/>
          <w:sz w:val="22"/>
        </w:rPr>
        <w:t xml:space="preserve"> loss rate method was used to account for infiltration losses. A s</w:t>
      </w:r>
      <w:r w:rsidR="00E54C1B" w:rsidRPr="00EE40B4">
        <w:rPr>
          <w:rFonts w:asciiTheme="minorHAnsi" w:hAnsiTheme="minorHAnsi" w:cstheme="minorHAnsi"/>
          <w:color w:val="auto"/>
          <w:sz w:val="22"/>
        </w:rPr>
        <w:t xml:space="preserve">patially varying infiltration layer </w:t>
      </w:r>
      <w:r w:rsidR="00AA1065" w:rsidRPr="00EE40B4">
        <w:rPr>
          <w:rFonts w:asciiTheme="minorHAnsi" w:hAnsiTheme="minorHAnsi" w:cstheme="minorHAnsi"/>
          <w:color w:val="auto"/>
          <w:sz w:val="22"/>
        </w:rPr>
        <w:t xml:space="preserve">for the study area </w:t>
      </w:r>
      <w:r w:rsidR="00E54C1B" w:rsidRPr="00EE40B4">
        <w:rPr>
          <w:rFonts w:asciiTheme="minorHAnsi" w:hAnsiTheme="minorHAnsi" w:cstheme="minorHAnsi"/>
          <w:color w:val="auto"/>
          <w:sz w:val="22"/>
        </w:rPr>
        <w:t xml:space="preserve">was developed </w:t>
      </w:r>
      <w:r w:rsidR="00AA1065" w:rsidRPr="00EE40B4">
        <w:rPr>
          <w:rFonts w:asciiTheme="minorHAnsi" w:hAnsiTheme="minorHAnsi" w:cstheme="minorHAnsi"/>
          <w:color w:val="auto"/>
          <w:sz w:val="22"/>
        </w:rPr>
        <w:t xml:space="preserve">in HEC-RAS </w:t>
      </w:r>
      <w:r w:rsidR="00BF1F18" w:rsidRPr="00EE40B4">
        <w:rPr>
          <w:rFonts w:asciiTheme="minorHAnsi" w:hAnsiTheme="minorHAnsi" w:cstheme="minorHAnsi"/>
          <w:color w:val="auto"/>
          <w:sz w:val="22"/>
        </w:rPr>
        <w:t xml:space="preserve">by </w:t>
      </w:r>
      <w:r w:rsidR="00AA1065" w:rsidRPr="00EE40B4">
        <w:rPr>
          <w:rFonts w:asciiTheme="minorHAnsi" w:hAnsiTheme="minorHAnsi" w:cstheme="minorHAnsi"/>
          <w:color w:val="auto"/>
          <w:sz w:val="22"/>
        </w:rPr>
        <w:t xml:space="preserve">using </w:t>
      </w:r>
      <w:r w:rsidR="00BF1F18" w:rsidRPr="00EE40B4">
        <w:rPr>
          <w:rFonts w:asciiTheme="minorHAnsi" w:hAnsiTheme="minorHAnsi" w:cstheme="minorHAnsi"/>
          <w:color w:val="auto"/>
          <w:sz w:val="22"/>
        </w:rPr>
        <w:t xml:space="preserve">gridded </w:t>
      </w:r>
      <w:r w:rsidR="00AA1065" w:rsidRPr="00EE40B4">
        <w:rPr>
          <w:rFonts w:asciiTheme="minorHAnsi" w:hAnsiTheme="minorHAnsi" w:cstheme="minorHAnsi"/>
          <w:color w:val="auto"/>
          <w:sz w:val="22"/>
        </w:rPr>
        <w:t xml:space="preserve">soils and </w:t>
      </w:r>
      <w:r w:rsidR="00931741" w:rsidRPr="00EE40B4">
        <w:rPr>
          <w:rFonts w:asciiTheme="minorHAnsi" w:hAnsiTheme="minorHAnsi" w:cstheme="minorHAnsi"/>
          <w:color w:val="auto"/>
          <w:sz w:val="22"/>
        </w:rPr>
        <w:t xml:space="preserve">gridded </w:t>
      </w:r>
      <w:r w:rsidR="00AA1065" w:rsidRPr="00EE40B4">
        <w:rPr>
          <w:rFonts w:asciiTheme="minorHAnsi" w:hAnsiTheme="minorHAnsi" w:cstheme="minorHAnsi"/>
          <w:color w:val="auto"/>
          <w:sz w:val="22"/>
        </w:rPr>
        <w:t xml:space="preserve">land cover data sets. </w:t>
      </w:r>
    </w:p>
    <w:p w14:paraId="41BA16AA" w14:textId="02F98262" w:rsidR="00531DC3" w:rsidRPr="00EE40B4" w:rsidRDefault="00316A81" w:rsidP="00316A81">
      <w:pPr>
        <w:pStyle w:val="BodyText"/>
        <w:rPr>
          <w:rFonts w:asciiTheme="minorHAnsi" w:hAnsiTheme="minorHAnsi" w:cstheme="minorHAnsi"/>
          <w:color w:val="auto"/>
          <w:sz w:val="22"/>
        </w:rPr>
      </w:pPr>
      <w:r w:rsidRPr="00EE40B4">
        <w:rPr>
          <w:rFonts w:asciiTheme="minorHAnsi" w:hAnsiTheme="minorHAnsi" w:cstheme="minorHAnsi"/>
          <w:color w:val="auto"/>
          <w:sz w:val="22"/>
        </w:rPr>
        <w:t>T</w:t>
      </w:r>
      <w:r w:rsidR="001D75AD" w:rsidRPr="00EE40B4">
        <w:rPr>
          <w:rFonts w:asciiTheme="minorHAnsi" w:hAnsiTheme="minorHAnsi" w:cstheme="minorHAnsi"/>
          <w:color w:val="auto"/>
          <w:sz w:val="22"/>
        </w:rPr>
        <w:t xml:space="preserve">o develop </w:t>
      </w:r>
      <w:r w:rsidR="00F434C1" w:rsidRPr="00EE40B4">
        <w:rPr>
          <w:rFonts w:asciiTheme="minorHAnsi" w:hAnsiTheme="minorHAnsi" w:cstheme="minorHAnsi"/>
          <w:color w:val="auto"/>
          <w:sz w:val="22"/>
        </w:rPr>
        <w:t xml:space="preserve">the </w:t>
      </w:r>
      <w:r w:rsidR="00A31F22" w:rsidRPr="00EE40B4">
        <w:rPr>
          <w:rFonts w:asciiTheme="minorHAnsi" w:hAnsiTheme="minorHAnsi" w:cstheme="minorHAnsi"/>
          <w:color w:val="auto"/>
          <w:sz w:val="22"/>
        </w:rPr>
        <w:t>s</w:t>
      </w:r>
      <w:r w:rsidR="001D75AD" w:rsidRPr="00EE40B4">
        <w:rPr>
          <w:rFonts w:asciiTheme="minorHAnsi" w:hAnsiTheme="minorHAnsi" w:cstheme="minorHAnsi"/>
          <w:color w:val="auto"/>
          <w:sz w:val="22"/>
        </w:rPr>
        <w:t>oils dataset</w:t>
      </w:r>
      <w:r w:rsidR="00F434C1" w:rsidRPr="00EE40B4">
        <w:rPr>
          <w:rFonts w:asciiTheme="minorHAnsi" w:hAnsiTheme="minorHAnsi" w:cstheme="minorHAnsi"/>
          <w:color w:val="auto"/>
          <w:sz w:val="22"/>
        </w:rPr>
        <w:t>,</w:t>
      </w:r>
      <w:r w:rsidR="001D75AD" w:rsidRPr="00EE40B4">
        <w:rPr>
          <w:rFonts w:asciiTheme="minorHAnsi" w:hAnsiTheme="minorHAnsi" w:cstheme="minorHAnsi"/>
          <w:color w:val="auto"/>
          <w:sz w:val="22"/>
        </w:rPr>
        <w:t xml:space="preserve"> t</w:t>
      </w:r>
      <w:r w:rsidR="00AA1065" w:rsidRPr="00EE40B4">
        <w:rPr>
          <w:rFonts w:asciiTheme="minorHAnsi" w:hAnsiTheme="minorHAnsi" w:cstheme="minorHAnsi"/>
          <w:color w:val="auto"/>
          <w:sz w:val="22"/>
        </w:rPr>
        <w:t xml:space="preserve">he </w:t>
      </w:r>
      <w:r w:rsidR="00A31F22" w:rsidRPr="00EE40B4">
        <w:rPr>
          <w:rFonts w:asciiTheme="minorHAnsi" w:hAnsiTheme="minorHAnsi" w:cstheme="minorHAnsi"/>
          <w:color w:val="auto"/>
          <w:sz w:val="22"/>
        </w:rPr>
        <w:t xml:space="preserve">2021 </w:t>
      </w:r>
      <w:r w:rsidR="00021934" w:rsidRPr="00EE40B4">
        <w:rPr>
          <w:rFonts w:asciiTheme="minorHAnsi" w:hAnsiTheme="minorHAnsi" w:cstheme="minorHAnsi"/>
          <w:color w:val="auto"/>
          <w:sz w:val="22"/>
        </w:rPr>
        <w:t>G</w:t>
      </w:r>
      <w:r w:rsidR="00A31F22" w:rsidRPr="00EE40B4">
        <w:rPr>
          <w:rFonts w:asciiTheme="minorHAnsi" w:hAnsiTheme="minorHAnsi" w:cstheme="minorHAnsi"/>
          <w:color w:val="auto"/>
          <w:sz w:val="22"/>
        </w:rPr>
        <w:t xml:space="preserve">ridded </w:t>
      </w:r>
      <w:r w:rsidR="00021934" w:rsidRPr="00EE40B4">
        <w:rPr>
          <w:rFonts w:asciiTheme="minorHAnsi" w:hAnsiTheme="minorHAnsi" w:cstheme="minorHAnsi"/>
          <w:color w:val="auto"/>
          <w:sz w:val="22"/>
        </w:rPr>
        <w:t>Soils Survey Geographic (g</w:t>
      </w:r>
      <w:r w:rsidR="00AA1065" w:rsidRPr="00EE40B4">
        <w:rPr>
          <w:rFonts w:asciiTheme="minorHAnsi" w:hAnsiTheme="minorHAnsi" w:cstheme="minorHAnsi"/>
          <w:color w:val="auto"/>
          <w:sz w:val="22"/>
        </w:rPr>
        <w:t>SSURGO</w:t>
      </w:r>
      <w:r w:rsidR="00021934" w:rsidRPr="00EE40B4">
        <w:rPr>
          <w:rFonts w:asciiTheme="minorHAnsi" w:hAnsiTheme="minorHAnsi" w:cstheme="minorHAnsi"/>
          <w:color w:val="auto"/>
          <w:sz w:val="22"/>
        </w:rPr>
        <w:t>)</w:t>
      </w:r>
      <w:r w:rsidR="00AA1065" w:rsidRPr="00EE40B4">
        <w:rPr>
          <w:rFonts w:asciiTheme="minorHAnsi" w:hAnsiTheme="minorHAnsi" w:cstheme="minorHAnsi"/>
          <w:color w:val="auto"/>
          <w:sz w:val="22"/>
        </w:rPr>
        <w:t xml:space="preserve"> data</w:t>
      </w:r>
      <w:r w:rsidR="00531DC3" w:rsidRPr="00EE40B4">
        <w:rPr>
          <w:rFonts w:asciiTheme="minorHAnsi" w:hAnsiTheme="minorHAnsi" w:cstheme="minorHAnsi"/>
          <w:color w:val="auto"/>
          <w:sz w:val="22"/>
        </w:rPr>
        <w:t xml:space="preserve">base </w:t>
      </w:r>
      <w:r w:rsidR="00AA1065" w:rsidRPr="00EE40B4">
        <w:rPr>
          <w:rFonts w:asciiTheme="minorHAnsi" w:hAnsiTheme="minorHAnsi" w:cstheme="minorHAnsi"/>
          <w:color w:val="auto"/>
          <w:sz w:val="22"/>
        </w:rPr>
        <w:t>was downloaded from NRCS</w:t>
      </w:r>
      <w:r w:rsidR="008369F3" w:rsidRPr="00EE40B4">
        <w:rPr>
          <w:rFonts w:asciiTheme="minorHAnsi" w:hAnsiTheme="minorHAnsi" w:cstheme="minorHAnsi"/>
          <w:color w:val="auto"/>
          <w:sz w:val="22"/>
        </w:rPr>
        <w:t>’s</w:t>
      </w:r>
      <w:r w:rsidR="00AA1065" w:rsidRPr="00EE40B4">
        <w:rPr>
          <w:rFonts w:asciiTheme="minorHAnsi" w:hAnsiTheme="minorHAnsi" w:cstheme="minorHAnsi"/>
          <w:color w:val="auto"/>
          <w:sz w:val="22"/>
        </w:rPr>
        <w:t xml:space="preserve"> </w:t>
      </w:r>
      <w:r w:rsidR="00531DC3" w:rsidRPr="00EE40B4">
        <w:rPr>
          <w:rFonts w:asciiTheme="minorHAnsi" w:hAnsiTheme="minorHAnsi" w:cstheme="minorHAnsi"/>
          <w:color w:val="auto"/>
          <w:sz w:val="22"/>
        </w:rPr>
        <w:t>website (</w:t>
      </w:r>
      <w:hyperlink r:id="rId26" w:history="1">
        <w:r w:rsidR="001C0836" w:rsidRPr="00EE40B4">
          <w:rPr>
            <w:rStyle w:val="Hyperlink"/>
            <w:rFonts w:asciiTheme="minorHAnsi" w:hAnsiTheme="minorHAnsi" w:cstheme="minorHAnsi"/>
            <w:sz w:val="22"/>
          </w:rPr>
          <w:t>https://data.nal.usda.gov/dataset/gridded-soil-survey-geographic-database-gssurgo</w:t>
        </w:r>
      </w:hyperlink>
      <w:r w:rsidR="001C0836" w:rsidRPr="00EE40B4">
        <w:rPr>
          <w:rFonts w:asciiTheme="minorHAnsi" w:hAnsiTheme="minorHAnsi" w:cstheme="minorHAnsi"/>
          <w:sz w:val="22"/>
        </w:rPr>
        <w:t>)</w:t>
      </w:r>
      <w:r w:rsidR="001D75AD" w:rsidRPr="00EE40B4">
        <w:rPr>
          <w:rFonts w:asciiTheme="minorHAnsi" w:hAnsiTheme="minorHAnsi" w:cstheme="minorHAnsi"/>
          <w:color w:val="auto"/>
          <w:sz w:val="22"/>
        </w:rPr>
        <w:t xml:space="preserve">. The SSURGO </w:t>
      </w:r>
      <w:r w:rsidR="00400A81" w:rsidRPr="00EE40B4">
        <w:rPr>
          <w:rFonts w:asciiTheme="minorHAnsi" w:hAnsiTheme="minorHAnsi" w:cstheme="minorHAnsi"/>
          <w:color w:val="auto"/>
          <w:sz w:val="22"/>
        </w:rPr>
        <w:t xml:space="preserve">database </w:t>
      </w:r>
      <w:r w:rsidR="00BF1F18" w:rsidRPr="00EE40B4">
        <w:rPr>
          <w:rFonts w:asciiTheme="minorHAnsi" w:hAnsiTheme="minorHAnsi" w:cstheme="minorHAnsi"/>
          <w:color w:val="auto"/>
          <w:sz w:val="22"/>
        </w:rPr>
        <w:t>contain</w:t>
      </w:r>
      <w:r w:rsidR="0004397B" w:rsidRPr="00EE40B4">
        <w:rPr>
          <w:rFonts w:asciiTheme="minorHAnsi" w:hAnsiTheme="minorHAnsi" w:cstheme="minorHAnsi"/>
          <w:color w:val="auto"/>
          <w:sz w:val="22"/>
        </w:rPr>
        <w:t>ed</w:t>
      </w:r>
      <w:r w:rsidR="00BF1F18" w:rsidRPr="00EE40B4">
        <w:rPr>
          <w:rFonts w:asciiTheme="minorHAnsi" w:hAnsiTheme="minorHAnsi" w:cstheme="minorHAnsi"/>
          <w:color w:val="auto"/>
          <w:sz w:val="22"/>
        </w:rPr>
        <w:t xml:space="preserve"> </w:t>
      </w:r>
      <w:r w:rsidR="001D75AD" w:rsidRPr="00EE40B4">
        <w:rPr>
          <w:rFonts w:asciiTheme="minorHAnsi" w:hAnsiTheme="minorHAnsi" w:cstheme="minorHAnsi"/>
          <w:color w:val="auto"/>
          <w:sz w:val="22"/>
        </w:rPr>
        <w:t xml:space="preserve">hydrologic soil type </w:t>
      </w:r>
      <w:r w:rsidR="00BF1F18" w:rsidRPr="00EE40B4">
        <w:rPr>
          <w:rFonts w:asciiTheme="minorHAnsi" w:hAnsiTheme="minorHAnsi" w:cstheme="minorHAnsi"/>
          <w:color w:val="auto"/>
          <w:sz w:val="22"/>
        </w:rPr>
        <w:t>information</w:t>
      </w:r>
      <w:r w:rsidR="00421827" w:rsidRPr="00EE40B4">
        <w:rPr>
          <w:rFonts w:asciiTheme="minorHAnsi" w:hAnsiTheme="minorHAnsi" w:cstheme="minorHAnsi"/>
          <w:color w:val="auto"/>
          <w:sz w:val="22"/>
        </w:rPr>
        <w:t>, which was</w:t>
      </w:r>
      <w:r w:rsidR="00BF1F18" w:rsidRPr="00EE40B4">
        <w:rPr>
          <w:rFonts w:asciiTheme="minorHAnsi" w:hAnsiTheme="minorHAnsi" w:cstheme="minorHAnsi"/>
          <w:color w:val="auto"/>
          <w:sz w:val="22"/>
        </w:rPr>
        <w:t xml:space="preserve"> used to develop </w:t>
      </w:r>
      <w:r w:rsidR="00400A81" w:rsidRPr="00EE40B4">
        <w:rPr>
          <w:rFonts w:asciiTheme="minorHAnsi" w:hAnsiTheme="minorHAnsi" w:cstheme="minorHAnsi"/>
          <w:color w:val="auto"/>
          <w:sz w:val="22"/>
        </w:rPr>
        <w:t xml:space="preserve">the </w:t>
      </w:r>
      <w:r w:rsidR="00BF1F18" w:rsidRPr="00EE40B4">
        <w:rPr>
          <w:rFonts w:asciiTheme="minorHAnsi" w:hAnsiTheme="minorHAnsi" w:cstheme="minorHAnsi"/>
          <w:color w:val="auto"/>
          <w:sz w:val="22"/>
        </w:rPr>
        <w:t xml:space="preserve">gridded soils layer in HEC-RAS. </w:t>
      </w:r>
    </w:p>
    <w:p w14:paraId="40605B43" w14:textId="390B9510" w:rsidR="00BF1F18" w:rsidRPr="00EE40B4" w:rsidRDefault="00BF1F18" w:rsidP="008E02ED">
      <w:pPr>
        <w:pStyle w:val="BodyText"/>
        <w:rPr>
          <w:rFonts w:asciiTheme="minorHAnsi" w:hAnsiTheme="minorHAnsi" w:cstheme="minorHAnsi"/>
          <w:color w:val="auto"/>
          <w:sz w:val="22"/>
        </w:rPr>
      </w:pPr>
      <w:r w:rsidRPr="00EE40B4">
        <w:rPr>
          <w:rFonts w:asciiTheme="minorHAnsi" w:hAnsiTheme="minorHAnsi" w:cstheme="minorHAnsi"/>
          <w:color w:val="auto"/>
          <w:sz w:val="22"/>
        </w:rPr>
        <w:t xml:space="preserve">To develop </w:t>
      </w:r>
      <w:r w:rsidR="008D4D29" w:rsidRPr="00EE40B4">
        <w:rPr>
          <w:rFonts w:asciiTheme="minorHAnsi" w:hAnsiTheme="minorHAnsi" w:cstheme="minorHAnsi"/>
          <w:color w:val="auto"/>
          <w:sz w:val="22"/>
        </w:rPr>
        <w:t xml:space="preserve">the </w:t>
      </w:r>
      <w:r w:rsidRPr="00EE40B4">
        <w:rPr>
          <w:rFonts w:asciiTheme="minorHAnsi" w:hAnsiTheme="minorHAnsi" w:cstheme="minorHAnsi"/>
          <w:color w:val="auto"/>
          <w:sz w:val="22"/>
        </w:rPr>
        <w:t>land cover dataset</w:t>
      </w:r>
      <w:r w:rsidR="008D4D29" w:rsidRPr="00EE40B4">
        <w:rPr>
          <w:rFonts w:asciiTheme="minorHAnsi" w:hAnsiTheme="minorHAnsi" w:cstheme="minorHAnsi"/>
          <w:color w:val="auto"/>
          <w:sz w:val="22"/>
        </w:rPr>
        <w:t>,</w:t>
      </w:r>
      <w:r w:rsidRPr="00EE40B4">
        <w:rPr>
          <w:rFonts w:asciiTheme="minorHAnsi" w:hAnsiTheme="minorHAnsi" w:cstheme="minorHAnsi"/>
          <w:color w:val="auto"/>
          <w:sz w:val="22"/>
        </w:rPr>
        <w:t xml:space="preserve"> the 2019 National Land Cover Database (NLCD) was downloaded from </w:t>
      </w:r>
      <w:r w:rsidR="00140160" w:rsidRPr="00EE40B4">
        <w:rPr>
          <w:rFonts w:asciiTheme="minorHAnsi" w:hAnsiTheme="minorHAnsi" w:cstheme="minorHAnsi"/>
          <w:color w:val="auto"/>
          <w:sz w:val="22"/>
        </w:rPr>
        <w:t>the Multi-Resolution Land Characteristics</w:t>
      </w:r>
      <w:r w:rsidR="00C049A2" w:rsidRPr="00EE40B4">
        <w:rPr>
          <w:rFonts w:asciiTheme="minorHAnsi" w:hAnsiTheme="minorHAnsi" w:cstheme="minorHAnsi"/>
          <w:color w:val="auto"/>
          <w:sz w:val="22"/>
        </w:rPr>
        <w:t xml:space="preserve"> Consortium (</w:t>
      </w:r>
      <w:r w:rsidRPr="00EE40B4">
        <w:rPr>
          <w:rFonts w:asciiTheme="minorHAnsi" w:hAnsiTheme="minorHAnsi" w:cstheme="minorHAnsi"/>
          <w:color w:val="auto"/>
          <w:sz w:val="22"/>
        </w:rPr>
        <w:t>MRLC</w:t>
      </w:r>
      <w:r w:rsidR="00C049A2" w:rsidRPr="00EE40B4">
        <w:rPr>
          <w:rFonts w:asciiTheme="minorHAnsi" w:hAnsiTheme="minorHAnsi" w:cstheme="minorHAnsi"/>
          <w:color w:val="auto"/>
          <w:sz w:val="22"/>
        </w:rPr>
        <w:t>)</w:t>
      </w:r>
      <w:r w:rsidRPr="00EE40B4">
        <w:rPr>
          <w:rFonts w:asciiTheme="minorHAnsi" w:hAnsiTheme="minorHAnsi" w:cstheme="minorHAnsi"/>
          <w:color w:val="auto"/>
          <w:sz w:val="22"/>
        </w:rPr>
        <w:t xml:space="preserve"> website (</w:t>
      </w:r>
      <w:hyperlink r:id="rId27" w:history="1">
        <w:r w:rsidRPr="00EE40B4">
          <w:rPr>
            <w:rStyle w:val="Hyperlink"/>
            <w:rFonts w:asciiTheme="minorHAnsi" w:hAnsiTheme="minorHAnsi" w:cstheme="minorHAnsi"/>
            <w:sz w:val="22"/>
          </w:rPr>
          <w:t>https://www.mrlc.gov/data/nlcd-2019-land-cover-conus</w:t>
        </w:r>
      </w:hyperlink>
      <w:r w:rsidRPr="00EE40B4">
        <w:rPr>
          <w:rFonts w:asciiTheme="minorHAnsi" w:hAnsiTheme="minorHAnsi" w:cstheme="minorHAnsi"/>
          <w:color w:val="auto"/>
          <w:sz w:val="22"/>
        </w:rPr>
        <w:t xml:space="preserve">). </w:t>
      </w:r>
      <w:r w:rsidR="00316A81" w:rsidRPr="00EE40B4">
        <w:rPr>
          <w:rFonts w:asciiTheme="minorHAnsi" w:hAnsiTheme="minorHAnsi" w:cstheme="minorHAnsi"/>
          <w:color w:val="auto"/>
          <w:sz w:val="22"/>
        </w:rPr>
        <w:t xml:space="preserve">The land cover dataset </w:t>
      </w:r>
      <w:r w:rsidR="00A60D64" w:rsidRPr="00EE40B4">
        <w:rPr>
          <w:rFonts w:asciiTheme="minorHAnsi" w:hAnsiTheme="minorHAnsi" w:cstheme="minorHAnsi"/>
          <w:color w:val="auto"/>
          <w:sz w:val="22"/>
        </w:rPr>
        <w:t xml:space="preserve">provided </w:t>
      </w:r>
      <w:r w:rsidR="00316A81" w:rsidRPr="00EE40B4">
        <w:rPr>
          <w:rFonts w:asciiTheme="minorHAnsi" w:hAnsiTheme="minorHAnsi" w:cstheme="minorHAnsi"/>
          <w:color w:val="auto"/>
          <w:sz w:val="22"/>
        </w:rPr>
        <w:t>land use classification codes</w:t>
      </w:r>
      <w:r w:rsidR="00A60D64" w:rsidRPr="00EE40B4">
        <w:rPr>
          <w:rFonts w:asciiTheme="minorHAnsi" w:hAnsiTheme="minorHAnsi" w:cstheme="minorHAnsi"/>
          <w:color w:val="auto"/>
          <w:sz w:val="22"/>
        </w:rPr>
        <w:t xml:space="preserve"> and the extent of each land use. This information was</w:t>
      </w:r>
      <w:r w:rsidR="00316A81" w:rsidRPr="00EE40B4">
        <w:rPr>
          <w:rFonts w:asciiTheme="minorHAnsi" w:hAnsiTheme="minorHAnsi" w:cstheme="minorHAnsi"/>
          <w:color w:val="auto"/>
          <w:sz w:val="22"/>
        </w:rPr>
        <w:t xml:space="preserve"> used </w:t>
      </w:r>
      <w:r w:rsidR="00A60D64" w:rsidRPr="00EE40B4">
        <w:rPr>
          <w:rFonts w:asciiTheme="minorHAnsi" w:hAnsiTheme="minorHAnsi" w:cstheme="minorHAnsi"/>
          <w:color w:val="auto"/>
          <w:sz w:val="22"/>
        </w:rPr>
        <w:t>to</w:t>
      </w:r>
      <w:r w:rsidR="00316A81" w:rsidRPr="00EE40B4">
        <w:rPr>
          <w:rFonts w:asciiTheme="minorHAnsi" w:hAnsiTheme="minorHAnsi" w:cstheme="minorHAnsi"/>
          <w:color w:val="auto"/>
          <w:sz w:val="22"/>
        </w:rPr>
        <w:t xml:space="preserve"> creat</w:t>
      </w:r>
      <w:r w:rsidR="00A60D64" w:rsidRPr="00EE40B4">
        <w:rPr>
          <w:rFonts w:asciiTheme="minorHAnsi" w:hAnsiTheme="minorHAnsi" w:cstheme="minorHAnsi"/>
          <w:color w:val="auto"/>
          <w:sz w:val="22"/>
        </w:rPr>
        <w:t>e the</w:t>
      </w:r>
      <w:r w:rsidR="00316A81" w:rsidRPr="00EE40B4">
        <w:rPr>
          <w:rFonts w:asciiTheme="minorHAnsi" w:hAnsiTheme="minorHAnsi" w:cstheme="minorHAnsi"/>
          <w:color w:val="auto"/>
          <w:sz w:val="22"/>
        </w:rPr>
        <w:t xml:space="preserve"> gridded land cover dataset. </w:t>
      </w:r>
    </w:p>
    <w:p w14:paraId="58E7AFF8" w14:textId="322FCD74" w:rsidR="00490722" w:rsidRPr="00EE40B4" w:rsidRDefault="00A60D64" w:rsidP="00274F35">
      <w:pPr>
        <w:pStyle w:val="BodyText"/>
        <w:rPr>
          <w:rFonts w:asciiTheme="minorHAnsi" w:hAnsiTheme="minorHAnsi" w:cstheme="minorHAnsi"/>
          <w:color w:val="auto"/>
          <w:sz w:val="22"/>
        </w:rPr>
      </w:pPr>
      <w:r w:rsidRPr="00EE40B4">
        <w:rPr>
          <w:rFonts w:asciiTheme="minorHAnsi" w:hAnsiTheme="minorHAnsi" w:cstheme="minorHAnsi"/>
          <w:color w:val="auto"/>
          <w:sz w:val="22"/>
        </w:rPr>
        <w:t>The i</w:t>
      </w:r>
      <w:r w:rsidR="008E02ED" w:rsidRPr="00EE40B4">
        <w:rPr>
          <w:rFonts w:asciiTheme="minorHAnsi" w:hAnsiTheme="minorHAnsi" w:cstheme="minorHAnsi"/>
          <w:color w:val="auto"/>
          <w:sz w:val="22"/>
        </w:rPr>
        <w:t xml:space="preserve">nfiltration layer was created in HEC-RAS by combining </w:t>
      </w:r>
      <w:r w:rsidR="009F0A75" w:rsidRPr="00EE40B4">
        <w:rPr>
          <w:rFonts w:asciiTheme="minorHAnsi" w:hAnsiTheme="minorHAnsi" w:cstheme="minorHAnsi"/>
          <w:color w:val="auto"/>
          <w:sz w:val="22"/>
        </w:rPr>
        <w:t xml:space="preserve">the </w:t>
      </w:r>
      <w:r w:rsidR="00EC7A1B" w:rsidRPr="00EE40B4">
        <w:rPr>
          <w:rFonts w:asciiTheme="minorHAnsi" w:hAnsiTheme="minorHAnsi" w:cstheme="minorHAnsi"/>
          <w:color w:val="auto"/>
          <w:sz w:val="22"/>
        </w:rPr>
        <w:t xml:space="preserve">soils and land cover </w:t>
      </w:r>
      <w:r w:rsidRPr="00EE40B4">
        <w:rPr>
          <w:rFonts w:asciiTheme="minorHAnsi" w:hAnsiTheme="minorHAnsi" w:cstheme="minorHAnsi"/>
          <w:color w:val="auto"/>
          <w:sz w:val="22"/>
        </w:rPr>
        <w:t>gridded d</w:t>
      </w:r>
      <w:r w:rsidR="00EC7A1B" w:rsidRPr="00EE40B4">
        <w:rPr>
          <w:rFonts w:asciiTheme="minorHAnsi" w:hAnsiTheme="minorHAnsi" w:cstheme="minorHAnsi"/>
          <w:color w:val="auto"/>
          <w:sz w:val="22"/>
        </w:rPr>
        <w:t>ataset</w:t>
      </w:r>
      <w:r w:rsidRPr="00EE40B4">
        <w:rPr>
          <w:rFonts w:asciiTheme="minorHAnsi" w:hAnsiTheme="minorHAnsi" w:cstheme="minorHAnsi"/>
          <w:color w:val="auto"/>
          <w:sz w:val="22"/>
        </w:rPr>
        <w:t>s</w:t>
      </w:r>
      <w:r w:rsidR="00EC7A1B" w:rsidRPr="00EE40B4">
        <w:rPr>
          <w:rFonts w:asciiTheme="minorHAnsi" w:hAnsiTheme="minorHAnsi" w:cstheme="minorHAnsi"/>
          <w:color w:val="auto"/>
          <w:sz w:val="22"/>
        </w:rPr>
        <w:t xml:space="preserve">. </w:t>
      </w:r>
      <w:r w:rsidR="00F16F61" w:rsidRPr="00EE40B4">
        <w:rPr>
          <w:rFonts w:asciiTheme="minorHAnsi" w:hAnsiTheme="minorHAnsi" w:cstheme="minorHAnsi"/>
          <w:color w:val="auto"/>
          <w:sz w:val="22"/>
        </w:rPr>
        <w:t xml:space="preserve">The </w:t>
      </w:r>
      <w:r w:rsidRPr="00EE40B4">
        <w:rPr>
          <w:rFonts w:asciiTheme="minorHAnsi" w:hAnsiTheme="minorHAnsi" w:cstheme="minorHAnsi"/>
          <w:color w:val="auto"/>
          <w:sz w:val="22"/>
        </w:rPr>
        <w:t>CN</w:t>
      </w:r>
      <w:r w:rsidR="00585452" w:rsidRPr="00EE40B4">
        <w:rPr>
          <w:rFonts w:asciiTheme="minorHAnsi" w:hAnsiTheme="minorHAnsi" w:cstheme="minorHAnsi"/>
          <w:color w:val="auto"/>
          <w:sz w:val="22"/>
        </w:rPr>
        <w:t xml:space="preserve"> </w:t>
      </w:r>
      <w:r w:rsidR="00887DBE" w:rsidRPr="00EE40B4">
        <w:rPr>
          <w:rFonts w:asciiTheme="minorHAnsi" w:hAnsiTheme="minorHAnsi" w:cstheme="minorHAnsi"/>
          <w:color w:val="auto"/>
          <w:sz w:val="22"/>
        </w:rPr>
        <w:t xml:space="preserve">values </w:t>
      </w:r>
      <w:r w:rsidR="00F16F61" w:rsidRPr="00EE40B4">
        <w:rPr>
          <w:rFonts w:asciiTheme="minorHAnsi" w:hAnsiTheme="minorHAnsi" w:cstheme="minorHAnsi"/>
          <w:color w:val="auto"/>
          <w:sz w:val="22"/>
        </w:rPr>
        <w:t xml:space="preserve">required </w:t>
      </w:r>
      <w:r w:rsidR="008F2C59" w:rsidRPr="00EE40B4">
        <w:rPr>
          <w:rFonts w:asciiTheme="minorHAnsi" w:hAnsiTheme="minorHAnsi" w:cstheme="minorHAnsi"/>
          <w:color w:val="auto"/>
          <w:sz w:val="22"/>
        </w:rPr>
        <w:t xml:space="preserve">for the loss rate computations </w:t>
      </w:r>
      <w:r w:rsidR="00887DBE" w:rsidRPr="00EE40B4">
        <w:rPr>
          <w:rFonts w:asciiTheme="minorHAnsi" w:hAnsiTheme="minorHAnsi" w:cstheme="minorHAnsi"/>
          <w:color w:val="auto"/>
          <w:sz w:val="22"/>
        </w:rPr>
        <w:t>were obtained from</w:t>
      </w:r>
      <w:r w:rsidR="000615CF" w:rsidRPr="00EE40B4">
        <w:rPr>
          <w:rFonts w:asciiTheme="minorHAnsi" w:hAnsiTheme="minorHAnsi" w:cstheme="minorHAnsi"/>
          <w:color w:val="auto"/>
          <w:sz w:val="22"/>
        </w:rPr>
        <w:t xml:space="preserve"> Table</w:t>
      </w:r>
      <w:r w:rsidR="00CA00BC" w:rsidRPr="00EE40B4">
        <w:rPr>
          <w:rFonts w:asciiTheme="minorHAnsi" w:hAnsiTheme="minorHAnsi" w:cstheme="minorHAnsi"/>
          <w:color w:val="auto"/>
          <w:sz w:val="22"/>
        </w:rPr>
        <w:t xml:space="preserve"> 2.4 of the</w:t>
      </w:r>
      <w:r w:rsidR="00887DBE" w:rsidRPr="00EE40B4">
        <w:rPr>
          <w:rFonts w:asciiTheme="minorHAnsi" w:hAnsiTheme="minorHAnsi" w:cstheme="minorHAnsi"/>
          <w:color w:val="auto"/>
          <w:sz w:val="22"/>
        </w:rPr>
        <w:t xml:space="preserve"> TWDB</w:t>
      </w:r>
      <w:r w:rsidR="0006278B" w:rsidRPr="00EE40B4">
        <w:rPr>
          <w:rFonts w:asciiTheme="minorHAnsi" w:hAnsiTheme="minorHAnsi" w:cstheme="minorHAnsi"/>
          <w:color w:val="auto"/>
          <w:sz w:val="22"/>
        </w:rPr>
        <w:t>’s</w:t>
      </w:r>
      <w:r w:rsidR="00887DBE" w:rsidRPr="00EE40B4">
        <w:rPr>
          <w:rFonts w:asciiTheme="minorHAnsi" w:hAnsiTheme="minorHAnsi" w:cstheme="minorHAnsi"/>
          <w:color w:val="auto"/>
          <w:sz w:val="22"/>
        </w:rPr>
        <w:t xml:space="preserve"> </w:t>
      </w:r>
      <w:r w:rsidR="00887DBE" w:rsidRPr="00EE40B4">
        <w:rPr>
          <w:rFonts w:asciiTheme="minorHAnsi" w:hAnsiTheme="minorHAnsi" w:cstheme="minorHAnsi"/>
          <w:i/>
          <w:iCs/>
          <w:color w:val="auto"/>
          <w:sz w:val="22"/>
        </w:rPr>
        <w:t>2D Base Level Engineering Guidance Version 1.0</w:t>
      </w:r>
      <w:r w:rsidR="00887DBE" w:rsidRPr="00EE40B4">
        <w:rPr>
          <w:rFonts w:asciiTheme="minorHAnsi" w:hAnsiTheme="minorHAnsi" w:cstheme="minorHAnsi"/>
          <w:color w:val="auto"/>
          <w:sz w:val="22"/>
        </w:rPr>
        <w:t xml:space="preserve"> </w:t>
      </w:r>
      <w:r w:rsidR="00DA1299" w:rsidRPr="00EE40B4">
        <w:rPr>
          <w:rFonts w:asciiTheme="minorHAnsi" w:hAnsiTheme="minorHAnsi" w:cstheme="minorHAnsi"/>
          <w:color w:val="auto"/>
          <w:sz w:val="22"/>
        </w:rPr>
        <w:t>(</w:t>
      </w:r>
      <w:r w:rsidR="00887DBE" w:rsidRPr="00EE40B4">
        <w:rPr>
          <w:rFonts w:asciiTheme="minorHAnsi" w:hAnsiTheme="minorHAnsi" w:cstheme="minorHAnsi"/>
          <w:color w:val="auto"/>
          <w:sz w:val="22"/>
        </w:rPr>
        <w:t>May 2022</w:t>
      </w:r>
      <w:r w:rsidR="00DA1299" w:rsidRPr="00EE40B4">
        <w:rPr>
          <w:rFonts w:asciiTheme="minorHAnsi" w:hAnsiTheme="minorHAnsi" w:cstheme="minorHAnsi"/>
          <w:color w:val="auto"/>
          <w:sz w:val="22"/>
        </w:rPr>
        <w:t>)</w:t>
      </w:r>
      <w:r w:rsidR="0006278B" w:rsidRPr="00EE40B4">
        <w:rPr>
          <w:rFonts w:asciiTheme="minorHAnsi" w:hAnsiTheme="minorHAnsi" w:cstheme="minorHAnsi"/>
          <w:color w:val="auto"/>
          <w:sz w:val="22"/>
        </w:rPr>
        <w:t xml:space="preserve"> and </w:t>
      </w:r>
      <w:r w:rsidR="00887DBE" w:rsidRPr="00EE40B4">
        <w:rPr>
          <w:rFonts w:asciiTheme="minorHAnsi" w:hAnsiTheme="minorHAnsi" w:cstheme="minorHAnsi"/>
          <w:color w:val="auto"/>
          <w:sz w:val="22"/>
        </w:rPr>
        <w:t>are shown below</w:t>
      </w:r>
      <w:r w:rsidR="00296DF3" w:rsidRPr="00EE40B4">
        <w:rPr>
          <w:rFonts w:asciiTheme="minorHAnsi" w:hAnsiTheme="minorHAnsi" w:cstheme="minorHAnsi"/>
          <w:color w:val="auto"/>
          <w:sz w:val="22"/>
        </w:rPr>
        <w:t xml:space="preserve"> in </w:t>
      </w:r>
      <w:r w:rsidR="00FB308C" w:rsidRPr="00EE40B4">
        <w:rPr>
          <w:rFonts w:asciiTheme="minorHAnsi" w:hAnsiTheme="minorHAnsi" w:cstheme="minorHAnsi"/>
          <w:color w:val="auto"/>
          <w:sz w:val="22"/>
        </w:rPr>
        <w:fldChar w:fldCharType="begin"/>
      </w:r>
      <w:r w:rsidR="00FB308C" w:rsidRPr="00EE40B4">
        <w:rPr>
          <w:rFonts w:asciiTheme="minorHAnsi" w:hAnsiTheme="minorHAnsi" w:cstheme="minorHAnsi"/>
          <w:color w:val="auto"/>
          <w:sz w:val="22"/>
        </w:rPr>
        <w:instrText xml:space="preserve"> REF _Ref115860330 \h  \* MERGEFORMAT </w:instrText>
      </w:r>
      <w:r w:rsidR="00FB308C" w:rsidRPr="00EE40B4">
        <w:rPr>
          <w:rFonts w:asciiTheme="minorHAnsi" w:hAnsiTheme="minorHAnsi" w:cstheme="minorHAnsi"/>
          <w:color w:val="auto"/>
          <w:sz w:val="22"/>
        </w:rPr>
      </w:r>
      <w:r w:rsidR="00FB308C" w:rsidRPr="00EE40B4">
        <w:rPr>
          <w:rFonts w:asciiTheme="minorHAnsi" w:hAnsiTheme="minorHAnsi" w:cstheme="minorHAnsi"/>
          <w:color w:val="auto"/>
          <w:sz w:val="22"/>
        </w:rPr>
        <w:fldChar w:fldCharType="separate"/>
      </w:r>
      <w:r w:rsidR="0057642C" w:rsidRPr="0057642C">
        <w:rPr>
          <w:rFonts w:asciiTheme="minorHAnsi" w:hAnsiTheme="minorHAnsi" w:cstheme="minorHAnsi"/>
          <w:color w:val="auto"/>
          <w:sz w:val="22"/>
        </w:rPr>
        <w:t xml:space="preserve">Table </w:t>
      </w:r>
      <w:r w:rsidR="0057642C" w:rsidRPr="0057642C">
        <w:rPr>
          <w:rFonts w:asciiTheme="minorHAnsi" w:hAnsiTheme="minorHAnsi" w:cstheme="minorHAnsi"/>
          <w:noProof/>
          <w:color w:val="auto"/>
          <w:sz w:val="22"/>
        </w:rPr>
        <w:t>5</w:t>
      </w:r>
      <w:r w:rsidR="00FB308C" w:rsidRPr="00EE40B4">
        <w:rPr>
          <w:rFonts w:asciiTheme="minorHAnsi" w:hAnsiTheme="minorHAnsi" w:cstheme="minorHAnsi"/>
          <w:color w:val="auto"/>
          <w:sz w:val="22"/>
        </w:rPr>
        <w:fldChar w:fldCharType="end"/>
      </w:r>
      <w:r w:rsidR="00887DBE" w:rsidRPr="00EE40B4">
        <w:rPr>
          <w:rFonts w:asciiTheme="minorHAnsi" w:hAnsiTheme="minorHAnsi" w:cstheme="minorHAnsi"/>
          <w:color w:val="auto"/>
          <w:sz w:val="22"/>
        </w:rPr>
        <w:t>.</w:t>
      </w:r>
      <w:r w:rsidR="00942C7C" w:rsidRPr="00EE40B4">
        <w:rPr>
          <w:rFonts w:asciiTheme="minorHAnsi" w:hAnsiTheme="minorHAnsi" w:cstheme="minorHAnsi"/>
          <w:color w:val="auto"/>
          <w:sz w:val="22"/>
        </w:rPr>
        <w:t xml:space="preserve"> The i</w:t>
      </w:r>
      <w:r w:rsidR="00BB6C71" w:rsidRPr="00EE40B4">
        <w:rPr>
          <w:rFonts w:asciiTheme="minorHAnsi" w:hAnsiTheme="minorHAnsi" w:cstheme="minorHAnsi"/>
          <w:color w:val="auto"/>
          <w:sz w:val="22"/>
        </w:rPr>
        <w:t>nitial</w:t>
      </w:r>
      <w:r w:rsidR="00D35C49" w:rsidRPr="00EE40B4">
        <w:rPr>
          <w:rFonts w:asciiTheme="minorHAnsi" w:hAnsiTheme="minorHAnsi" w:cstheme="minorHAnsi"/>
          <w:color w:val="auto"/>
          <w:sz w:val="22"/>
        </w:rPr>
        <w:t xml:space="preserve"> abstraction ratio of 0.2 was used</w:t>
      </w:r>
      <w:r w:rsidR="00D031F0" w:rsidRPr="00EE40B4">
        <w:rPr>
          <w:rFonts w:asciiTheme="minorHAnsi" w:hAnsiTheme="minorHAnsi" w:cstheme="minorHAnsi"/>
          <w:color w:val="auto"/>
          <w:sz w:val="22"/>
        </w:rPr>
        <w:t xml:space="preserve"> to obtain </w:t>
      </w:r>
      <w:r w:rsidR="009878CF" w:rsidRPr="00EE40B4">
        <w:rPr>
          <w:rFonts w:asciiTheme="minorHAnsi" w:hAnsiTheme="minorHAnsi" w:cstheme="minorHAnsi"/>
          <w:color w:val="auto"/>
          <w:sz w:val="22"/>
        </w:rPr>
        <w:t xml:space="preserve">the </w:t>
      </w:r>
      <w:r w:rsidR="00D031F0" w:rsidRPr="00EE40B4">
        <w:rPr>
          <w:rFonts w:asciiTheme="minorHAnsi" w:hAnsiTheme="minorHAnsi" w:cstheme="minorHAnsi"/>
          <w:color w:val="auto"/>
          <w:sz w:val="22"/>
        </w:rPr>
        <w:t>initial loss</w:t>
      </w:r>
      <w:r w:rsidR="00D35C49" w:rsidRPr="00EE40B4">
        <w:rPr>
          <w:rFonts w:asciiTheme="minorHAnsi" w:hAnsiTheme="minorHAnsi" w:cstheme="minorHAnsi"/>
          <w:color w:val="auto"/>
          <w:sz w:val="22"/>
        </w:rPr>
        <w:t xml:space="preserve">. </w:t>
      </w:r>
    </w:p>
    <w:p w14:paraId="65EEDEDF" w14:textId="0C1510FF" w:rsidR="00D37366" w:rsidRPr="00D76687" w:rsidRDefault="00BB6C71" w:rsidP="00D37366">
      <w:pPr>
        <w:pStyle w:val="BodyText"/>
        <w:rPr>
          <w:rFonts w:asciiTheme="minorHAnsi" w:hAnsiTheme="minorHAnsi" w:cstheme="minorHAnsi"/>
          <w:color w:val="auto"/>
          <w:sz w:val="22"/>
        </w:rPr>
      </w:pPr>
      <w:r w:rsidRPr="00EE40B4">
        <w:rPr>
          <w:rFonts w:asciiTheme="minorHAnsi" w:hAnsiTheme="minorHAnsi" w:cstheme="minorHAnsi"/>
          <w:color w:val="auto"/>
          <w:sz w:val="22"/>
        </w:rPr>
        <w:t xml:space="preserve">During </w:t>
      </w:r>
      <w:r w:rsidR="009878CF" w:rsidRPr="00EE40B4">
        <w:rPr>
          <w:rFonts w:asciiTheme="minorHAnsi" w:hAnsiTheme="minorHAnsi" w:cstheme="minorHAnsi"/>
          <w:color w:val="auto"/>
          <w:sz w:val="22"/>
        </w:rPr>
        <w:t xml:space="preserve">the </w:t>
      </w:r>
      <w:r w:rsidRPr="00EE40B4">
        <w:rPr>
          <w:rFonts w:asciiTheme="minorHAnsi" w:hAnsiTheme="minorHAnsi" w:cstheme="minorHAnsi"/>
          <w:color w:val="auto"/>
          <w:sz w:val="22"/>
        </w:rPr>
        <w:t>model validation phase</w:t>
      </w:r>
      <w:r w:rsidR="009878CF" w:rsidRPr="00EE40B4">
        <w:rPr>
          <w:rFonts w:asciiTheme="minorHAnsi" w:hAnsiTheme="minorHAnsi" w:cstheme="minorHAnsi"/>
          <w:color w:val="auto"/>
          <w:sz w:val="22"/>
        </w:rPr>
        <w:t>,</w:t>
      </w:r>
      <w:r w:rsidRPr="00EE40B4">
        <w:rPr>
          <w:rFonts w:asciiTheme="minorHAnsi" w:hAnsiTheme="minorHAnsi" w:cstheme="minorHAnsi"/>
          <w:color w:val="auto"/>
          <w:sz w:val="22"/>
        </w:rPr>
        <w:t xml:space="preserve"> the </w:t>
      </w:r>
      <w:r w:rsidR="00987FDD" w:rsidRPr="00EE40B4">
        <w:rPr>
          <w:rFonts w:asciiTheme="minorHAnsi" w:hAnsiTheme="minorHAnsi" w:cstheme="minorHAnsi"/>
          <w:color w:val="auto"/>
          <w:sz w:val="22"/>
        </w:rPr>
        <w:t xml:space="preserve">CN </w:t>
      </w:r>
      <w:r w:rsidRPr="00EE40B4">
        <w:rPr>
          <w:rFonts w:asciiTheme="minorHAnsi" w:hAnsiTheme="minorHAnsi" w:cstheme="minorHAnsi"/>
          <w:color w:val="auto"/>
          <w:sz w:val="22"/>
        </w:rPr>
        <w:t xml:space="preserve">values were </w:t>
      </w:r>
      <w:r w:rsidR="009878CF" w:rsidRPr="00EE40B4">
        <w:rPr>
          <w:rFonts w:asciiTheme="minorHAnsi" w:hAnsiTheme="minorHAnsi" w:cstheme="minorHAnsi"/>
          <w:color w:val="auto"/>
          <w:sz w:val="22"/>
        </w:rPr>
        <w:t xml:space="preserve">adjusted </w:t>
      </w:r>
      <w:r w:rsidR="00914C50" w:rsidRPr="00EE40B4">
        <w:rPr>
          <w:rFonts w:asciiTheme="minorHAnsi" w:hAnsiTheme="minorHAnsi" w:cstheme="minorHAnsi"/>
          <w:color w:val="auto"/>
          <w:sz w:val="22"/>
        </w:rPr>
        <w:t xml:space="preserve">as </w:t>
      </w:r>
      <w:r w:rsidR="0018201B" w:rsidRPr="00EE40B4">
        <w:rPr>
          <w:rFonts w:asciiTheme="minorHAnsi" w:hAnsiTheme="minorHAnsi" w:cstheme="minorHAnsi"/>
          <w:color w:val="auto"/>
          <w:sz w:val="22"/>
        </w:rPr>
        <w:t xml:space="preserve">needed </w:t>
      </w:r>
      <w:r w:rsidR="009878CF" w:rsidRPr="00EE40B4">
        <w:rPr>
          <w:rFonts w:asciiTheme="minorHAnsi" w:hAnsiTheme="minorHAnsi" w:cstheme="minorHAnsi"/>
          <w:color w:val="auto"/>
          <w:sz w:val="22"/>
        </w:rPr>
        <w:t xml:space="preserve">to bring the model results into alignment with the validation data (e.g., stream gage data, effective </w:t>
      </w:r>
      <w:r w:rsidR="00B823EB" w:rsidRPr="00EE40B4">
        <w:rPr>
          <w:rFonts w:asciiTheme="minorHAnsi" w:hAnsiTheme="minorHAnsi" w:cstheme="minorHAnsi"/>
          <w:color w:val="auto"/>
          <w:sz w:val="22"/>
        </w:rPr>
        <w:t>discharges</w:t>
      </w:r>
      <w:r w:rsidR="009878CF" w:rsidRPr="00EE40B4">
        <w:rPr>
          <w:rFonts w:asciiTheme="minorHAnsi" w:hAnsiTheme="minorHAnsi" w:cstheme="minorHAnsi"/>
          <w:color w:val="auto"/>
          <w:sz w:val="22"/>
        </w:rPr>
        <w:t>, etc.)</w:t>
      </w:r>
      <w:r w:rsidR="00914C50" w:rsidRPr="00EE40B4">
        <w:rPr>
          <w:rFonts w:asciiTheme="minorHAnsi" w:hAnsiTheme="minorHAnsi" w:cstheme="minorHAnsi"/>
          <w:color w:val="auto"/>
          <w:sz w:val="22"/>
        </w:rPr>
        <w:t>.</w:t>
      </w:r>
      <w:r w:rsidR="009878CF" w:rsidRPr="00EE40B4">
        <w:rPr>
          <w:rFonts w:asciiTheme="minorHAnsi" w:hAnsiTheme="minorHAnsi" w:cstheme="minorHAnsi"/>
          <w:color w:val="auto"/>
          <w:sz w:val="22"/>
        </w:rPr>
        <w:t xml:space="preserve"> </w:t>
      </w:r>
      <w:r w:rsidR="00790F76" w:rsidRPr="00EE40B4">
        <w:rPr>
          <w:rFonts w:asciiTheme="minorHAnsi" w:hAnsiTheme="minorHAnsi" w:cstheme="minorHAnsi"/>
          <w:color w:val="auto"/>
          <w:sz w:val="22"/>
        </w:rPr>
        <w:t xml:space="preserve">CN values presented in </w:t>
      </w:r>
      <w:r w:rsidR="00FB308C" w:rsidRPr="00EE40B4">
        <w:rPr>
          <w:rFonts w:asciiTheme="minorHAnsi" w:hAnsiTheme="minorHAnsi" w:cstheme="minorHAnsi"/>
          <w:color w:val="auto"/>
          <w:sz w:val="22"/>
        </w:rPr>
        <w:fldChar w:fldCharType="begin"/>
      </w:r>
      <w:r w:rsidR="00FB308C" w:rsidRPr="00EE40B4">
        <w:rPr>
          <w:rFonts w:asciiTheme="minorHAnsi" w:hAnsiTheme="minorHAnsi" w:cstheme="minorHAnsi"/>
          <w:color w:val="auto"/>
          <w:sz w:val="22"/>
        </w:rPr>
        <w:instrText xml:space="preserve"> REF _Ref115860330 \h  \* MERGEFORMAT </w:instrText>
      </w:r>
      <w:r w:rsidR="00FB308C" w:rsidRPr="00EE40B4">
        <w:rPr>
          <w:rFonts w:asciiTheme="minorHAnsi" w:hAnsiTheme="minorHAnsi" w:cstheme="minorHAnsi"/>
          <w:color w:val="auto"/>
          <w:sz w:val="22"/>
        </w:rPr>
      </w:r>
      <w:r w:rsidR="00FB308C" w:rsidRPr="00EE40B4">
        <w:rPr>
          <w:rFonts w:asciiTheme="minorHAnsi" w:hAnsiTheme="minorHAnsi" w:cstheme="minorHAnsi"/>
          <w:color w:val="auto"/>
          <w:sz w:val="22"/>
        </w:rPr>
        <w:fldChar w:fldCharType="separate"/>
      </w:r>
      <w:r w:rsidR="0057642C" w:rsidRPr="0057642C">
        <w:rPr>
          <w:rFonts w:asciiTheme="minorHAnsi" w:hAnsiTheme="minorHAnsi" w:cstheme="minorHAnsi"/>
          <w:color w:val="auto"/>
          <w:sz w:val="22"/>
        </w:rPr>
        <w:t xml:space="preserve">Table </w:t>
      </w:r>
      <w:r w:rsidR="0057642C" w:rsidRPr="0057642C">
        <w:rPr>
          <w:rFonts w:asciiTheme="minorHAnsi" w:hAnsiTheme="minorHAnsi" w:cstheme="minorHAnsi"/>
          <w:noProof/>
          <w:color w:val="auto"/>
          <w:sz w:val="22"/>
        </w:rPr>
        <w:t>5</w:t>
      </w:r>
      <w:r w:rsidR="00FB308C" w:rsidRPr="00EE40B4">
        <w:rPr>
          <w:rFonts w:asciiTheme="minorHAnsi" w:hAnsiTheme="minorHAnsi" w:cstheme="minorHAnsi"/>
          <w:color w:val="auto"/>
          <w:sz w:val="22"/>
        </w:rPr>
        <w:fldChar w:fldCharType="end"/>
      </w:r>
      <w:r w:rsidR="00FB308C" w:rsidRPr="00EE40B4">
        <w:rPr>
          <w:rFonts w:asciiTheme="minorHAnsi" w:hAnsiTheme="minorHAnsi" w:cstheme="minorHAnsi"/>
          <w:color w:val="auto"/>
          <w:sz w:val="22"/>
        </w:rPr>
        <w:t xml:space="preserve"> </w:t>
      </w:r>
      <w:r w:rsidR="00663A78" w:rsidRPr="00EE40B4">
        <w:rPr>
          <w:rFonts w:asciiTheme="minorHAnsi" w:hAnsiTheme="minorHAnsi" w:cstheme="minorHAnsi"/>
          <w:color w:val="auto"/>
          <w:sz w:val="22"/>
        </w:rPr>
        <w:t>were</w:t>
      </w:r>
      <w:r w:rsidR="00790F76" w:rsidRPr="00EE40B4">
        <w:rPr>
          <w:rFonts w:asciiTheme="minorHAnsi" w:hAnsiTheme="minorHAnsi" w:cstheme="minorHAnsi"/>
          <w:color w:val="auto"/>
          <w:sz w:val="22"/>
        </w:rPr>
        <w:t xml:space="preserve"> based on average Antecedent Moisture Condition</w:t>
      </w:r>
      <w:r w:rsidR="00B73F8B" w:rsidRPr="00EE40B4">
        <w:rPr>
          <w:rFonts w:asciiTheme="minorHAnsi" w:hAnsiTheme="minorHAnsi" w:cstheme="minorHAnsi"/>
          <w:color w:val="auto"/>
          <w:sz w:val="22"/>
        </w:rPr>
        <w:t xml:space="preserve"> II </w:t>
      </w:r>
      <w:r w:rsidR="00790F76" w:rsidRPr="00EE40B4">
        <w:rPr>
          <w:rFonts w:asciiTheme="minorHAnsi" w:hAnsiTheme="minorHAnsi" w:cstheme="minorHAnsi"/>
          <w:color w:val="auto"/>
          <w:sz w:val="22"/>
        </w:rPr>
        <w:t>(AMC II)</w:t>
      </w:r>
      <w:r w:rsidR="00103BF9" w:rsidRPr="00EE40B4">
        <w:rPr>
          <w:rFonts w:asciiTheme="minorHAnsi" w:hAnsiTheme="minorHAnsi" w:cstheme="minorHAnsi"/>
          <w:color w:val="auto"/>
          <w:sz w:val="22"/>
        </w:rPr>
        <w:t>,</w:t>
      </w:r>
      <w:r w:rsidR="00863418" w:rsidRPr="00EE40B4">
        <w:rPr>
          <w:rFonts w:asciiTheme="minorHAnsi" w:hAnsiTheme="minorHAnsi" w:cstheme="minorHAnsi"/>
          <w:color w:val="auto"/>
          <w:sz w:val="22"/>
        </w:rPr>
        <w:t xml:space="preserve"> and during validation, the values were revised by no more than </w:t>
      </w:r>
      <w:r w:rsidR="00456839" w:rsidRPr="00EE40B4">
        <w:rPr>
          <w:rFonts w:asciiTheme="minorHAnsi" w:hAnsiTheme="minorHAnsi" w:cstheme="minorHAnsi"/>
          <w:sz w:val="22"/>
        </w:rPr>
        <w:t>±</w:t>
      </w:r>
      <w:r w:rsidR="00863418" w:rsidRPr="00EE40B4">
        <w:rPr>
          <w:rFonts w:asciiTheme="minorHAnsi" w:hAnsiTheme="minorHAnsi" w:cstheme="minorHAnsi"/>
          <w:color w:val="auto"/>
          <w:sz w:val="22"/>
        </w:rPr>
        <w:t xml:space="preserve">10% of their initial values. </w:t>
      </w:r>
      <w:r w:rsidR="00F434D8" w:rsidRPr="00EE40B4">
        <w:rPr>
          <w:rFonts w:asciiTheme="minorHAnsi" w:hAnsiTheme="minorHAnsi" w:cstheme="minorHAnsi"/>
          <w:color w:val="auto"/>
          <w:sz w:val="22"/>
        </w:rPr>
        <w:t>I</w:t>
      </w:r>
      <w:r w:rsidR="00DD6D82" w:rsidRPr="00EE40B4">
        <w:rPr>
          <w:rFonts w:asciiTheme="minorHAnsi" w:hAnsiTheme="minorHAnsi" w:cstheme="minorHAnsi"/>
          <w:color w:val="auto"/>
          <w:sz w:val="22"/>
        </w:rPr>
        <w:t>n some cases</w:t>
      </w:r>
      <w:r w:rsidR="002C13BB" w:rsidRPr="00EE40B4">
        <w:rPr>
          <w:rFonts w:asciiTheme="minorHAnsi" w:hAnsiTheme="minorHAnsi" w:cstheme="minorHAnsi"/>
          <w:color w:val="auto"/>
          <w:sz w:val="22"/>
        </w:rPr>
        <w:t>, however,</w:t>
      </w:r>
      <w:r w:rsidR="00DD6D82" w:rsidRPr="00EE40B4">
        <w:rPr>
          <w:rFonts w:asciiTheme="minorHAnsi" w:hAnsiTheme="minorHAnsi" w:cstheme="minorHAnsi"/>
          <w:color w:val="auto"/>
          <w:sz w:val="22"/>
        </w:rPr>
        <w:t xml:space="preserve"> </w:t>
      </w:r>
      <w:r w:rsidR="009F210B" w:rsidRPr="00EE40B4">
        <w:rPr>
          <w:rFonts w:asciiTheme="minorHAnsi" w:hAnsiTheme="minorHAnsi" w:cstheme="minorHAnsi"/>
          <w:color w:val="auto"/>
          <w:sz w:val="22"/>
        </w:rPr>
        <w:t>a</w:t>
      </w:r>
      <w:r w:rsidR="00DD6D82" w:rsidRPr="00EE40B4">
        <w:rPr>
          <w:rFonts w:asciiTheme="minorHAnsi" w:hAnsiTheme="minorHAnsi" w:cstheme="minorHAnsi"/>
          <w:color w:val="auto"/>
          <w:sz w:val="22"/>
        </w:rPr>
        <w:t xml:space="preserve"> 10% </w:t>
      </w:r>
      <w:r w:rsidR="00E94270" w:rsidRPr="00EE40B4">
        <w:rPr>
          <w:rFonts w:asciiTheme="minorHAnsi" w:hAnsiTheme="minorHAnsi" w:cstheme="minorHAnsi"/>
          <w:color w:val="auto"/>
          <w:sz w:val="22"/>
        </w:rPr>
        <w:t xml:space="preserve">reduction </w:t>
      </w:r>
      <w:r w:rsidR="00716FFD" w:rsidRPr="00EE40B4">
        <w:rPr>
          <w:rFonts w:asciiTheme="minorHAnsi" w:hAnsiTheme="minorHAnsi" w:cstheme="minorHAnsi"/>
          <w:color w:val="auto"/>
          <w:sz w:val="22"/>
        </w:rPr>
        <w:t xml:space="preserve">in </w:t>
      </w:r>
      <w:r w:rsidR="003548F9" w:rsidRPr="00EE40B4">
        <w:rPr>
          <w:rFonts w:asciiTheme="minorHAnsi" w:hAnsiTheme="minorHAnsi" w:cstheme="minorHAnsi"/>
          <w:color w:val="auto"/>
          <w:sz w:val="22"/>
        </w:rPr>
        <w:t xml:space="preserve">the </w:t>
      </w:r>
      <w:r w:rsidR="00804F9C" w:rsidRPr="00EE40B4">
        <w:rPr>
          <w:rFonts w:asciiTheme="minorHAnsi" w:hAnsiTheme="minorHAnsi" w:cstheme="minorHAnsi"/>
          <w:color w:val="auto"/>
          <w:sz w:val="22"/>
        </w:rPr>
        <w:t>AMC</w:t>
      </w:r>
      <w:r w:rsidR="007821FE" w:rsidRPr="00EE40B4">
        <w:rPr>
          <w:rFonts w:asciiTheme="minorHAnsi" w:hAnsiTheme="minorHAnsi" w:cstheme="minorHAnsi"/>
          <w:color w:val="auto"/>
          <w:sz w:val="22"/>
        </w:rPr>
        <w:t xml:space="preserve"> </w:t>
      </w:r>
      <w:r w:rsidR="00804F9C" w:rsidRPr="00EE40B4">
        <w:rPr>
          <w:rFonts w:asciiTheme="minorHAnsi" w:hAnsiTheme="minorHAnsi" w:cstheme="minorHAnsi"/>
          <w:color w:val="auto"/>
          <w:sz w:val="22"/>
        </w:rPr>
        <w:t xml:space="preserve">II CN values </w:t>
      </w:r>
      <w:r w:rsidR="00D934DE" w:rsidRPr="00EE40B4">
        <w:rPr>
          <w:rFonts w:asciiTheme="minorHAnsi" w:hAnsiTheme="minorHAnsi" w:cstheme="minorHAnsi"/>
          <w:color w:val="auto"/>
          <w:sz w:val="22"/>
        </w:rPr>
        <w:t>produced flows that continue</w:t>
      </w:r>
      <w:r w:rsidR="00A04731" w:rsidRPr="00EE40B4">
        <w:rPr>
          <w:rFonts w:asciiTheme="minorHAnsi" w:hAnsiTheme="minorHAnsi" w:cstheme="minorHAnsi"/>
          <w:color w:val="auto"/>
          <w:sz w:val="22"/>
        </w:rPr>
        <w:t>d</w:t>
      </w:r>
      <w:r w:rsidR="006E48E1" w:rsidRPr="00EE40B4">
        <w:rPr>
          <w:rFonts w:asciiTheme="minorHAnsi" w:hAnsiTheme="minorHAnsi" w:cstheme="minorHAnsi"/>
          <w:color w:val="auto"/>
          <w:sz w:val="22"/>
        </w:rPr>
        <w:t xml:space="preserve"> to be </w:t>
      </w:r>
      <w:r w:rsidR="008F7D9D" w:rsidRPr="00EE40B4">
        <w:rPr>
          <w:rFonts w:asciiTheme="minorHAnsi" w:hAnsiTheme="minorHAnsi" w:cstheme="minorHAnsi"/>
          <w:color w:val="auto"/>
          <w:sz w:val="22"/>
        </w:rPr>
        <w:t>too high to be considered validated.</w:t>
      </w:r>
      <w:r w:rsidR="00EE005C" w:rsidRPr="00EE40B4">
        <w:rPr>
          <w:rFonts w:asciiTheme="minorHAnsi" w:hAnsiTheme="minorHAnsi" w:cstheme="minorHAnsi"/>
          <w:color w:val="auto"/>
          <w:sz w:val="22"/>
        </w:rPr>
        <w:t xml:space="preserve"> </w:t>
      </w:r>
      <w:r w:rsidR="00A64720" w:rsidRPr="00EE40B4">
        <w:rPr>
          <w:rFonts w:asciiTheme="minorHAnsi" w:hAnsiTheme="minorHAnsi" w:cstheme="minorHAnsi"/>
          <w:color w:val="auto"/>
          <w:sz w:val="22"/>
        </w:rPr>
        <w:t xml:space="preserve">For </w:t>
      </w:r>
      <w:r w:rsidR="00FD03CD" w:rsidRPr="00EE40B4">
        <w:rPr>
          <w:rFonts w:asciiTheme="minorHAnsi" w:hAnsiTheme="minorHAnsi" w:cstheme="minorHAnsi"/>
          <w:color w:val="auto"/>
          <w:sz w:val="22"/>
        </w:rPr>
        <w:t>these</w:t>
      </w:r>
      <w:r w:rsidR="00A64720" w:rsidRPr="00EE40B4">
        <w:rPr>
          <w:rFonts w:asciiTheme="minorHAnsi" w:hAnsiTheme="minorHAnsi" w:cstheme="minorHAnsi"/>
          <w:color w:val="auto"/>
          <w:sz w:val="22"/>
        </w:rPr>
        <w:t xml:space="preserve"> </w:t>
      </w:r>
      <w:r w:rsidR="007D1137" w:rsidRPr="00EE40B4">
        <w:rPr>
          <w:rFonts w:asciiTheme="minorHAnsi" w:hAnsiTheme="minorHAnsi" w:cstheme="minorHAnsi"/>
          <w:color w:val="auto"/>
          <w:sz w:val="22"/>
        </w:rPr>
        <w:t>model domains</w:t>
      </w:r>
      <w:r w:rsidR="00D15998" w:rsidRPr="00EE40B4">
        <w:rPr>
          <w:rFonts w:asciiTheme="minorHAnsi" w:hAnsiTheme="minorHAnsi" w:cstheme="minorHAnsi"/>
          <w:color w:val="auto"/>
          <w:sz w:val="22"/>
        </w:rPr>
        <w:t>,</w:t>
      </w:r>
      <w:r w:rsidR="005F0F9A" w:rsidRPr="00EE40B4">
        <w:rPr>
          <w:rFonts w:asciiTheme="minorHAnsi" w:hAnsiTheme="minorHAnsi" w:cstheme="minorHAnsi"/>
          <w:color w:val="auto"/>
          <w:sz w:val="22"/>
        </w:rPr>
        <w:t xml:space="preserve"> CN values corresponding to </w:t>
      </w:r>
      <w:r w:rsidR="007D1137" w:rsidRPr="00EE40B4">
        <w:rPr>
          <w:rFonts w:asciiTheme="minorHAnsi" w:hAnsiTheme="minorHAnsi" w:cstheme="minorHAnsi"/>
          <w:color w:val="auto"/>
          <w:sz w:val="22"/>
        </w:rPr>
        <w:t>AMC I condition</w:t>
      </w:r>
      <w:r w:rsidR="009B7A4A" w:rsidRPr="00EE40B4">
        <w:rPr>
          <w:rFonts w:asciiTheme="minorHAnsi" w:hAnsiTheme="minorHAnsi" w:cstheme="minorHAnsi"/>
          <w:color w:val="auto"/>
          <w:sz w:val="22"/>
        </w:rPr>
        <w:t>s</w:t>
      </w:r>
      <w:r w:rsidR="007D1137" w:rsidRPr="00EE40B4">
        <w:rPr>
          <w:rFonts w:asciiTheme="minorHAnsi" w:hAnsiTheme="minorHAnsi" w:cstheme="minorHAnsi"/>
          <w:color w:val="auto"/>
          <w:sz w:val="22"/>
        </w:rPr>
        <w:t xml:space="preserve"> </w:t>
      </w:r>
      <w:r w:rsidR="005F0F9A" w:rsidRPr="00EE40B4">
        <w:rPr>
          <w:rFonts w:asciiTheme="minorHAnsi" w:hAnsiTheme="minorHAnsi" w:cstheme="minorHAnsi"/>
          <w:color w:val="auto"/>
          <w:sz w:val="22"/>
        </w:rPr>
        <w:t>were used to achieve model validation</w:t>
      </w:r>
      <w:r w:rsidR="003A69F5" w:rsidRPr="00EE40B4">
        <w:rPr>
          <w:rFonts w:asciiTheme="minorHAnsi" w:hAnsiTheme="minorHAnsi" w:cstheme="minorHAnsi"/>
          <w:color w:val="auto"/>
          <w:sz w:val="22"/>
        </w:rPr>
        <w:t>. AMC</w:t>
      </w:r>
      <w:r w:rsidR="001D386F" w:rsidRPr="00EE40B4">
        <w:rPr>
          <w:rFonts w:asciiTheme="minorHAnsi" w:hAnsiTheme="minorHAnsi" w:cstheme="minorHAnsi"/>
          <w:color w:val="auto"/>
          <w:sz w:val="22"/>
        </w:rPr>
        <w:t> </w:t>
      </w:r>
      <w:r w:rsidR="003A69F5" w:rsidRPr="00EE40B4">
        <w:rPr>
          <w:rFonts w:asciiTheme="minorHAnsi" w:hAnsiTheme="minorHAnsi" w:cstheme="minorHAnsi"/>
          <w:color w:val="auto"/>
          <w:sz w:val="22"/>
        </w:rPr>
        <w:t>I CN values</w:t>
      </w:r>
      <w:r w:rsidR="00D15998" w:rsidRPr="00EE40B4">
        <w:rPr>
          <w:rFonts w:asciiTheme="minorHAnsi" w:hAnsiTheme="minorHAnsi" w:cstheme="minorHAnsi"/>
          <w:color w:val="auto"/>
          <w:sz w:val="22"/>
        </w:rPr>
        <w:t xml:space="preserve"> </w:t>
      </w:r>
      <w:r w:rsidR="00D15998" w:rsidRPr="00D76687">
        <w:rPr>
          <w:rFonts w:asciiTheme="minorHAnsi" w:hAnsiTheme="minorHAnsi" w:cstheme="minorHAnsi"/>
          <w:color w:val="auto"/>
          <w:sz w:val="22"/>
        </w:rPr>
        <w:t>are shown</w:t>
      </w:r>
      <w:r w:rsidR="007542E8" w:rsidRPr="00D76687">
        <w:rPr>
          <w:rFonts w:asciiTheme="minorHAnsi" w:hAnsiTheme="minorHAnsi" w:cstheme="minorHAnsi"/>
          <w:color w:val="auto"/>
          <w:sz w:val="22"/>
        </w:rPr>
        <w:t xml:space="preserve"> in</w:t>
      </w:r>
      <w:r w:rsidR="00D37366" w:rsidRPr="00D76687">
        <w:rPr>
          <w:rFonts w:asciiTheme="minorHAnsi" w:hAnsiTheme="minorHAnsi" w:cstheme="minorHAnsi"/>
          <w:color w:val="auto"/>
          <w:sz w:val="22"/>
        </w:rPr>
        <w:t xml:space="preserve"> </w:t>
      </w:r>
      <w:r w:rsidR="00D37366" w:rsidRPr="00D76687">
        <w:rPr>
          <w:rFonts w:asciiTheme="minorHAnsi" w:hAnsiTheme="minorHAnsi" w:cstheme="minorHAnsi"/>
          <w:color w:val="auto"/>
          <w:sz w:val="22"/>
        </w:rPr>
        <w:fldChar w:fldCharType="begin"/>
      </w:r>
      <w:r w:rsidR="00D37366" w:rsidRPr="00D76687">
        <w:rPr>
          <w:rFonts w:asciiTheme="minorHAnsi" w:hAnsiTheme="minorHAnsi" w:cstheme="minorHAnsi"/>
          <w:color w:val="auto"/>
          <w:sz w:val="22"/>
        </w:rPr>
        <w:instrText xml:space="preserve"> REF _Ref135772928 \h </w:instrText>
      </w:r>
      <w:r w:rsidR="002A2083" w:rsidRPr="00D76687">
        <w:rPr>
          <w:rFonts w:asciiTheme="minorHAnsi" w:hAnsiTheme="minorHAnsi" w:cstheme="minorHAnsi"/>
          <w:color w:val="auto"/>
          <w:sz w:val="22"/>
        </w:rPr>
        <w:instrText xml:space="preserve"> \* MERGEFORMAT </w:instrText>
      </w:r>
      <w:r w:rsidR="00D37366" w:rsidRPr="00D76687">
        <w:rPr>
          <w:rFonts w:asciiTheme="minorHAnsi" w:hAnsiTheme="minorHAnsi" w:cstheme="minorHAnsi"/>
          <w:color w:val="auto"/>
          <w:sz w:val="22"/>
        </w:rPr>
      </w:r>
      <w:r w:rsidR="00D37366" w:rsidRPr="00D76687">
        <w:rPr>
          <w:rFonts w:asciiTheme="minorHAnsi" w:hAnsiTheme="minorHAnsi" w:cstheme="minorHAnsi"/>
          <w:color w:val="auto"/>
          <w:sz w:val="22"/>
        </w:rPr>
        <w:fldChar w:fldCharType="separate"/>
      </w:r>
      <w:r w:rsidR="0057642C" w:rsidRPr="0057642C">
        <w:rPr>
          <w:rFonts w:asciiTheme="minorHAnsi" w:hAnsiTheme="minorHAnsi" w:cstheme="minorHAnsi"/>
          <w:color w:val="auto"/>
          <w:sz w:val="22"/>
        </w:rPr>
        <w:t xml:space="preserve">Table </w:t>
      </w:r>
      <w:r w:rsidR="0057642C" w:rsidRPr="0057642C">
        <w:rPr>
          <w:rFonts w:asciiTheme="minorHAnsi" w:hAnsiTheme="minorHAnsi" w:cstheme="minorHAnsi"/>
          <w:noProof/>
          <w:color w:val="auto"/>
          <w:sz w:val="22"/>
        </w:rPr>
        <w:t>6</w:t>
      </w:r>
      <w:r w:rsidR="00D37366" w:rsidRPr="00D76687">
        <w:rPr>
          <w:rFonts w:asciiTheme="minorHAnsi" w:hAnsiTheme="minorHAnsi" w:cstheme="minorHAnsi"/>
          <w:color w:val="auto"/>
          <w:sz w:val="22"/>
        </w:rPr>
        <w:fldChar w:fldCharType="end"/>
      </w:r>
      <w:r w:rsidR="00D37366" w:rsidRPr="00D76687">
        <w:rPr>
          <w:rFonts w:asciiTheme="minorHAnsi" w:hAnsiTheme="minorHAnsi" w:cstheme="minorHAnsi"/>
          <w:color w:val="auto"/>
          <w:sz w:val="22"/>
        </w:rPr>
        <w:t>.</w:t>
      </w:r>
    </w:p>
    <w:p w14:paraId="17431A42" w14:textId="58DACD38" w:rsidR="0019462B" w:rsidRDefault="00AF0214" w:rsidP="00274F35">
      <w:pPr>
        <w:pStyle w:val="BodyText"/>
        <w:rPr>
          <w:rFonts w:asciiTheme="minorHAnsi" w:hAnsiTheme="minorHAnsi" w:cstheme="minorHAnsi"/>
          <w:color w:val="auto"/>
          <w:sz w:val="22"/>
        </w:rPr>
      </w:pPr>
      <w:r w:rsidRPr="00E61563">
        <w:rPr>
          <w:rFonts w:asciiTheme="minorHAnsi" w:hAnsiTheme="minorHAnsi" w:cstheme="minorHAnsi"/>
          <w:color w:val="auto"/>
          <w:sz w:val="22"/>
        </w:rPr>
        <w:t xml:space="preserve">Research completed for this project revealed that antecedent moisture conditions in Texas vary from AMC II in the east to AMC I in the west, and the </w:t>
      </w:r>
      <w:r w:rsidR="00081CB6">
        <w:rPr>
          <w:rFonts w:asciiTheme="minorHAnsi" w:hAnsiTheme="minorHAnsi" w:cstheme="minorHAnsi"/>
          <w:color w:val="auto"/>
          <w:sz w:val="22"/>
        </w:rPr>
        <w:t>S</w:t>
      </w:r>
      <w:r w:rsidR="00B50B05">
        <w:rPr>
          <w:rFonts w:asciiTheme="minorHAnsi" w:hAnsiTheme="minorHAnsi" w:cstheme="minorHAnsi"/>
          <w:color w:val="auto"/>
          <w:sz w:val="22"/>
        </w:rPr>
        <w:t>o</w:t>
      </w:r>
      <w:r w:rsidR="00081CB6">
        <w:rPr>
          <w:rFonts w:asciiTheme="minorHAnsi" w:hAnsiTheme="minorHAnsi" w:cstheme="minorHAnsi"/>
          <w:color w:val="auto"/>
          <w:sz w:val="22"/>
        </w:rPr>
        <w:t xml:space="preserve">uth </w:t>
      </w:r>
      <w:r w:rsidRPr="00E61563">
        <w:rPr>
          <w:rFonts w:asciiTheme="minorHAnsi" w:hAnsiTheme="minorHAnsi" w:cstheme="minorHAnsi"/>
          <w:color w:val="auto"/>
          <w:sz w:val="22"/>
        </w:rPr>
        <w:t>Llano watershed resides within the transition from AMC II to AMC I. T</w:t>
      </w:r>
      <w:r w:rsidRPr="00AF0214">
        <w:rPr>
          <w:rFonts w:asciiTheme="minorHAnsi" w:hAnsiTheme="minorHAnsi" w:cstheme="minorHAnsi"/>
          <w:color w:val="auto"/>
          <w:sz w:val="22"/>
        </w:rPr>
        <w:t xml:space="preserve">herefore, </w:t>
      </w:r>
      <w:r w:rsidRPr="00081CB6">
        <w:rPr>
          <w:rFonts w:asciiTheme="minorHAnsi" w:hAnsiTheme="minorHAnsi" w:cstheme="minorHAnsi"/>
          <w:color w:val="auto"/>
          <w:sz w:val="22"/>
        </w:rPr>
        <w:t xml:space="preserve">the application of AMC I conditions </w:t>
      </w:r>
      <w:r w:rsidRPr="00E51721">
        <w:rPr>
          <w:rFonts w:asciiTheme="minorHAnsi" w:hAnsiTheme="minorHAnsi" w:cstheme="minorHAnsi"/>
          <w:color w:val="auto"/>
          <w:sz w:val="22"/>
        </w:rPr>
        <w:t>to support validation was appropriate. Including AMC I CN values in these domains produced flows that were able to be validated while avoiding adjustments to the AMC I CN values.</w:t>
      </w:r>
      <w:r w:rsidRPr="00381389">
        <w:rPr>
          <w:rFonts w:asciiTheme="minorHAnsi" w:hAnsiTheme="minorHAnsi" w:cstheme="minorHAnsi"/>
          <w:color w:val="auto"/>
          <w:sz w:val="22"/>
        </w:rPr>
        <w:t xml:space="preserve"> </w:t>
      </w:r>
      <w:bookmarkStart w:id="21" w:name="_Hlk134604023"/>
      <w:r w:rsidRPr="00381389">
        <w:rPr>
          <w:rFonts w:asciiTheme="minorHAnsi" w:hAnsiTheme="minorHAnsi" w:cstheme="minorHAnsi"/>
          <w:color w:val="auto"/>
          <w:sz w:val="22"/>
        </w:rPr>
        <w:t xml:space="preserve">See Section 1.2.9 for more information about the use of AMC I and AMC II CNs </w:t>
      </w:r>
      <w:r w:rsidRPr="00107DB2">
        <w:rPr>
          <w:rFonts w:asciiTheme="minorHAnsi" w:hAnsiTheme="minorHAnsi" w:cstheme="minorHAnsi"/>
          <w:color w:val="auto"/>
          <w:sz w:val="22"/>
        </w:rPr>
        <w:t xml:space="preserve">in the </w:t>
      </w:r>
      <w:r w:rsidR="00081CB6">
        <w:rPr>
          <w:rFonts w:asciiTheme="minorHAnsi" w:hAnsiTheme="minorHAnsi" w:cstheme="minorHAnsi"/>
          <w:color w:val="auto"/>
          <w:sz w:val="22"/>
        </w:rPr>
        <w:t xml:space="preserve">South </w:t>
      </w:r>
      <w:r w:rsidRPr="00081CB6">
        <w:rPr>
          <w:rFonts w:asciiTheme="minorHAnsi" w:hAnsiTheme="minorHAnsi" w:cstheme="minorHAnsi"/>
          <w:color w:val="auto"/>
          <w:sz w:val="22"/>
        </w:rPr>
        <w:t>Llano watershed.</w:t>
      </w:r>
      <w:bookmarkEnd w:id="21"/>
    </w:p>
    <w:p w14:paraId="5CFFC0B2" w14:textId="77777777" w:rsidR="0019462B" w:rsidRDefault="0019462B">
      <w:pPr>
        <w:rPr>
          <w:rFonts w:eastAsiaTheme="minorHAnsi" w:cstheme="minorHAnsi"/>
          <w:lang w:val="en-GB"/>
        </w:rPr>
      </w:pPr>
      <w:r>
        <w:rPr>
          <w:rFonts w:cstheme="minorHAnsi"/>
        </w:rPr>
        <w:br w:type="page"/>
      </w:r>
    </w:p>
    <w:p w14:paraId="371FC524" w14:textId="77777777" w:rsidR="00AF0214" w:rsidRPr="00081CB6" w:rsidRDefault="00AF0214" w:rsidP="00274F35">
      <w:pPr>
        <w:pStyle w:val="BodyText"/>
        <w:rPr>
          <w:rFonts w:asciiTheme="minorHAnsi" w:hAnsiTheme="minorHAnsi" w:cstheme="minorHAnsi"/>
          <w:sz w:val="22"/>
          <w:lang w:val="en-US"/>
        </w:rPr>
      </w:pPr>
    </w:p>
    <w:p w14:paraId="0652FEC1" w14:textId="2959BB50" w:rsidR="00887DBE" w:rsidRPr="000A3F59" w:rsidRDefault="00887DBE" w:rsidP="00810B83">
      <w:pPr>
        <w:pStyle w:val="Caption"/>
        <w:keepNext/>
        <w:jc w:val="center"/>
        <w:rPr>
          <w:sz w:val="20"/>
          <w:szCs w:val="20"/>
        </w:rPr>
      </w:pPr>
      <w:bookmarkStart w:id="22" w:name="_Ref115860330"/>
      <w:bookmarkStart w:id="23" w:name="_Toc187690420"/>
      <w:r w:rsidRPr="000A3F59">
        <w:rPr>
          <w:sz w:val="20"/>
          <w:szCs w:val="20"/>
        </w:rPr>
        <w:t xml:space="preserve">Table </w:t>
      </w:r>
      <w:r w:rsidRPr="000A3F59">
        <w:rPr>
          <w:sz w:val="20"/>
          <w:szCs w:val="20"/>
        </w:rPr>
        <w:fldChar w:fldCharType="begin"/>
      </w:r>
      <w:r w:rsidRPr="000A3F59">
        <w:rPr>
          <w:sz w:val="20"/>
          <w:szCs w:val="20"/>
        </w:rPr>
        <w:instrText>SEQ Table \* ARABIC</w:instrText>
      </w:r>
      <w:r w:rsidRPr="000A3F59">
        <w:rPr>
          <w:sz w:val="20"/>
          <w:szCs w:val="20"/>
        </w:rPr>
        <w:fldChar w:fldCharType="separate"/>
      </w:r>
      <w:r w:rsidR="0057642C">
        <w:rPr>
          <w:noProof/>
          <w:sz w:val="20"/>
          <w:szCs w:val="20"/>
        </w:rPr>
        <w:t>5</w:t>
      </w:r>
      <w:r w:rsidRPr="000A3F59">
        <w:rPr>
          <w:sz w:val="20"/>
          <w:szCs w:val="20"/>
        </w:rPr>
        <w:fldChar w:fldCharType="end"/>
      </w:r>
      <w:bookmarkEnd w:id="22"/>
      <w:r w:rsidRPr="000A3F59">
        <w:rPr>
          <w:sz w:val="20"/>
          <w:szCs w:val="20"/>
        </w:rPr>
        <w:t xml:space="preserve">: </w:t>
      </w:r>
      <w:r w:rsidR="007861E9" w:rsidRPr="000A3F59">
        <w:rPr>
          <w:sz w:val="20"/>
          <w:szCs w:val="20"/>
        </w:rPr>
        <w:t xml:space="preserve">AMC II </w:t>
      </w:r>
      <w:r w:rsidRPr="000A3F59">
        <w:rPr>
          <w:sz w:val="20"/>
          <w:szCs w:val="20"/>
        </w:rPr>
        <w:t>Curve Number Values</w:t>
      </w:r>
      <w:bookmarkEnd w:id="23"/>
      <w:r w:rsidR="00BB6C26" w:rsidRPr="000A3F59">
        <w:rPr>
          <w:sz w:val="20"/>
          <w:szCs w:val="20"/>
        </w:rPr>
        <w:t xml:space="preserve"> </w:t>
      </w:r>
    </w:p>
    <w:tbl>
      <w:tblPr>
        <w:tblW w:w="8440" w:type="dxa"/>
        <w:jc w:val="center"/>
        <w:tblLook w:val="04A0" w:firstRow="1" w:lastRow="0" w:firstColumn="1" w:lastColumn="0" w:noHBand="0" w:noVBand="1"/>
      </w:tblPr>
      <w:tblGrid>
        <w:gridCol w:w="1380"/>
        <w:gridCol w:w="3220"/>
        <w:gridCol w:w="960"/>
        <w:gridCol w:w="960"/>
        <w:gridCol w:w="960"/>
        <w:gridCol w:w="960"/>
      </w:tblGrid>
      <w:tr w:rsidR="007B59F5" w:rsidRPr="00DE14DD" w14:paraId="212170F9" w14:textId="77777777" w:rsidTr="00810B83">
        <w:trPr>
          <w:trHeight w:val="455"/>
          <w:tblHeader/>
          <w:jc w:val="center"/>
        </w:trPr>
        <w:tc>
          <w:tcPr>
            <w:tcW w:w="1380" w:type="dxa"/>
            <w:vMerge w:val="restart"/>
            <w:tcBorders>
              <w:top w:val="single" w:sz="4" w:space="0" w:color="auto"/>
              <w:left w:val="single" w:sz="4" w:space="0" w:color="auto"/>
              <w:right w:val="single" w:sz="4" w:space="0" w:color="auto"/>
            </w:tcBorders>
            <w:shd w:val="clear" w:color="auto" w:fill="2E74B5" w:themeFill="accent5" w:themeFillShade="BF"/>
            <w:vAlign w:val="center"/>
            <w:hideMark/>
          </w:tcPr>
          <w:p w14:paraId="2273827B" w14:textId="1EC91134" w:rsidR="007B59F5" w:rsidRPr="00E61563" w:rsidRDefault="007B59F5" w:rsidP="007B59F5">
            <w:pPr>
              <w:spacing w:after="0" w:line="240" w:lineRule="auto"/>
              <w:jc w:val="center"/>
              <w:rPr>
                <w:rFonts w:ascii="Calibri" w:eastAsia="Times New Roman" w:hAnsi="Calibri" w:cs="Calibri"/>
                <w:b/>
                <w:bCs/>
                <w:color w:val="FFFFFF" w:themeColor="background1"/>
                <w:sz w:val="20"/>
                <w:szCs w:val="20"/>
              </w:rPr>
            </w:pPr>
            <w:r w:rsidRPr="00E61563">
              <w:rPr>
                <w:rFonts w:ascii="Calibri" w:eastAsia="Times New Roman" w:hAnsi="Calibri" w:cs="Calibri"/>
                <w:b/>
                <w:bCs/>
                <w:color w:val="FFFFFF" w:themeColor="background1"/>
                <w:sz w:val="20"/>
                <w:szCs w:val="20"/>
              </w:rPr>
              <w:t>Land Use Grid Code</w:t>
            </w:r>
          </w:p>
        </w:tc>
        <w:tc>
          <w:tcPr>
            <w:tcW w:w="3220" w:type="dxa"/>
            <w:vMerge w:val="restart"/>
            <w:tcBorders>
              <w:top w:val="single" w:sz="4" w:space="0" w:color="auto"/>
              <w:left w:val="nil"/>
              <w:right w:val="single" w:sz="4" w:space="0" w:color="auto"/>
            </w:tcBorders>
            <w:shd w:val="clear" w:color="auto" w:fill="2E74B5" w:themeFill="accent5" w:themeFillShade="BF"/>
            <w:noWrap/>
            <w:vAlign w:val="center"/>
            <w:hideMark/>
          </w:tcPr>
          <w:p w14:paraId="44616B5F" w14:textId="22A5B94E" w:rsidR="007B59F5" w:rsidRPr="00E61563" w:rsidRDefault="007B59F5" w:rsidP="007B59F5">
            <w:pPr>
              <w:spacing w:after="0" w:line="240" w:lineRule="auto"/>
              <w:jc w:val="center"/>
              <w:rPr>
                <w:rFonts w:ascii="Calibri" w:eastAsia="Times New Roman" w:hAnsi="Calibri" w:cs="Calibri"/>
                <w:b/>
                <w:bCs/>
                <w:color w:val="FFFFFF" w:themeColor="background1"/>
                <w:sz w:val="20"/>
                <w:szCs w:val="20"/>
              </w:rPr>
            </w:pPr>
            <w:r w:rsidRPr="00E61563">
              <w:rPr>
                <w:rFonts w:ascii="Calibri" w:eastAsia="Times New Roman" w:hAnsi="Calibri" w:cs="Calibri"/>
                <w:b/>
                <w:bCs/>
                <w:color w:val="FFFFFF" w:themeColor="background1"/>
                <w:sz w:val="20"/>
                <w:szCs w:val="20"/>
              </w:rPr>
              <w:t>NLCD Land Use Description</w:t>
            </w:r>
          </w:p>
        </w:tc>
        <w:tc>
          <w:tcPr>
            <w:tcW w:w="3840" w:type="dxa"/>
            <w:gridSpan w:val="4"/>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530FD313" w14:textId="0887DF49" w:rsidR="007B59F5" w:rsidRPr="00E61563" w:rsidRDefault="0062348C" w:rsidP="007B59F5">
            <w:pPr>
              <w:spacing w:after="0" w:line="240" w:lineRule="auto"/>
              <w:jc w:val="center"/>
              <w:rPr>
                <w:rFonts w:ascii="Calibri" w:eastAsia="Times New Roman" w:hAnsi="Calibri" w:cs="Calibri"/>
                <w:b/>
                <w:bCs/>
                <w:color w:val="FFFFFF" w:themeColor="background1"/>
                <w:sz w:val="20"/>
                <w:szCs w:val="20"/>
              </w:rPr>
            </w:pPr>
            <w:r w:rsidRPr="00E61563">
              <w:rPr>
                <w:rFonts w:ascii="Calibri" w:eastAsia="Times New Roman" w:hAnsi="Calibri" w:cs="Calibri"/>
                <w:b/>
                <w:bCs/>
                <w:color w:val="FFFFFF" w:themeColor="background1"/>
                <w:sz w:val="20"/>
                <w:szCs w:val="20"/>
              </w:rPr>
              <w:t xml:space="preserve">CN for Each </w:t>
            </w:r>
            <w:r w:rsidR="007B59F5" w:rsidRPr="00E61563">
              <w:rPr>
                <w:rFonts w:ascii="Calibri" w:eastAsia="Times New Roman" w:hAnsi="Calibri" w:cs="Calibri"/>
                <w:b/>
                <w:bCs/>
                <w:color w:val="FFFFFF" w:themeColor="background1"/>
                <w:sz w:val="20"/>
                <w:szCs w:val="20"/>
              </w:rPr>
              <w:t>Hydrologic Soil Group</w:t>
            </w:r>
          </w:p>
        </w:tc>
      </w:tr>
      <w:tr w:rsidR="007B59F5" w:rsidRPr="00DE14DD" w14:paraId="07B1A223" w14:textId="77777777" w:rsidTr="00810B83">
        <w:trPr>
          <w:trHeight w:val="455"/>
          <w:tblHeader/>
          <w:jc w:val="center"/>
        </w:trPr>
        <w:tc>
          <w:tcPr>
            <w:tcW w:w="1380" w:type="dxa"/>
            <w:vMerge/>
            <w:tcBorders>
              <w:left w:val="single" w:sz="4" w:space="0" w:color="auto"/>
              <w:bottom w:val="single" w:sz="4" w:space="0" w:color="auto"/>
              <w:right w:val="single" w:sz="4" w:space="0" w:color="auto"/>
            </w:tcBorders>
            <w:shd w:val="clear" w:color="auto" w:fill="2E74B5" w:themeFill="accent5" w:themeFillShade="BF"/>
            <w:vAlign w:val="center"/>
          </w:tcPr>
          <w:p w14:paraId="0752310E" w14:textId="77777777" w:rsidR="007B59F5" w:rsidRPr="00E61563" w:rsidRDefault="007B59F5" w:rsidP="007B59F5">
            <w:pPr>
              <w:spacing w:after="0" w:line="240" w:lineRule="auto"/>
              <w:jc w:val="center"/>
              <w:rPr>
                <w:rFonts w:ascii="Calibri" w:eastAsia="Times New Roman" w:hAnsi="Calibri" w:cs="Calibri"/>
                <w:b/>
                <w:bCs/>
                <w:color w:val="FFFFFF" w:themeColor="background1"/>
                <w:sz w:val="20"/>
                <w:szCs w:val="20"/>
              </w:rPr>
            </w:pPr>
          </w:p>
        </w:tc>
        <w:tc>
          <w:tcPr>
            <w:tcW w:w="3220" w:type="dxa"/>
            <w:vMerge/>
            <w:tcBorders>
              <w:left w:val="nil"/>
              <w:bottom w:val="single" w:sz="4" w:space="0" w:color="auto"/>
              <w:right w:val="single" w:sz="4" w:space="0" w:color="auto"/>
            </w:tcBorders>
            <w:shd w:val="clear" w:color="auto" w:fill="2E74B5" w:themeFill="accent5" w:themeFillShade="BF"/>
            <w:noWrap/>
            <w:vAlign w:val="center"/>
          </w:tcPr>
          <w:p w14:paraId="7730A7A5" w14:textId="77777777" w:rsidR="007B59F5" w:rsidRPr="00E61563" w:rsidRDefault="007B59F5" w:rsidP="007B59F5">
            <w:pPr>
              <w:spacing w:after="0" w:line="240" w:lineRule="auto"/>
              <w:jc w:val="center"/>
              <w:rPr>
                <w:rFonts w:ascii="Calibri" w:eastAsia="Times New Roman" w:hAnsi="Calibri" w:cs="Calibri"/>
                <w:b/>
                <w:bCs/>
                <w:color w:val="FFFFFF" w:themeColor="background1"/>
                <w:sz w:val="20"/>
                <w:szCs w:val="20"/>
              </w:rPr>
            </w:pPr>
          </w:p>
        </w:tc>
        <w:tc>
          <w:tcPr>
            <w:tcW w:w="960" w:type="dxa"/>
            <w:tcBorders>
              <w:top w:val="single" w:sz="4" w:space="0" w:color="auto"/>
              <w:left w:val="nil"/>
              <w:bottom w:val="single" w:sz="4" w:space="0" w:color="auto"/>
              <w:right w:val="single" w:sz="4" w:space="0" w:color="auto"/>
            </w:tcBorders>
            <w:shd w:val="clear" w:color="auto" w:fill="2E74B5" w:themeFill="accent5" w:themeFillShade="BF"/>
            <w:noWrap/>
            <w:vAlign w:val="center"/>
          </w:tcPr>
          <w:p w14:paraId="209C62AC" w14:textId="3ABD31EA" w:rsidR="007B59F5" w:rsidRPr="00E61563" w:rsidRDefault="007B59F5" w:rsidP="007B59F5">
            <w:pPr>
              <w:spacing w:after="0" w:line="240" w:lineRule="auto"/>
              <w:jc w:val="center"/>
              <w:rPr>
                <w:rFonts w:ascii="Calibri" w:eastAsia="Times New Roman" w:hAnsi="Calibri" w:cs="Calibri"/>
                <w:b/>
                <w:bCs/>
                <w:color w:val="FFFFFF" w:themeColor="background1"/>
                <w:sz w:val="20"/>
                <w:szCs w:val="20"/>
              </w:rPr>
            </w:pPr>
            <w:r w:rsidRPr="00E61563">
              <w:rPr>
                <w:rFonts w:ascii="Calibri" w:eastAsia="Times New Roman" w:hAnsi="Calibri" w:cs="Calibri"/>
                <w:b/>
                <w:bCs/>
                <w:color w:val="FFFFFF" w:themeColor="background1"/>
                <w:sz w:val="20"/>
                <w:szCs w:val="20"/>
              </w:rPr>
              <w:t>A</w:t>
            </w:r>
          </w:p>
        </w:tc>
        <w:tc>
          <w:tcPr>
            <w:tcW w:w="960" w:type="dxa"/>
            <w:tcBorders>
              <w:left w:val="nil"/>
              <w:bottom w:val="single" w:sz="4" w:space="0" w:color="auto"/>
              <w:right w:val="single" w:sz="4" w:space="0" w:color="auto"/>
            </w:tcBorders>
            <w:shd w:val="clear" w:color="auto" w:fill="2E74B5" w:themeFill="accent5" w:themeFillShade="BF"/>
            <w:noWrap/>
            <w:vAlign w:val="center"/>
          </w:tcPr>
          <w:p w14:paraId="2A823288" w14:textId="0730B2E8" w:rsidR="007B59F5" w:rsidRPr="00E61563" w:rsidRDefault="007B59F5" w:rsidP="007B59F5">
            <w:pPr>
              <w:spacing w:after="0" w:line="240" w:lineRule="auto"/>
              <w:jc w:val="center"/>
              <w:rPr>
                <w:rFonts w:ascii="Calibri" w:eastAsia="Times New Roman" w:hAnsi="Calibri" w:cs="Calibri"/>
                <w:b/>
                <w:bCs/>
                <w:color w:val="FFFFFF" w:themeColor="background1"/>
                <w:sz w:val="20"/>
                <w:szCs w:val="20"/>
              </w:rPr>
            </w:pPr>
            <w:r w:rsidRPr="00E61563">
              <w:rPr>
                <w:rFonts w:ascii="Calibri" w:eastAsia="Times New Roman" w:hAnsi="Calibri" w:cs="Calibri"/>
                <w:b/>
                <w:bCs/>
                <w:color w:val="FFFFFF" w:themeColor="background1"/>
                <w:sz w:val="20"/>
                <w:szCs w:val="20"/>
              </w:rPr>
              <w:t>B</w:t>
            </w:r>
          </w:p>
        </w:tc>
        <w:tc>
          <w:tcPr>
            <w:tcW w:w="960" w:type="dxa"/>
            <w:tcBorders>
              <w:left w:val="nil"/>
              <w:bottom w:val="single" w:sz="4" w:space="0" w:color="auto"/>
              <w:right w:val="single" w:sz="4" w:space="0" w:color="auto"/>
            </w:tcBorders>
            <w:shd w:val="clear" w:color="auto" w:fill="2E74B5" w:themeFill="accent5" w:themeFillShade="BF"/>
            <w:noWrap/>
            <w:vAlign w:val="center"/>
          </w:tcPr>
          <w:p w14:paraId="5FD96146" w14:textId="724C1A09" w:rsidR="007B59F5" w:rsidRPr="00E61563" w:rsidRDefault="007B59F5" w:rsidP="007B59F5">
            <w:pPr>
              <w:spacing w:after="0" w:line="240" w:lineRule="auto"/>
              <w:jc w:val="center"/>
              <w:rPr>
                <w:rFonts w:ascii="Calibri" w:eastAsia="Times New Roman" w:hAnsi="Calibri" w:cs="Calibri"/>
                <w:b/>
                <w:bCs/>
                <w:color w:val="FFFFFF" w:themeColor="background1"/>
                <w:sz w:val="20"/>
                <w:szCs w:val="20"/>
              </w:rPr>
            </w:pPr>
            <w:r w:rsidRPr="00E61563">
              <w:rPr>
                <w:rFonts w:ascii="Calibri" w:eastAsia="Times New Roman" w:hAnsi="Calibri" w:cs="Calibri"/>
                <w:b/>
                <w:bCs/>
                <w:color w:val="FFFFFF" w:themeColor="background1"/>
                <w:sz w:val="20"/>
                <w:szCs w:val="20"/>
              </w:rPr>
              <w:t>C</w:t>
            </w:r>
          </w:p>
        </w:tc>
        <w:tc>
          <w:tcPr>
            <w:tcW w:w="960" w:type="dxa"/>
            <w:tcBorders>
              <w:left w:val="nil"/>
              <w:bottom w:val="single" w:sz="4" w:space="0" w:color="auto"/>
              <w:right w:val="single" w:sz="4" w:space="0" w:color="auto"/>
            </w:tcBorders>
            <w:shd w:val="clear" w:color="auto" w:fill="2E74B5" w:themeFill="accent5" w:themeFillShade="BF"/>
            <w:noWrap/>
            <w:vAlign w:val="center"/>
          </w:tcPr>
          <w:p w14:paraId="31759A6A" w14:textId="6C8FCE77" w:rsidR="007B59F5" w:rsidRPr="00E61563" w:rsidRDefault="007B59F5" w:rsidP="007B59F5">
            <w:pPr>
              <w:spacing w:after="0" w:line="240" w:lineRule="auto"/>
              <w:jc w:val="center"/>
              <w:rPr>
                <w:rFonts w:ascii="Calibri" w:eastAsia="Times New Roman" w:hAnsi="Calibri" w:cs="Calibri"/>
                <w:b/>
                <w:bCs/>
                <w:color w:val="FFFFFF" w:themeColor="background1"/>
                <w:sz w:val="20"/>
                <w:szCs w:val="20"/>
              </w:rPr>
            </w:pPr>
            <w:r w:rsidRPr="00E61563">
              <w:rPr>
                <w:rFonts w:ascii="Calibri" w:eastAsia="Times New Roman" w:hAnsi="Calibri" w:cs="Calibri"/>
                <w:b/>
                <w:bCs/>
                <w:color w:val="FFFFFF" w:themeColor="background1"/>
                <w:sz w:val="20"/>
                <w:szCs w:val="20"/>
              </w:rPr>
              <w:t>D</w:t>
            </w:r>
          </w:p>
        </w:tc>
      </w:tr>
      <w:tr w:rsidR="00130EB1" w:rsidRPr="00DE14DD" w14:paraId="0E59923B" w14:textId="77777777" w:rsidTr="00810B83">
        <w:trPr>
          <w:trHeight w:val="300"/>
          <w:jc w:val="center"/>
        </w:trPr>
        <w:tc>
          <w:tcPr>
            <w:tcW w:w="13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7B79B" w14:textId="0D2555C7"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0</w:t>
            </w:r>
          </w:p>
        </w:tc>
        <w:tc>
          <w:tcPr>
            <w:tcW w:w="3220" w:type="dxa"/>
            <w:tcBorders>
              <w:top w:val="single" w:sz="4" w:space="0" w:color="auto"/>
              <w:left w:val="nil"/>
              <w:bottom w:val="single" w:sz="4" w:space="0" w:color="auto"/>
              <w:right w:val="single" w:sz="4" w:space="0" w:color="auto"/>
            </w:tcBorders>
            <w:shd w:val="clear" w:color="auto" w:fill="auto"/>
            <w:noWrap/>
            <w:vAlign w:val="center"/>
            <w:hideMark/>
          </w:tcPr>
          <w:p w14:paraId="2C4B8329" w14:textId="5CA0395E"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No Data</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67F38B2B" w14:textId="0E2A165F"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75</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052ED135" w14:textId="11FAAF57"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75</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701C96E6" w14:textId="07CE83AF"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75</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13D5DBAF" w14:textId="141FF9B1"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75</w:t>
            </w:r>
          </w:p>
        </w:tc>
      </w:tr>
      <w:tr w:rsidR="00130EB1" w:rsidRPr="00DE14DD" w14:paraId="0A2F4EB7" w14:textId="77777777" w:rsidTr="00810B83">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1D4BAA1E" w14:textId="7A2BD5D3"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11</w:t>
            </w:r>
          </w:p>
        </w:tc>
        <w:tc>
          <w:tcPr>
            <w:tcW w:w="3220" w:type="dxa"/>
            <w:tcBorders>
              <w:top w:val="nil"/>
              <w:left w:val="nil"/>
              <w:bottom w:val="single" w:sz="4" w:space="0" w:color="auto"/>
              <w:right w:val="single" w:sz="4" w:space="0" w:color="auto"/>
            </w:tcBorders>
            <w:shd w:val="clear" w:color="auto" w:fill="auto"/>
            <w:noWrap/>
            <w:vAlign w:val="center"/>
            <w:hideMark/>
          </w:tcPr>
          <w:p w14:paraId="7AC9FBB7" w14:textId="09C5BC72"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Open Water</w:t>
            </w:r>
          </w:p>
        </w:tc>
        <w:tc>
          <w:tcPr>
            <w:tcW w:w="960" w:type="dxa"/>
            <w:tcBorders>
              <w:top w:val="nil"/>
              <w:left w:val="nil"/>
              <w:bottom w:val="single" w:sz="4" w:space="0" w:color="auto"/>
              <w:right w:val="single" w:sz="4" w:space="0" w:color="auto"/>
            </w:tcBorders>
            <w:shd w:val="clear" w:color="auto" w:fill="auto"/>
            <w:noWrap/>
            <w:vAlign w:val="center"/>
            <w:hideMark/>
          </w:tcPr>
          <w:p w14:paraId="31CA8BE0" w14:textId="64DD8E00"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99</w:t>
            </w:r>
          </w:p>
        </w:tc>
        <w:tc>
          <w:tcPr>
            <w:tcW w:w="960" w:type="dxa"/>
            <w:tcBorders>
              <w:top w:val="nil"/>
              <w:left w:val="nil"/>
              <w:bottom w:val="single" w:sz="4" w:space="0" w:color="auto"/>
              <w:right w:val="single" w:sz="4" w:space="0" w:color="auto"/>
            </w:tcBorders>
            <w:shd w:val="clear" w:color="auto" w:fill="auto"/>
            <w:noWrap/>
            <w:vAlign w:val="center"/>
            <w:hideMark/>
          </w:tcPr>
          <w:p w14:paraId="4264D589" w14:textId="1092B1D8"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99</w:t>
            </w:r>
          </w:p>
        </w:tc>
        <w:tc>
          <w:tcPr>
            <w:tcW w:w="960" w:type="dxa"/>
            <w:tcBorders>
              <w:top w:val="nil"/>
              <w:left w:val="nil"/>
              <w:bottom w:val="single" w:sz="4" w:space="0" w:color="auto"/>
              <w:right w:val="single" w:sz="4" w:space="0" w:color="auto"/>
            </w:tcBorders>
            <w:shd w:val="clear" w:color="auto" w:fill="auto"/>
            <w:noWrap/>
            <w:vAlign w:val="center"/>
            <w:hideMark/>
          </w:tcPr>
          <w:p w14:paraId="3160B559" w14:textId="0BCD661F"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99</w:t>
            </w:r>
          </w:p>
        </w:tc>
        <w:tc>
          <w:tcPr>
            <w:tcW w:w="960" w:type="dxa"/>
            <w:tcBorders>
              <w:top w:val="nil"/>
              <w:left w:val="nil"/>
              <w:bottom w:val="single" w:sz="4" w:space="0" w:color="auto"/>
              <w:right w:val="single" w:sz="4" w:space="0" w:color="auto"/>
            </w:tcBorders>
            <w:shd w:val="clear" w:color="auto" w:fill="auto"/>
            <w:noWrap/>
            <w:vAlign w:val="center"/>
            <w:hideMark/>
          </w:tcPr>
          <w:p w14:paraId="6619E33B" w14:textId="06FF27FD"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99</w:t>
            </w:r>
          </w:p>
        </w:tc>
      </w:tr>
      <w:tr w:rsidR="00130EB1" w:rsidRPr="00DE14DD" w14:paraId="00A87A93" w14:textId="77777777" w:rsidTr="00810B83">
        <w:trPr>
          <w:trHeight w:val="51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53EB74C2" w14:textId="7931F582"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21</w:t>
            </w:r>
          </w:p>
        </w:tc>
        <w:tc>
          <w:tcPr>
            <w:tcW w:w="3220" w:type="dxa"/>
            <w:tcBorders>
              <w:top w:val="nil"/>
              <w:left w:val="nil"/>
              <w:bottom w:val="single" w:sz="4" w:space="0" w:color="auto"/>
              <w:right w:val="single" w:sz="4" w:space="0" w:color="auto"/>
            </w:tcBorders>
            <w:shd w:val="clear" w:color="auto" w:fill="auto"/>
            <w:noWrap/>
            <w:vAlign w:val="center"/>
            <w:hideMark/>
          </w:tcPr>
          <w:p w14:paraId="0AEB0BC0" w14:textId="01DB071B"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Developed, Open Space</w:t>
            </w:r>
          </w:p>
        </w:tc>
        <w:tc>
          <w:tcPr>
            <w:tcW w:w="960" w:type="dxa"/>
            <w:tcBorders>
              <w:top w:val="nil"/>
              <w:left w:val="nil"/>
              <w:bottom w:val="single" w:sz="4" w:space="0" w:color="auto"/>
              <w:right w:val="single" w:sz="4" w:space="0" w:color="auto"/>
            </w:tcBorders>
            <w:shd w:val="clear" w:color="auto" w:fill="auto"/>
            <w:noWrap/>
            <w:vAlign w:val="center"/>
            <w:hideMark/>
          </w:tcPr>
          <w:p w14:paraId="762E6CFC" w14:textId="23A861A7"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49</w:t>
            </w:r>
          </w:p>
        </w:tc>
        <w:tc>
          <w:tcPr>
            <w:tcW w:w="960" w:type="dxa"/>
            <w:tcBorders>
              <w:top w:val="nil"/>
              <w:left w:val="nil"/>
              <w:bottom w:val="single" w:sz="4" w:space="0" w:color="auto"/>
              <w:right w:val="single" w:sz="4" w:space="0" w:color="auto"/>
            </w:tcBorders>
            <w:shd w:val="clear" w:color="auto" w:fill="auto"/>
            <w:noWrap/>
            <w:vAlign w:val="center"/>
            <w:hideMark/>
          </w:tcPr>
          <w:p w14:paraId="6E17EE23" w14:textId="3F8A543C"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69</w:t>
            </w:r>
          </w:p>
        </w:tc>
        <w:tc>
          <w:tcPr>
            <w:tcW w:w="960" w:type="dxa"/>
            <w:tcBorders>
              <w:top w:val="nil"/>
              <w:left w:val="nil"/>
              <w:bottom w:val="single" w:sz="4" w:space="0" w:color="auto"/>
              <w:right w:val="single" w:sz="4" w:space="0" w:color="auto"/>
            </w:tcBorders>
            <w:shd w:val="clear" w:color="auto" w:fill="auto"/>
            <w:noWrap/>
            <w:vAlign w:val="center"/>
            <w:hideMark/>
          </w:tcPr>
          <w:p w14:paraId="2717B8D1" w14:textId="5E455D67"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79</w:t>
            </w:r>
          </w:p>
        </w:tc>
        <w:tc>
          <w:tcPr>
            <w:tcW w:w="960" w:type="dxa"/>
            <w:tcBorders>
              <w:top w:val="nil"/>
              <w:left w:val="nil"/>
              <w:bottom w:val="single" w:sz="4" w:space="0" w:color="auto"/>
              <w:right w:val="single" w:sz="4" w:space="0" w:color="auto"/>
            </w:tcBorders>
            <w:shd w:val="clear" w:color="auto" w:fill="auto"/>
            <w:noWrap/>
            <w:vAlign w:val="center"/>
            <w:hideMark/>
          </w:tcPr>
          <w:p w14:paraId="5419E664" w14:textId="495FC574"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84</w:t>
            </w:r>
          </w:p>
        </w:tc>
      </w:tr>
      <w:tr w:rsidR="00130EB1" w:rsidRPr="00DE14DD" w14:paraId="78995965" w14:textId="77777777" w:rsidTr="00810B83">
        <w:trPr>
          <w:trHeight w:val="51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5A7310A0" w14:textId="3B8D2222"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22</w:t>
            </w:r>
          </w:p>
        </w:tc>
        <w:tc>
          <w:tcPr>
            <w:tcW w:w="3220" w:type="dxa"/>
            <w:tcBorders>
              <w:top w:val="nil"/>
              <w:left w:val="nil"/>
              <w:bottom w:val="single" w:sz="4" w:space="0" w:color="auto"/>
              <w:right w:val="single" w:sz="4" w:space="0" w:color="auto"/>
            </w:tcBorders>
            <w:shd w:val="clear" w:color="auto" w:fill="auto"/>
            <w:noWrap/>
            <w:vAlign w:val="center"/>
            <w:hideMark/>
          </w:tcPr>
          <w:p w14:paraId="0B519EF3" w14:textId="4AAC584C"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Developed, Low Intensity</w:t>
            </w:r>
          </w:p>
        </w:tc>
        <w:tc>
          <w:tcPr>
            <w:tcW w:w="960" w:type="dxa"/>
            <w:tcBorders>
              <w:top w:val="nil"/>
              <w:left w:val="nil"/>
              <w:bottom w:val="single" w:sz="4" w:space="0" w:color="auto"/>
              <w:right w:val="single" w:sz="4" w:space="0" w:color="auto"/>
            </w:tcBorders>
            <w:shd w:val="clear" w:color="auto" w:fill="auto"/>
            <w:noWrap/>
            <w:vAlign w:val="center"/>
            <w:hideMark/>
          </w:tcPr>
          <w:p w14:paraId="554B8088" w14:textId="1E1BA2B3"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61</w:t>
            </w:r>
          </w:p>
        </w:tc>
        <w:tc>
          <w:tcPr>
            <w:tcW w:w="960" w:type="dxa"/>
            <w:tcBorders>
              <w:top w:val="nil"/>
              <w:left w:val="nil"/>
              <w:bottom w:val="single" w:sz="4" w:space="0" w:color="auto"/>
              <w:right w:val="single" w:sz="4" w:space="0" w:color="auto"/>
            </w:tcBorders>
            <w:shd w:val="clear" w:color="auto" w:fill="auto"/>
            <w:noWrap/>
            <w:vAlign w:val="center"/>
            <w:hideMark/>
          </w:tcPr>
          <w:p w14:paraId="4C8EBA58" w14:textId="40EDCC8A"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75</w:t>
            </w:r>
          </w:p>
        </w:tc>
        <w:tc>
          <w:tcPr>
            <w:tcW w:w="960" w:type="dxa"/>
            <w:tcBorders>
              <w:top w:val="nil"/>
              <w:left w:val="nil"/>
              <w:bottom w:val="single" w:sz="4" w:space="0" w:color="auto"/>
              <w:right w:val="single" w:sz="4" w:space="0" w:color="auto"/>
            </w:tcBorders>
            <w:shd w:val="clear" w:color="auto" w:fill="auto"/>
            <w:noWrap/>
            <w:vAlign w:val="center"/>
            <w:hideMark/>
          </w:tcPr>
          <w:p w14:paraId="1A8FB31D" w14:textId="3102DEE1"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83</w:t>
            </w:r>
          </w:p>
        </w:tc>
        <w:tc>
          <w:tcPr>
            <w:tcW w:w="960" w:type="dxa"/>
            <w:tcBorders>
              <w:top w:val="nil"/>
              <w:left w:val="nil"/>
              <w:bottom w:val="single" w:sz="4" w:space="0" w:color="auto"/>
              <w:right w:val="single" w:sz="4" w:space="0" w:color="auto"/>
            </w:tcBorders>
            <w:shd w:val="clear" w:color="auto" w:fill="auto"/>
            <w:noWrap/>
            <w:vAlign w:val="center"/>
            <w:hideMark/>
          </w:tcPr>
          <w:p w14:paraId="15D71DA7" w14:textId="1B087080"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87</w:t>
            </w:r>
          </w:p>
        </w:tc>
      </w:tr>
      <w:tr w:rsidR="00130EB1" w:rsidRPr="00DE14DD" w14:paraId="6DE99BEA" w14:textId="77777777" w:rsidTr="00810B83">
        <w:trPr>
          <w:trHeight w:val="51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2E076DB4" w14:textId="34DBFCBC"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23</w:t>
            </w:r>
          </w:p>
        </w:tc>
        <w:tc>
          <w:tcPr>
            <w:tcW w:w="3220" w:type="dxa"/>
            <w:tcBorders>
              <w:top w:val="nil"/>
              <w:left w:val="nil"/>
              <w:bottom w:val="single" w:sz="4" w:space="0" w:color="auto"/>
              <w:right w:val="single" w:sz="4" w:space="0" w:color="auto"/>
            </w:tcBorders>
            <w:shd w:val="clear" w:color="auto" w:fill="auto"/>
            <w:noWrap/>
            <w:vAlign w:val="center"/>
            <w:hideMark/>
          </w:tcPr>
          <w:p w14:paraId="6E086F86" w14:textId="50C42C02" w:rsidR="00130EB1" w:rsidRPr="00E61563" w:rsidRDefault="00130EB1"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 xml:space="preserve">Developed, </w:t>
            </w:r>
            <w:r w:rsidR="00FF06B9" w:rsidRPr="00E61563">
              <w:rPr>
                <w:rFonts w:cstheme="minorHAnsi"/>
                <w:color w:val="000000"/>
                <w:sz w:val="20"/>
                <w:szCs w:val="20"/>
              </w:rPr>
              <w:t>Medium</w:t>
            </w:r>
            <w:r w:rsidRPr="00E61563">
              <w:rPr>
                <w:rFonts w:cstheme="minorHAnsi"/>
                <w:color w:val="000000"/>
                <w:sz w:val="20"/>
                <w:szCs w:val="20"/>
              </w:rPr>
              <w:t xml:space="preserve"> Intensity</w:t>
            </w:r>
          </w:p>
        </w:tc>
        <w:tc>
          <w:tcPr>
            <w:tcW w:w="960" w:type="dxa"/>
            <w:tcBorders>
              <w:top w:val="nil"/>
              <w:left w:val="nil"/>
              <w:bottom w:val="single" w:sz="4" w:space="0" w:color="auto"/>
              <w:right w:val="single" w:sz="4" w:space="0" w:color="auto"/>
            </w:tcBorders>
            <w:shd w:val="clear" w:color="auto" w:fill="auto"/>
            <w:noWrap/>
            <w:vAlign w:val="center"/>
            <w:hideMark/>
          </w:tcPr>
          <w:p w14:paraId="54AB5F6A" w14:textId="4E340EC3"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81</w:t>
            </w:r>
          </w:p>
        </w:tc>
        <w:tc>
          <w:tcPr>
            <w:tcW w:w="960" w:type="dxa"/>
            <w:tcBorders>
              <w:top w:val="nil"/>
              <w:left w:val="nil"/>
              <w:bottom w:val="single" w:sz="4" w:space="0" w:color="auto"/>
              <w:right w:val="single" w:sz="4" w:space="0" w:color="auto"/>
            </w:tcBorders>
            <w:shd w:val="clear" w:color="auto" w:fill="auto"/>
            <w:noWrap/>
            <w:vAlign w:val="center"/>
            <w:hideMark/>
          </w:tcPr>
          <w:p w14:paraId="4D784989" w14:textId="02F0E31D"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88</w:t>
            </w:r>
          </w:p>
        </w:tc>
        <w:tc>
          <w:tcPr>
            <w:tcW w:w="960" w:type="dxa"/>
            <w:tcBorders>
              <w:top w:val="nil"/>
              <w:left w:val="nil"/>
              <w:bottom w:val="single" w:sz="4" w:space="0" w:color="auto"/>
              <w:right w:val="single" w:sz="4" w:space="0" w:color="auto"/>
            </w:tcBorders>
            <w:shd w:val="clear" w:color="auto" w:fill="auto"/>
            <w:noWrap/>
            <w:vAlign w:val="center"/>
            <w:hideMark/>
          </w:tcPr>
          <w:p w14:paraId="1AA9F96B" w14:textId="7D6C287E"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91</w:t>
            </w:r>
          </w:p>
        </w:tc>
        <w:tc>
          <w:tcPr>
            <w:tcW w:w="960" w:type="dxa"/>
            <w:tcBorders>
              <w:top w:val="nil"/>
              <w:left w:val="nil"/>
              <w:bottom w:val="single" w:sz="4" w:space="0" w:color="auto"/>
              <w:right w:val="single" w:sz="4" w:space="0" w:color="auto"/>
            </w:tcBorders>
            <w:shd w:val="clear" w:color="auto" w:fill="auto"/>
            <w:noWrap/>
            <w:vAlign w:val="center"/>
            <w:hideMark/>
          </w:tcPr>
          <w:p w14:paraId="05D23FE3" w14:textId="5A39493E"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93</w:t>
            </w:r>
          </w:p>
        </w:tc>
      </w:tr>
      <w:tr w:rsidR="00130EB1" w:rsidRPr="00DE14DD" w14:paraId="5D0D4984" w14:textId="77777777" w:rsidTr="00810B83">
        <w:trPr>
          <w:trHeight w:val="51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60F3F8B" w14:textId="5545FBFB"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24</w:t>
            </w:r>
          </w:p>
        </w:tc>
        <w:tc>
          <w:tcPr>
            <w:tcW w:w="3220" w:type="dxa"/>
            <w:tcBorders>
              <w:top w:val="nil"/>
              <w:left w:val="nil"/>
              <w:bottom w:val="single" w:sz="4" w:space="0" w:color="auto"/>
              <w:right w:val="single" w:sz="4" w:space="0" w:color="auto"/>
            </w:tcBorders>
            <w:shd w:val="clear" w:color="auto" w:fill="auto"/>
            <w:noWrap/>
            <w:vAlign w:val="center"/>
            <w:hideMark/>
          </w:tcPr>
          <w:p w14:paraId="020581C1" w14:textId="10D935C0" w:rsidR="00130EB1" w:rsidRPr="00E61563" w:rsidRDefault="00130EB1"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 xml:space="preserve">Developed, </w:t>
            </w:r>
            <w:r w:rsidR="00FF06B9" w:rsidRPr="00E61563">
              <w:rPr>
                <w:rFonts w:cstheme="minorHAnsi"/>
                <w:color w:val="000000"/>
                <w:sz w:val="20"/>
                <w:szCs w:val="20"/>
              </w:rPr>
              <w:t>High</w:t>
            </w:r>
            <w:r w:rsidRPr="00E61563">
              <w:rPr>
                <w:rFonts w:cstheme="minorHAnsi"/>
                <w:color w:val="000000"/>
                <w:sz w:val="20"/>
                <w:szCs w:val="20"/>
              </w:rPr>
              <w:t xml:space="preserve"> Intensity</w:t>
            </w:r>
          </w:p>
        </w:tc>
        <w:tc>
          <w:tcPr>
            <w:tcW w:w="960" w:type="dxa"/>
            <w:tcBorders>
              <w:top w:val="nil"/>
              <w:left w:val="nil"/>
              <w:bottom w:val="single" w:sz="4" w:space="0" w:color="auto"/>
              <w:right w:val="single" w:sz="4" w:space="0" w:color="auto"/>
            </w:tcBorders>
            <w:shd w:val="clear" w:color="auto" w:fill="auto"/>
            <w:noWrap/>
            <w:vAlign w:val="center"/>
            <w:hideMark/>
          </w:tcPr>
          <w:p w14:paraId="284F7CD1" w14:textId="380C1765"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89</w:t>
            </w:r>
          </w:p>
        </w:tc>
        <w:tc>
          <w:tcPr>
            <w:tcW w:w="960" w:type="dxa"/>
            <w:tcBorders>
              <w:top w:val="nil"/>
              <w:left w:val="nil"/>
              <w:bottom w:val="single" w:sz="4" w:space="0" w:color="auto"/>
              <w:right w:val="single" w:sz="4" w:space="0" w:color="auto"/>
            </w:tcBorders>
            <w:shd w:val="clear" w:color="auto" w:fill="auto"/>
            <w:noWrap/>
            <w:vAlign w:val="center"/>
            <w:hideMark/>
          </w:tcPr>
          <w:p w14:paraId="0C741E25" w14:textId="335ACC03"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92</w:t>
            </w:r>
          </w:p>
        </w:tc>
        <w:tc>
          <w:tcPr>
            <w:tcW w:w="960" w:type="dxa"/>
            <w:tcBorders>
              <w:top w:val="nil"/>
              <w:left w:val="nil"/>
              <w:bottom w:val="single" w:sz="4" w:space="0" w:color="auto"/>
              <w:right w:val="single" w:sz="4" w:space="0" w:color="auto"/>
            </w:tcBorders>
            <w:shd w:val="clear" w:color="auto" w:fill="auto"/>
            <w:noWrap/>
            <w:vAlign w:val="center"/>
            <w:hideMark/>
          </w:tcPr>
          <w:p w14:paraId="5DB52F1B" w14:textId="7300347F"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94</w:t>
            </w:r>
          </w:p>
        </w:tc>
        <w:tc>
          <w:tcPr>
            <w:tcW w:w="960" w:type="dxa"/>
            <w:tcBorders>
              <w:top w:val="nil"/>
              <w:left w:val="nil"/>
              <w:bottom w:val="single" w:sz="4" w:space="0" w:color="auto"/>
              <w:right w:val="single" w:sz="4" w:space="0" w:color="auto"/>
            </w:tcBorders>
            <w:shd w:val="clear" w:color="auto" w:fill="auto"/>
            <w:noWrap/>
            <w:vAlign w:val="center"/>
            <w:hideMark/>
          </w:tcPr>
          <w:p w14:paraId="0ADD0B75" w14:textId="756B0C7C"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95</w:t>
            </w:r>
          </w:p>
        </w:tc>
      </w:tr>
      <w:tr w:rsidR="00130EB1" w:rsidRPr="00DE14DD" w14:paraId="239A8414" w14:textId="77777777" w:rsidTr="00810B83">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61CA27C4" w14:textId="536D8C5F"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31</w:t>
            </w:r>
          </w:p>
        </w:tc>
        <w:tc>
          <w:tcPr>
            <w:tcW w:w="3220" w:type="dxa"/>
            <w:tcBorders>
              <w:top w:val="nil"/>
              <w:left w:val="nil"/>
              <w:bottom w:val="single" w:sz="4" w:space="0" w:color="auto"/>
              <w:right w:val="single" w:sz="4" w:space="0" w:color="auto"/>
            </w:tcBorders>
            <w:shd w:val="clear" w:color="auto" w:fill="auto"/>
            <w:noWrap/>
            <w:vAlign w:val="center"/>
            <w:hideMark/>
          </w:tcPr>
          <w:p w14:paraId="236469BD" w14:textId="09AF6E1A"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Barren Land</w:t>
            </w:r>
          </w:p>
        </w:tc>
        <w:tc>
          <w:tcPr>
            <w:tcW w:w="960" w:type="dxa"/>
            <w:tcBorders>
              <w:top w:val="nil"/>
              <w:left w:val="nil"/>
              <w:bottom w:val="single" w:sz="4" w:space="0" w:color="auto"/>
              <w:right w:val="single" w:sz="4" w:space="0" w:color="auto"/>
            </w:tcBorders>
            <w:shd w:val="clear" w:color="auto" w:fill="auto"/>
            <w:noWrap/>
            <w:vAlign w:val="center"/>
            <w:hideMark/>
          </w:tcPr>
          <w:p w14:paraId="5E3941D6" w14:textId="4D1F95FA"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39</w:t>
            </w:r>
          </w:p>
        </w:tc>
        <w:tc>
          <w:tcPr>
            <w:tcW w:w="960" w:type="dxa"/>
            <w:tcBorders>
              <w:top w:val="nil"/>
              <w:left w:val="nil"/>
              <w:bottom w:val="single" w:sz="4" w:space="0" w:color="auto"/>
              <w:right w:val="single" w:sz="4" w:space="0" w:color="auto"/>
            </w:tcBorders>
            <w:shd w:val="clear" w:color="auto" w:fill="auto"/>
            <w:noWrap/>
            <w:vAlign w:val="center"/>
            <w:hideMark/>
          </w:tcPr>
          <w:p w14:paraId="559FA833" w14:textId="7CC9E132"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61</w:t>
            </w:r>
          </w:p>
        </w:tc>
        <w:tc>
          <w:tcPr>
            <w:tcW w:w="960" w:type="dxa"/>
            <w:tcBorders>
              <w:top w:val="nil"/>
              <w:left w:val="nil"/>
              <w:bottom w:val="single" w:sz="4" w:space="0" w:color="auto"/>
              <w:right w:val="single" w:sz="4" w:space="0" w:color="auto"/>
            </w:tcBorders>
            <w:shd w:val="clear" w:color="auto" w:fill="auto"/>
            <w:noWrap/>
            <w:vAlign w:val="center"/>
            <w:hideMark/>
          </w:tcPr>
          <w:p w14:paraId="69049739" w14:textId="5E52D42D"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74</w:t>
            </w:r>
          </w:p>
        </w:tc>
        <w:tc>
          <w:tcPr>
            <w:tcW w:w="960" w:type="dxa"/>
            <w:tcBorders>
              <w:top w:val="nil"/>
              <w:left w:val="nil"/>
              <w:bottom w:val="single" w:sz="4" w:space="0" w:color="auto"/>
              <w:right w:val="single" w:sz="4" w:space="0" w:color="auto"/>
            </w:tcBorders>
            <w:shd w:val="clear" w:color="auto" w:fill="auto"/>
            <w:noWrap/>
            <w:vAlign w:val="center"/>
            <w:hideMark/>
          </w:tcPr>
          <w:p w14:paraId="702A58B8" w14:textId="3D73B669"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80</w:t>
            </w:r>
          </w:p>
        </w:tc>
      </w:tr>
      <w:tr w:rsidR="00130EB1" w:rsidRPr="00DE14DD" w14:paraId="273FA697" w14:textId="77777777" w:rsidTr="00810B83">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79C9C935" w14:textId="26DF9F45"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41</w:t>
            </w:r>
          </w:p>
        </w:tc>
        <w:tc>
          <w:tcPr>
            <w:tcW w:w="3220" w:type="dxa"/>
            <w:tcBorders>
              <w:top w:val="nil"/>
              <w:left w:val="nil"/>
              <w:bottom w:val="single" w:sz="4" w:space="0" w:color="auto"/>
              <w:right w:val="single" w:sz="4" w:space="0" w:color="auto"/>
            </w:tcBorders>
            <w:shd w:val="clear" w:color="auto" w:fill="auto"/>
            <w:noWrap/>
            <w:vAlign w:val="center"/>
            <w:hideMark/>
          </w:tcPr>
          <w:p w14:paraId="4D38DD34" w14:textId="446EA1BB"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Deciduous Forest</w:t>
            </w:r>
          </w:p>
        </w:tc>
        <w:tc>
          <w:tcPr>
            <w:tcW w:w="960" w:type="dxa"/>
            <w:tcBorders>
              <w:top w:val="nil"/>
              <w:left w:val="nil"/>
              <w:bottom w:val="single" w:sz="4" w:space="0" w:color="auto"/>
              <w:right w:val="single" w:sz="4" w:space="0" w:color="auto"/>
            </w:tcBorders>
            <w:shd w:val="clear" w:color="auto" w:fill="auto"/>
            <w:noWrap/>
            <w:vAlign w:val="center"/>
            <w:hideMark/>
          </w:tcPr>
          <w:p w14:paraId="198B03E9" w14:textId="502EB187"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30</w:t>
            </w:r>
          </w:p>
        </w:tc>
        <w:tc>
          <w:tcPr>
            <w:tcW w:w="960" w:type="dxa"/>
            <w:tcBorders>
              <w:top w:val="nil"/>
              <w:left w:val="nil"/>
              <w:bottom w:val="single" w:sz="4" w:space="0" w:color="auto"/>
              <w:right w:val="single" w:sz="4" w:space="0" w:color="auto"/>
            </w:tcBorders>
            <w:shd w:val="clear" w:color="auto" w:fill="auto"/>
            <w:noWrap/>
            <w:vAlign w:val="center"/>
            <w:hideMark/>
          </w:tcPr>
          <w:p w14:paraId="0521CA54" w14:textId="5A9AF71E"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55</w:t>
            </w:r>
          </w:p>
        </w:tc>
        <w:tc>
          <w:tcPr>
            <w:tcW w:w="960" w:type="dxa"/>
            <w:tcBorders>
              <w:top w:val="nil"/>
              <w:left w:val="nil"/>
              <w:bottom w:val="single" w:sz="4" w:space="0" w:color="auto"/>
              <w:right w:val="single" w:sz="4" w:space="0" w:color="auto"/>
            </w:tcBorders>
            <w:shd w:val="clear" w:color="auto" w:fill="auto"/>
            <w:noWrap/>
            <w:vAlign w:val="center"/>
            <w:hideMark/>
          </w:tcPr>
          <w:p w14:paraId="7C5BB355" w14:textId="5BE5A4CB"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70</w:t>
            </w:r>
          </w:p>
        </w:tc>
        <w:tc>
          <w:tcPr>
            <w:tcW w:w="960" w:type="dxa"/>
            <w:tcBorders>
              <w:top w:val="nil"/>
              <w:left w:val="nil"/>
              <w:bottom w:val="single" w:sz="4" w:space="0" w:color="auto"/>
              <w:right w:val="single" w:sz="4" w:space="0" w:color="auto"/>
            </w:tcBorders>
            <w:shd w:val="clear" w:color="auto" w:fill="auto"/>
            <w:noWrap/>
            <w:vAlign w:val="center"/>
            <w:hideMark/>
          </w:tcPr>
          <w:p w14:paraId="64FBB445" w14:textId="7358A2B7"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77</w:t>
            </w:r>
          </w:p>
        </w:tc>
      </w:tr>
      <w:tr w:rsidR="00130EB1" w:rsidRPr="00DE14DD" w14:paraId="6DD4D02D" w14:textId="77777777" w:rsidTr="00810B83">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4FE6BB6E" w14:textId="52E7E92C"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42</w:t>
            </w:r>
          </w:p>
        </w:tc>
        <w:tc>
          <w:tcPr>
            <w:tcW w:w="3220" w:type="dxa"/>
            <w:tcBorders>
              <w:top w:val="nil"/>
              <w:left w:val="nil"/>
              <w:bottom w:val="single" w:sz="4" w:space="0" w:color="auto"/>
              <w:right w:val="single" w:sz="4" w:space="0" w:color="auto"/>
            </w:tcBorders>
            <w:shd w:val="clear" w:color="auto" w:fill="auto"/>
            <w:noWrap/>
            <w:vAlign w:val="center"/>
            <w:hideMark/>
          </w:tcPr>
          <w:p w14:paraId="61B15D3A" w14:textId="633F646A"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Evergreen Forest</w:t>
            </w:r>
          </w:p>
        </w:tc>
        <w:tc>
          <w:tcPr>
            <w:tcW w:w="960" w:type="dxa"/>
            <w:tcBorders>
              <w:top w:val="nil"/>
              <w:left w:val="nil"/>
              <w:bottom w:val="single" w:sz="4" w:space="0" w:color="auto"/>
              <w:right w:val="single" w:sz="4" w:space="0" w:color="auto"/>
            </w:tcBorders>
            <w:shd w:val="clear" w:color="auto" w:fill="auto"/>
            <w:noWrap/>
            <w:vAlign w:val="center"/>
            <w:hideMark/>
          </w:tcPr>
          <w:p w14:paraId="6C5253FB" w14:textId="53A70D27"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30</w:t>
            </w:r>
          </w:p>
        </w:tc>
        <w:tc>
          <w:tcPr>
            <w:tcW w:w="960" w:type="dxa"/>
            <w:tcBorders>
              <w:top w:val="nil"/>
              <w:left w:val="nil"/>
              <w:bottom w:val="single" w:sz="4" w:space="0" w:color="auto"/>
              <w:right w:val="single" w:sz="4" w:space="0" w:color="auto"/>
            </w:tcBorders>
            <w:shd w:val="clear" w:color="auto" w:fill="auto"/>
            <w:noWrap/>
            <w:vAlign w:val="center"/>
            <w:hideMark/>
          </w:tcPr>
          <w:p w14:paraId="2D6CC330" w14:textId="6CB2A125"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55</w:t>
            </w:r>
          </w:p>
        </w:tc>
        <w:tc>
          <w:tcPr>
            <w:tcW w:w="960" w:type="dxa"/>
            <w:tcBorders>
              <w:top w:val="nil"/>
              <w:left w:val="nil"/>
              <w:bottom w:val="single" w:sz="4" w:space="0" w:color="auto"/>
              <w:right w:val="single" w:sz="4" w:space="0" w:color="auto"/>
            </w:tcBorders>
            <w:shd w:val="clear" w:color="auto" w:fill="auto"/>
            <w:noWrap/>
            <w:vAlign w:val="center"/>
            <w:hideMark/>
          </w:tcPr>
          <w:p w14:paraId="4088DDC8" w14:textId="0A39CCC3"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70</w:t>
            </w:r>
          </w:p>
        </w:tc>
        <w:tc>
          <w:tcPr>
            <w:tcW w:w="960" w:type="dxa"/>
            <w:tcBorders>
              <w:top w:val="nil"/>
              <w:left w:val="nil"/>
              <w:bottom w:val="single" w:sz="4" w:space="0" w:color="auto"/>
              <w:right w:val="single" w:sz="4" w:space="0" w:color="auto"/>
            </w:tcBorders>
            <w:shd w:val="clear" w:color="auto" w:fill="auto"/>
            <w:noWrap/>
            <w:vAlign w:val="center"/>
            <w:hideMark/>
          </w:tcPr>
          <w:p w14:paraId="5DB11739" w14:textId="1B0AE992"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77</w:t>
            </w:r>
          </w:p>
        </w:tc>
      </w:tr>
      <w:tr w:rsidR="00130EB1" w:rsidRPr="00DE14DD" w14:paraId="3B615695" w14:textId="77777777" w:rsidTr="00810B83">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184352D3" w14:textId="3DA7FBCD"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43</w:t>
            </w:r>
          </w:p>
        </w:tc>
        <w:tc>
          <w:tcPr>
            <w:tcW w:w="3220" w:type="dxa"/>
            <w:tcBorders>
              <w:top w:val="nil"/>
              <w:left w:val="nil"/>
              <w:bottom w:val="single" w:sz="4" w:space="0" w:color="auto"/>
              <w:right w:val="single" w:sz="4" w:space="0" w:color="auto"/>
            </w:tcBorders>
            <w:shd w:val="clear" w:color="auto" w:fill="auto"/>
            <w:noWrap/>
            <w:vAlign w:val="center"/>
            <w:hideMark/>
          </w:tcPr>
          <w:p w14:paraId="69CD2185" w14:textId="11FC1C6A"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Mixed</w:t>
            </w:r>
            <w:r w:rsidR="00130EB1" w:rsidRPr="00E61563">
              <w:rPr>
                <w:rFonts w:cstheme="minorHAnsi"/>
                <w:color w:val="000000"/>
                <w:sz w:val="20"/>
                <w:szCs w:val="20"/>
              </w:rPr>
              <w:t xml:space="preserve"> Forest</w:t>
            </w:r>
          </w:p>
        </w:tc>
        <w:tc>
          <w:tcPr>
            <w:tcW w:w="960" w:type="dxa"/>
            <w:tcBorders>
              <w:top w:val="nil"/>
              <w:left w:val="nil"/>
              <w:bottom w:val="single" w:sz="4" w:space="0" w:color="auto"/>
              <w:right w:val="single" w:sz="4" w:space="0" w:color="auto"/>
            </w:tcBorders>
            <w:shd w:val="clear" w:color="auto" w:fill="auto"/>
            <w:noWrap/>
            <w:vAlign w:val="center"/>
            <w:hideMark/>
          </w:tcPr>
          <w:p w14:paraId="7D8BE658" w14:textId="0A88BA50" w:rsidR="00130EB1" w:rsidRPr="00E61563" w:rsidRDefault="00130EB1"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30</w:t>
            </w:r>
          </w:p>
        </w:tc>
        <w:tc>
          <w:tcPr>
            <w:tcW w:w="960" w:type="dxa"/>
            <w:tcBorders>
              <w:top w:val="nil"/>
              <w:left w:val="nil"/>
              <w:bottom w:val="single" w:sz="4" w:space="0" w:color="auto"/>
              <w:right w:val="single" w:sz="4" w:space="0" w:color="auto"/>
            </w:tcBorders>
            <w:shd w:val="clear" w:color="auto" w:fill="auto"/>
            <w:noWrap/>
            <w:vAlign w:val="center"/>
            <w:hideMark/>
          </w:tcPr>
          <w:p w14:paraId="7B10C7E9" w14:textId="1B6C6838" w:rsidR="00130EB1" w:rsidRPr="00E61563" w:rsidRDefault="00130EB1"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55</w:t>
            </w:r>
          </w:p>
        </w:tc>
        <w:tc>
          <w:tcPr>
            <w:tcW w:w="960" w:type="dxa"/>
            <w:tcBorders>
              <w:top w:val="nil"/>
              <w:left w:val="nil"/>
              <w:bottom w:val="single" w:sz="4" w:space="0" w:color="auto"/>
              <w:right w:val="single" w:sz="4" w:space="0" w:color="auto"/>
            </w:tcBorders>
            <w:shd w:val="clear" w:color="auto" w:fill="auto"/>
            <w:noWrap/>
            <w:vAlign w:val="center"/>
            <w:hideMark/>
          </w:tcPr>
          <w:p w14:paraId="4DD21EEB" w14:textId="3E52F3DF" w:rsidR="00130EB1" w:rsidRPr="00E61563" w:rsidRDefault="00130EB1"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70</w:t>
            </w:r>
          </w:p>
        </w:tc>
        <w:tc>
          <w:tcPr>
            <w:tcW w:w="960" w:type="dxa"/>
            <w:tcBorders>
              <w:top w:val="nil"/>
              <w:left w:val="nil"/>
              <w:bottom w:val="single" w:sz="4" w:space="0" w:color="auto"/>
              <w:right w:val="single" w:sz="4" w:space="0" w:color="auto"/>
            </w:tcBorders>
            <w:shd w:val="clear" w:color="auto" w:fill="auto"/>
            <w:noWrap/>
            <w:vAlign w:val="center"/>
            <w:hideMark/>
          </w:tcPr>
          <w:p w14:paraId="10F8FF28" w14:textId="5376720A" w:rsidR="00130EB1" w:rsidRPr="00E61563" w:rsidRDefault="00130EB1"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77</w:t>
            </w:r>
          </w:p>
        </w:tc>
      </w:tr>
      <w:tr w:rsidR="00130EB1" w:rsidRPr="00DE14DD" w14:paraId="3D70F3F5" w14:textId="77777777" w:rsidTr="00810B83">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20435CAF" w14:textId="17B21645"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52</w:t>
            </w:r>
          </w:p>
        </w:tc>
        <w:tc>
          <w:tcPr>
            <w:tcW w:w="3220" w:type="dxa"/>
            <w:tcBorders>
              <w:top w:val="nil"/>
              <w:left w:val="nil"/>
              <w:bottom w:val="single" w:sz="4" w:space="0" w:color="auto"/>
              <w:right w:val="single" w:sz="4" w:space="0" w:color="auto"/>
            </w:tcBorders>
            <w:shd w:val="clear" w:color="auto" w:fill="auto"/>
            <w:noWrap/>
            <w:vAlign w:val="center"/>
            <w:hideMark/>
          </w:tcPr>
          <w:p w14:paraId="53477526" w14:textId="1EDDB93D"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Shrub</w:t>
            </w:r>
            <w:r w:rsidR="00DB0FAD" w:rsidRPr="00E61563">
              <w:rPr>
                <w:rFonts w:cstheme="minorHAnsi"/>
                <w:color w:val="000000"/>
                <w:sz w:val="20"/>
                <w:szCs w:val="20"/>
              </w:rPr>
              <w:t xml:space="preserve"> </w:t>
            </w:r>
            <w:r w:rsidRPr="00E61563">
              <w:rPr>
                <w:rFonts w:cstheme="minorHAnsi"/>
                <w:color w:val="000000"/>
                <w:sz w:val="20"/>
                <w:szCs w:val="20"/>
              </w:rPr>
              <w:t>Scrub</w:t>
            </w:r>
          </w:p>
        </w:tc>
        <w:tc>
          <w:tcPr>
            <w:tcW w:w="960" w:type="dxa"/>
            <w:tcBorders>
              <w:top w:val="nil"/>
              <w:left w:val="nil"/>
              <w:bottom w:val="single" w:sz="4" w:space="0" w:color="auto"/>
              <w:right w:val="single" w:sz="4" w:space="0" w:color="auto"/>
            </w:tcBorders>
            <w:shd w:val="clear" w:color="auto" w:fill="auto"/>
            <w:noWrap/>
            <w:vAlign w:val="center"/>
            <w:hideMark/>
          </w:tcPr>
          <w:p w14:paraId="776608E5" w14:textId="64463EE0"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30</w:t>
            </w:r>
          </w:p>
        </w:tc>
        <w:tc>
          <w:tcPr>
            <w:tcW w:w="960" w:type="dxa"/>
            <w:tcBorders>
              <w:top w:val="nil"/>
              <w:left w:val="nil"/>
              <w:bottom w:val="single" w:sz="4" w:space="0" w:color="auto"/>
              <w:right w:val="single" w:sz="4" w:space="0" w:color="auto"/>
            </w:tcBorders>
            <w:shd w:val="clear" w:color="auto" w:fill="auto"/>
            <w:noWrap/>
            <w:vAlign w:val="center"/>
            <w:hideMark/>
          </w:tcPr>
          <w:p w14:paraId="20702E15" w14:textId="3C470889"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48</w:t>
            </w:r>
          </w:p>
        </w:tc>
        <w:tc>
          <w:tcPr>
            <w:tcW w:w="960" w:type="dxa"/>
            <w:tcBorders>
              <w:top w:val="nil"/>
              <w:left w:val="nil"/>
              <w:bottom w:val="single" w:sz="4" w:space="0" w:color="auto"/>
              <w:right w:val="single" w:sz="4" w:space="0" w:color="auto"/>
            </w:tcBorders>
            <w:shd w:val="clear" w:color="auto" w:fill="auto"/>
            <w:noWrap/>
            <w:vAlign w:val="center"/>
            <w:hideMark/>
          </w:tcPr>
          <w:p w14:paraId="0AA49CE5" w14:textId="259D0B43"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65</w:t>
            </w:r>
          </w:p>
        </w:tc>
        <w:tc>
          <w:tcPr>
            <w:tcW w:w="960" w:type="dxa"/>
            <w:tcBorders>
              <w:top w:val="nil"/>
              <w:left w:val="nil"/>
              <w:bottom w:val="single" w:sz="4" w:space="0" w:color="auto"/>
              <w:right w:val="single" w:sz="4" w:space="0" w:color="auto"/>
            </w:tcBorders>
            <w:shd w:val="clear" w:color="auto" w:fill="auto"/>
            <w:noWrap/>
            <w:vAlign w:val="center"/>
            <w:hideMark/>
          </w:tcPr>
          <w:p w14:paraId="6823B8AF" w14:textId="03F74C6D"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73</w:t>
            </w:r>
          </w:p>
        </w:tc>
      </w:tr>
      <w:tr w:rsidR="00130EB1" w:rsidRPr="00DE14DD" w14:paraId="58D43455" w14:textId="77777777" w:rsidTr="00810B83">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14BC470" w14:textId="26E56AD6"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71</w:t>
            </w:r>
          </w:p>
        </w:tc>
        <w:tc>
          <w:tcPr>
            <w:tcW w:w="3220" w:type="dxa"/>
            <w:tcBorders>
              <w:top w:val="nil"/>
              <w:left w:val="nil"/>
              <w:bottom w:val="single" w:sz="4" w:space="0" w:color="auto"/>
              <w:right w:val="single" w:sz="4" w:space="0" w:color="auto"/>
            </w:tcBorders>
            <w:shd w:val="clear" w:color="auto" w:fill="auto"/>
            <w:noWrap/>
            <w:vAlign w:val="center"/>
            <w:hideMark/>
          </w:tcPr>
          <w:p w14:paraId="42BBCCA3" w14:textId="3BEADB87"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Herbaceous</w:t>
            </w:r>
          </w:p>
        </w:tc>
        <w:tc>
          <w:tcPr>
            <w:tcW w:w="960" w:type="dxa"/>
            <w:tcBorders>
              <w:top w:val="nil"/>
              <w:left w:val="nil"/>
              <w:bottom w:val="single" w:sz="4" w:space="0" w:color="auto"/>
              <w:right w:val="single" w:sz="4" w:space="0" w:color="auto"/>
            </w:tcBorders>
            <w:shd w:val="clear" w:color="auto" w:fill="auto"/>
            <w:noWrap/>
            <w:vAlign w:val="center"/>
            <w:hideMark/>
          </w:tcPr>
          <w:p w14:paraId="39A65BC9" w14:textId="3594E4A3"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49</w:t>
            </w:r>
          </w:p>
        </w:tc>
        <w:tc>
          <w:tcPr>
            <w:tcW w:w="960" w:type="dxa"/>
            <w:tcBorders>
              <w:top w:val="nil"/>
              <w:left w:val="nil"/>
              <w:bottom w:val="single" w:sz="4" w:space="0" w:color="auto"/>
              <w:right w:val="single" w:sz="4" w:space="0" w:color="auto"/>
            </w:tcBorders>
            <w:shd w:val="clear" w:color="auto" w:fill="auto"/>
            <w:noWrap/>
            <w:vAlign w:val="center"/>
            <w:hideMark/>
          </w:tcPr>
          <w:p w14:paraId="3E1C0E4E" w14:textId="170BE00B"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62</w:t>
            </w:r>
          </w:p>
        </w:tc>
        <w:tc>
          <w:tcPr>
            <w:tcW w:w="960" w:type="dxa"/>
            <w:tcBorders>
              <w:top w:val="nil"/>
              <w:left w:val="nil"/>
              <w:bottom w:val="single" w:sz="4" w:space="0" w:color="auto"/>
              <w:right w:val="single" w:sz="4" w:space="0" w:color="auto"/>
            </w:tcBorders>
            <w:shd w:val="clear" w:color="auto" w:fill="auto"/>
            <w:noWrap/>
            <w:vAlign w:val="center"/>
            <w:hideMark/>
          </w:tcPr>
          <w:p w14:paraId="555D8979" w14:textId="0C01F6DC"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74</w:t>
            </w:r>
          </w:p>
        </w:tc>
        <w:tc>
          <w:tcPr>
            <w:tcW w:w="960" w:type="dxa"/>
            <w:tcBorders>
              <w:top w:val="nil"/>
              <w:left w:val="nil"/>
              <w:bottom w:val="single" w:sz="4" w:space="0" w:color="auto"/>
              <w:right w:val="single" w:sz="4" w:space="0" w:color="auto"/>
            </w:tcBorders>
            <w:shd w:val="clear" w:color="auto" w:fill="auto"/>
            <w:noWrap/>
            <w:vAlign w:val="center"/>
            <w:hideMark/>
          </w:tcPr>
          <w:p w14:paraId="006FB736" w14:textId="2B1DECA9"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85</w:t>
            </w:r>
          </w:p>
        </w:tc>
      </w:tr>
      <w:tr w:rsidR="00130EB1" w:rsidRPr="00DE14DD" w14:paraId="50963B49" w14:textId="77777777" w:rsidTr="00810B83">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5FE8970A" w14:textId="26CFC651"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81</w:t>
            </w:r>
          </w:p>
        </w:tc>
        <w:tc>
          <w:tcPr>
            <w:tcW w:w="3220" w:type="dxa"/>
            <w:tcBorders>
              <w:top w:val="nil"/>
              <w:left w:val="nil"/>
              <w:bottom w:val="single" w:sz="4" w:space="0" w:color="auto"/>
              <w:right w:val="single" w:sz="4" w:space="0" w:color="auto"/>
            </w:tcBorders>
            <w:shd w:val="clear" w:color="auto" w:fill="auto"/>
            <w:noWrap/>
            <w:vAlign w:val="center"/>
            <w:hideMark/>
          </w:tcPr>
          <w:p w14:paraId="78F75117" w14:textId="117930B0" w:rsidR="00130EB1" w:rsidRPr="00E61563" w:rsidRDefault="00DB0FAD"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Hay Pasture</w:t>
            </w:r>
          </w:p>
        </w:tc>
        <w:tc>
          <w:tcPr>
            <w:tcW w:w="960" w:type="dxa"/>
            <w:tcBorders>
              <w:top w:val="nil"/>
              <w:left w:val="nil"/>
              <w:bottom w:val="single" w:sz="4" w:space="0" w:color="auto"/>
              <w:right w:val="single" w:sz="4" w:space="0" w:color="auto"/>
            </w:tcBorders>
            <w:shd w:val="clear" w:color="auto" w:fill="auto"/>
            <w:noWrap/>
            <w:vAlign w:val="center"/>
            <w:hideMark/>
          </w:tcPr>
          <w:p w14:paraId="42EEE63A" w14:textId="1E3FE077"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39</w:t>
            </w:r>
          </w:p>
        </w:tc>
        <w:tc>
          <w:tcPr>
            <w:tcW w:w="960" w:type="dxa"/>
            <w:tcBorders>
              <w:top w:val="nil"/>
              <w:left w:val="nil"/>
              <w:bottom w:val="single" w:sz="4" w:space="0" w:color="auto"/>
              <w:right w:val="single" w:sz="4" w:space="0" w:color="auto"/>
            </w:tcBorders>
            <w:shd w:val="clear" w:color="auto" w:fill="auto"/>
            <w:noWrap/>
            <w:vAlign w:val="center"/>
            <w:hideMark/>
          </w:tcPr>
          <w:p w14:paraId="6203171C" w14:textId="08859BF1"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61</w:t>
            </w:r>
          </w:p>
        </w:tc>
        <w:tc>
          <w:tcPr>
            <w:tcW w:w="960" w:type="dxa"/>
            <w:tcBorders>
              <w:top w:val="nil"/>
              <w:left w:val="nil"/>
              <w:bottom w:val="single" w:sz="4" w:space="0" w:color="auto"/>
              <w:right w:val="single" w:sz="4" w:space="0" w:color="auto"/>
            </w:tcBorders>
            <w:shd w:val="clear" w:color="auto" w:fill="auto"/>
            <w:noWrap/>
            <w:vAlign w:val="center"/>
            <w:hideMark/>
          </w:tcPr>
          <w:p w14:paraId="2B9A776C" w14:textId="36FF9D5E"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74</w:t>
            </w:r>
          </w:p>
        </w:tc>
        <w:tc>
          <w:tcPr>
            <w:tcW w:w="960" w:type="dxa"/>
            <w:tcBorders>
              <w:top w:val="nil"/>
              <w:left w:val="nil"/>
              <w:bottom w:val="single" w:sz="4" w:space="0" w:color="auto"/>
              <w:right w:val="single" w:sz="4" w:space="0" w:color="auto"/>
            </w:tcBorders>
            <w:shd w:val="clear" w:color="auto" w:fill="auto"/>
            <w:noWrap/>
            <w:vAlign w:val="center"/>
            <w:hideMark/>
          </w:tcPr>
          <w:p w14:paraId="5FE43370" w14:textId="7A5BE73C"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80</w:t>
            </w:r>
          </w:p>
        </w:tc>
      </w:tr>
      <w:tr w:rsidR="00130EB1" w:rsidRPr="00DE14DD" w14:paraId="2D155542" w14:textId="77777777" w:rsidTr="00810B83">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2E6D3311" w14:textId="7C4321CB"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82</w:t>
            </w:r>
          </w:p>
        </w:tc>
        <w:tc>
          <w:tcPr>
            <w:tcW w:w="3220" w:type="dxa"/>
            <w:tcBorders>
              <w:top w:val="nil"/>
              <w:left w:val="nil"/>
              <w:bottom w:val="single" w:sz="4" w:space="0" w:color="auto"/>
              <w:right w:val="single" w:sz="4" w:space="0" w:color="auto"/>
            </w:tcBorders>
            <w:shd w:val="clear" w:color="auto" w:fill="auto"/>
            <w:noWrap/>
            <w:vAlign w:val="center"/>
            <w:hideMark/>
          </w:tcPr>
          <w:p w14:paraId="2E4CDAF5" w14:textId="7478E8C3"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Cultivated Crops</w:t>
            </w:r>
          </w:p>
        </w:tc>
        <w:tc>
          <w:tcPr>
            <w:tcW w:w="960" w:type="dxa"/>
            <w:tcBorders>
              <w:top w:val="nil"/>
              <w:left w:val="nil"/>
              <w:bottom w:val="single" w:sz="4" w:space="0" w:color="auto"/>
              <w:right w:val="single" w:sz="4" w:space="0" w:color="auto"/>
            </w:tcBorders>
            <w:shd w:val="clear" w:color="auto" w:fill="auto"/>
            <w:noWrap/>
            <w:vAlign w:val="center"/>
            <w:hideMark/>
          </w:tcPr>
          <w:p w14:paraId="5578C34B" w14:textId="3440D838"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51</w:t>
            </w:r>
          </w:p>
        </w:tc>
        <w:tc>
          <w:tcPr>
            <w:tcW w:w="960" w:type="dxa"/>
            <w:tcBorders>
              <w:top w:val="nil"/>
              <w:left w:val="nil"/>
              <w:bottom w:val="single" w:sz="4" w:space="0" w:color="auto"/>
              <w:right w:val="single" w:sz="4" w:space="0" w:color="auto"/>
            </w:tcBorders>
            <w:shd w:val="clear" w:color="auto" w:fill="auto"/>
            <w:noWrap/>
            <w:vAlign w:val="center"/>
            <w:hideMark/>
          </w:tcPr>
          <w:p w14:paraId="14E8E95E" w14:textId="24D4781B"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67</w:t>
            </w:r>
          </w:p>
        </w:tc>
        <w:tc>
          <w:tcPr>
            <w:tcW w:w="960" w:type="dxa"/>
            <w:tcBorders>
              <w:top w:val="nil"/>
              <w:left w:val="nil"/>
              <w:bottom w:val="single" w:sz="4" w:space="0" w:color="auto"/>
              <w:right w:val="single" w:sz="4" w:space="0" w:color="auto"/>
            </w:tcBorders>
            <w:shd w:val="clear" w:color="auto" w:fill="auto"/>
            <w:noWrap/>
            <w:vAlign w:val="center"/>
            <w:hideMark/>
          </w:tcPr>
          <w:p w14:paraId="464D7BD0" w14:textId="3E16647E"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76</w:t>
            </w:r>
          </w:p>
        </w:tc>
        <w:tc>
          <w:tcPr>
            <w:tcW w:w="960" w:type="dxa"/>
            <w:tcBorders>
              <w:top w:val="nil"/>
              <w:left w:val="nil"/>
              <w:bottom w:val="single" w:sz="4" w:space="0" w:color="auto"/>
              <w:right w:val="single" w:sz="4" w:space="0" w:color="auto"/>
            </w:tcBorders>
            <w:shd w:val="clear" w:color="auto" w:fill="auto"/>
            <w:noWrap/>
            <w:vAlign w:val="center"/>
            <w:hideMark/>
          </w:tcPr>
          <w:p w14:paraId="2593AB0A" w14:textId="0BCACEC2"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80</w:t>
            </w:r>
          </w:p>
        </w:tc>
      </w:tr>
      <w:tr w:rsidR="00130EB1" w:rsidRPr="00DE14DD" w14:paraId="7B98EC78" w14:textId="77777777" w:rsidTr="00810B83">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2674886A" w14:textId="5B832A96"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90</w:t>
            </w:r>
          </w:p>
        </w:tc>
        <w:tc>
          <w:tcPr>
            <w:tcW w:w="3220" w:type="dxa"/>
            <w:tcBorders>
              <w:top w:val="nil"/>
              <w:left w:val="nil"/>
              <w:bottom w:val="single" w:sz="4" w:space="0" w:color="auto"/>
              <w:right w:val="single" w:sz="4" w:space="0" w:color="auto"/>
            </w:tcBorders>
            <w:shd w:val="clear" w:color="auto" w:fill="auto"/>
            <w:noWrap/>
            <w:vAlign w:val="center"/>
            <w:hideMark/>
          </w:tcPr>
          <w:p w14:paraId="5FA21044" w14:textId="5D868756"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Woody Wetlands</w:t>
            </w:r>
          </w:p>
        </w:tc>
        <w:tc>
          <w:tcPr>
            <w:tcW w:w="960" w:type="dxa"/>
            <w:tcBorders>
              <w:top w:val="nil"/>
              <w:left w:val="nil"/>
              <w:bottom w:val="single" w:sz="4" w:space="0" w:color="auto"/>
              <w:right w:val="single" w:sz="4" w:space="0" w:color="auto"/>
            </w:tcBorders>
            <w:shd w:val="clear" w:color="auto" w:fill="auto"/>
            <w:noWrap/>
            <w:vAlign w:val="center"/>
            <w:hideMark/>
          </w:tcPr>
          <w:p w14:paraId="6756DEA9" w14:textId="5FCBBD6F"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72</w:t>
            </w:r>
          </w:p>
        </w:tc>
        <w:tc>
          <w:tcPr>
            <w:tcW w:w="960" w:type="dxa"/>
            <w:tcBorders>
              <w:top w:val="nil"/>
              <w:left w:val="nil"/>
              <w:bottom w:val="single" w:sz="4" w:space="0" w:color="auto"/>
              <w:right w:val="single" w:sz="4" w:space="0" w:color="auto"/>
            </w:tcBorders>
            <w:shd w:val="clear" w:color="auto" w:fill="auto"/>
            <w:noWrap/>
            <w:vAlign w:val="center"/>
            <w:hideMark/>
          </w:tcPr>
          <w:p w14:paraId="0AA8F10F" w14:textId="7CCAEA3B"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80</w:t>
            </w:r>
          </w:p>
        </w:tc>
        <w:tc>
          <w:tcPr>
            <w:tcW w:w="960" w:type="dxa"/>
            <w:tcBorders>
              <w:top w:val="nil"/>
              <w:left w:val="nil"/>
              <w:bottom w:val="single" w:sz="4" w:space="0" w:color="auto"/>
              <w:right w:val="single" w:sz="4" w:space="0" w:color="auto"/>
            </w:tcBorders>
            <w:shd w:val="clear" w:color="auto" w:fill="auto"/>
            <w:noWrap/>
            <w:vAlign w:val="center"/>
            <w:hideMark/>
          </w:tcPr>
          <w:p w14:paraId="0E348300" w14:textId="12063D76"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87</w:t>
            </w:r>
          </w:p>
        </w:tc>
        <w:tc>
          <w:tcPr>
            <w:tcW w:w="960" w:type="dxa"/>
            <w:tcBorders>
              <w:top w:val="nil"/>
              <w:left w:val="nil"/>
              <w:bottom w:val="single" w:sz="4" w:space="0" w:color="auto"/>
              <w:right w:val="single" w:sz="4" w:space="0" w:color="auto"/>
            </w:tcBorders>
            <w:shd w:val="clear" w:color="auto" w:fill="auto"/>
            <w:noWrap/>
            <w:vAlign w:val="center"/>
            <w:hideMark/>
          </w:tcPr>
          <w:p w14:paraId="0F925378" w14:textId="3F5EC0F5"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93</w:t>
            </w:r>
          </w:p>
        </w:tc>
      </w:tr>
      <w:tr w:rsidR="00130EB1" w:rsidRPr="00DE14DD" w14:paraId="063E85CD" w14:textId="77777777" w:rsidTr="00810B83">
        <w:trPr>
          <w:trHeight w:val="765"/>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4B4BB8B" w14:textId="4ACD75FF"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95</w:t>
            </w:r>
          </w:p>
        </w:tc>
        <w:tc>
          <w:tcPr>
            <w:tcW w:w="3220" w:type="dxa"/>
            <w:tcBorders>
              <w:top w:val="nil"/>
              <w:left w:val="nil"/>
              <w:bottom w:val="single" w:sz="4" w:space="0" w:color="auto"/>
              <w:right w:val="single" w:sz="4" w:space="0" w:color="auto"/>
            </w:tcBorders>
            <w:shd w:val="clear" w:color="auto" w:fill="auto"/>
            <w:noWrap/>
            <w:vAlign w:val="center"/>
            <w:hideMark/>
          </w:tcPr>
          <w:p w14:paraId="148B9865" w14:textId="0D02C9E2"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Emergent Herbaceous Wetlands</w:t>
            </w:r>
          </w:p>
        </w:tc>
        <w:tc>
          <w:tcPr>
            <w:tcW w:w="960" w:type="dxa"/>
            <w:tcBorders>
              <w:top w:val="nil"/>
              <w:left w:val="nil"/>
              <w:bottom w:val="single" w:sz="4" w:space="0" w:color="auto"/>
              <w:right w:val="single" w:sz="4" w:space="0" w:color="auto"/>
            </w:tcBorders>
            <w:shd w:val="clear" w:color="auto" w:fill="auto"/>
            <w:noWrap/>
            <w:vAlign w:val="center"/>
            <w:hideMark/>
          </w:tcPr>
          <w:p w14:paraId="4A620673" w14:textId="5C2C41C9"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72</w:t>
            </w:r>
          </w:p>
        </w:tc>
        <w:tc>
          <w:tcPr>
            <w:tcW w:w="960" w:type="dxa"/>
            <w:tcBorders>
              <w:top w:val="nil"/>
              <w:left w:val="nil"/>
              <w:bottom w:val="single" w:sz="4" w:space="0" w:color="auto"/>
              <w:right w:val="single" w:sz="4" w:space="0" w:color="auto"/>
            </w:tcBorders>
            <w:shd w:val="clear" w:color="auto" w:fill="auto"/>
            <w:noWrap/>
            <w:vAlign w:val="center"/>
            <w:hideMark/>
          </w:tcPr>
          <w:p w14:paraId="2D9E469D" w14:textId="63F42EFD"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80</w:t>
            </w:r>
          </w:p>
        </w:tc>
        <w:tc>
          <w:tcPr>
            <w:tcW w:w="960" w:type="dxa"/>
            <w:tcBorders>
              <w:top w:val="nil"/>
              <w:left w:val="nil"/>
              <w:bottom w:val="single" w:sz="4" w:space="0" w:color="auto"/>
              <w:right w:val="single" w:sz="4" w:space="0" w:color="auto"/>
            </w:tcBorders>
            <w:shd w:val="clear" w:color="auto" w:fill="auto"/>
            <w:noWrap/>
            <w:vAlign w:val="center"/>
            <w:hideMark/>
          </w:tcPr>
          <w:p w14:paraId="2C07D0E6" w14:textId="1BE96201"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87</w:t>
            </w:r>
          </w:p>
        </w:tc>
        <w:tc>
          <w:tcPr>
            <w:tcW w:w="960" w:type="dxa"/>
            <w:tcBorders>
              <w:top w:val="nil"/>
              <w:left w:val="nil"/>
              <w:bottom w:val="single" w:sz="4" w:space="0" w:color="auto"/>
              <w:right w:val="single" w:sz="4" w:space="0" w:color="auto"/>
            </w:tcBorders>
            <w:shd w:val="clear" w:color="auto" w:fill="auto"/>
            <w:noWrap/>
            <w:vAlign w:val="center"/>
            <w:hideMark/>
          </w:tcPr>
          <w:p w14:paraId="42E5D58E" w14:textId="30FB5EDC" w:rsidR="00130EB1" w:rsidRPr="00E61563" w:rsidRDefault="00FF06B9" w:rsidP="00132D4B">
            <w:pPr>
              <w:spacing w:after="0" w:line="240" w:lineRule="auto"/>
              <w:jc w:val="center"/>
              <w:rPr>
                <w:rFonts w:eastAsia="Times New Roman" w:cstheme="minorHAnsi"/>
                <w:color w:val="000000"/>
                <w:sz w:val="20"/>
                <w:szCs w:val="20"/>
              </w:rPr>
            </w:pPr>
            <w:r w:rsidRPr="00E61563">
              <w:rPr>
                <w:rFonts w:cstheme="minorHAnsi"/>
                <w:color w:val="000000"/>
                <w:sz w:val="20"/>
                <w:szCs w:val="20"/>
              </w:rPr>
              <w:t>93</w:t>
            </w:r>
          </w:p>
        </w:tc>
      </w:tr>
    </w:tbl>
    <w:p w14:paraId="6CFB4A49" w14:textId="6CA027E0" w:rsidR="00E54C1B" w:rsidRDefault="00E54C1B" w:rsidP="00274F35">
      <w:pPr>
        <w:pStyle w:val="BodyText"/>
        <w:rPr>
          <w:lang w:val="en-US"/>
        </w:rPr>
      </w:pPr>
    </w:p>
    <w:p w14:paraId="1C4F2082" w14:textId="77777777" w:rsidR="0019462B" w:rsidRDefault="0019462B">
      <w:pPr>
        <w:rPr>
          <w:b/>
          <w:bCs/>
          <w:color w:val="4472C4" w:themeColor="accent1"/>
          <w:sz w:val="20"/>
          <w:szCs w:val="20"/>
        </w:rPr>
      </w:pPr>
      <w:bookmarkStart w:id="24" w:name="_Ref115860298"/>
      <w:r>
        <w:rPr>
          <w:sz w:val="20"/>
          <w:szCs w:val="20"/>
        </w:rPr>
        <w:br w:type="page"/>
      </w:r>
    </w:p>
    <w:p w14:paraId="2DF0B20A" w14:textId="34471622" w:rsidR="007861E9" w:rsidRPr="000A3F59" w:rsidRDefault="00455040" w:rsidP="00455040">
      <w:pPr>
        <w:pStyle w:val="Caption"/>
        <w:jc w:val="center"/>
        <w:rPr>
          <w:sz w:val="20"/>
          <w:szCs w:val="20"/>
        </w:rPr>
      </w:pPr>
      <w:bookmarkStart w:id="25" w:name="_Ref135772928"/>
      <w:bookmarkStart w:id="26" w:name="_Toc187690421"/>
      <w:r w:rsidRPr="000A3F59">
        <w:rPr>
          <w:sz w:val="20"/>
          <w:szCs w:val="20"/>
        </w:rPr>
        <w:lastRenderedPageBreak/>
        <w:t xml:space="preserve">Table </w:t>
      </w:r>
      <w:r w:rsidR="0037337C" w:rsidRPr="000A3F59">
        <w:rPr>
          <w:sz w:val="20"/>
          <w:szCs w:val="20"/>
        </w:rPr>
        <w:fldChar w:fldCharType="begin"/>
      </w:r>
      <w:r w:rsidR="0037337C" w:rsidRPr="000A3F59">
        <w:rPr>
          <w:sz w:val="20"/>
          <w:szCs w:val="20"/>
        </w:rPr>
        <w:instrText xml:space="preserve"> SEQ Table \* ARABIC </w:instrText>
      </w:r>
      <w:r w:rsidR="0037337C" w:rsidRPr="000A3F59">
        <w:rPr>
          <w:sz w:val="20"/>
          <w:szCs w:val="20"/>
        </w:rPr>
        <w:fldChar w:fldCharType="separate"/>
      </w:r>
      <w:r w:rsidR="0057642C">
        <w:rPr>
          <w:noProof/>
          <w:sz w:val="20"/>
          <w:szCs w:val="20"/>
        </w:rPr>
        <w:t>6</w:t>
      </w:r>
      <w:r w:rsidR="0037337C" w:rsidRPr="000A3F59">
        <w:rPr>
          <w:noProof/>
          <w:sz w:val="20"/>
          <w:szCs w:val="20"/>
        </w:rPr>
        <w:fldChar w:fldCharType="end"/>
      </w:r>
      <w:bookmarkEnd w:id="24"/>
      <w:bookmarkEnd w:id="25"/>
      <w:r w:rsidR="007861E9" w:rsidRPr="000A3F59">
        <w:rPr>
          <w:sz w:val="20"/>
          <w:szCs w:val="20"/>
        </w:rPr>
        <w:t>: AMC I Curve Number Values</w:t>
      </w:r>
      <w:bookmarkEnd w:id="26"/>
    </w:p>
    <w:tbl>
      <w:tblPr>
        <w:tblW w:w="8440" w:type="dxa"/>
        <w:jc w:val="center"/>
        <w:tblLook w:val="04A0" w:firstRow="1" w:lastRow="0" w:firstColumn="1" w:lastColumn="0" w:noHBand="0" w:noVBand="1"/>
      </w:tblPr>
      <w:tblGrid>
        <w:gridCol w:w="1380"/>
        <w:gridCol w:w="3220"/>
        <w:gridCol w:w="960"/>
        <w:gridCol w:w="960"/>
        <w:gridCol w:w="960"/>
        <w:gridCol w:w="960"/>
      </w:tblGrid>
      <w:tr w:rsidR="007861E9" w:rsidRPr="00DE14DD" w14:paraId="4BFAD835" w14:textId="77777777" w:rsidTr="00B846DA">
        <w:trPr>
          <w:trHeight w:val="455"/>
          <w:tblHeader/>
          <w:jc w:val="center"/>
        </w:trPr>
        <w:tc>
          <w:tcPr>
            <w:tcW w:w="1380" w:type="dxa"/>
            <w:vMerge w:val="restart"/>
            <w:tcBorders>
              <w:top w:val="single" w:sz="4" w:space="0" w:color="auto"/>
              <w:left w:val="single" w:sz="4" w:space="0" w:color="auto"/>
              <w:right w:val="single" w:sz="4" w:space="0" w:color="auto"/>
            </w:tcBorders>
            <w:shd w:val="clear" w:color="auto" w:fill="2E74B5" w:themeFill="accent5" w:themeFillShade="BF"/>
            <w:vAlign w:val="center"/>
            <w:hideMark/>
          </w:tcPr>
          <w:p w14:paraId="05EB04AD" w14:textId="77777777" w:rsidR="007861E9" w:rsidRPr="00E61563" w:rsidRDefault="007861E9" w:rsidP="00B846DA">
            <w:pPr>
              <w:spacing w:after="0" w:line="240" w:lineRule="auto"/>
              <w:jc w:val="center"/>
              <w:rPr>
                <w:rFonts w:ascii="Calibri" w:eastAsia="Times New Roman" w:hAnsi="Calibri" w:cs="Calibri"/>
                <w:b/>
                <w:bCs/>
                <w:color w:val="FFFFFF" w:themeColor="background1"/>
                <w:sz w:val="20"/>
                <w:szCs w:val="20"/>
              </w:rPr>
            </w:pPr>
            <w:r w:rsidRPr="00E61563">
              <w:rPr>
                <w:rFonts w:ascii="Calibri" w:eastAsia="Times New Roman" w:hAnsi="Calibri" w:cs="Calibri"/>
                <w:b/>
                <w:bCs/>
                <w:color w:val="FFFFFF" w:themeColor="background1"/>
                <w:sz w:val="20"/>
                <w:szCs w:val="20"/>
              </w:rPr>
              <w:t>Land Use Grid Code</w:t>
            </w:r>
          </w:p>
        </w:tc>
        <w:tc>
          <w:tcPr>
            <w:tcW w:w="3220" w:type="dxa"/>
            <w:vMerge w:val="restart"/>
            <w:tcBorders>
              <w:top w:val="single" w:sz="4" w:space="0" w:color="auto"/>
              <w:left w:val="nil"/>
              <w:right w:val="single" w:sz="4" w:space="0" w:color="auto"/>
            </w:tcBorders>
            <w:shd w:val="clear" w:color="auto" w:fill="2E74B5" w:themeFill="accent5" w:themeFillShade="BF"/>
            <w:noWrap/>
            <w:vAlign w:val="center"/>
            <w:hideMark/>
          </w:tcPr>
          <w:p w14:paraId="241F0890" w14:textId="77777777" w:rsidR="007861E9" w:rsidRPr="00E61563" w:rsidRDefault="007861E9" w:rsidP="00B846DA">
            <w:pPr>
              <w:spacing w:after="0" w:line="240" w:lineRule="auto"/>
              <w:jc w:val="center"/>
              <w:rPr>
                <w:rFonts w:ascii="Calibri" w:eastAsia="Times New Roman" w:hAnsi="Calibri" w:cs="Calibri"/>
                <w:b/>
                <w:bCs/>
                <w:color w:val="FFFFFF" w:themeColor="background1"/>
                <w:sz w:val="20"/>
                <w:szCs w:val="20"/>
              </w:rPr>
            </w:pPr>
            <w:r w:rsidRPr="00E61563">
              <w:rPr>
                <w:rFonts w:ascii="Calibri" w:eastAsia="Times New Roman" w:hAnsi="Calibri" w:cs="Calibri"/>
                <w:b/>
                <w:bCs/>
                <w:color w:val="FFFFFF" w:themeColor="background1"/>
                <w:sz w:val="20"/>
                <w:szCs w:val="20"/>
              </w:rPr>
              <w:t>NLCD Land Use Description</w:t>
            </w:r>
          </w:p>
        </w:tc>
        <w:tc>
          <w:tcPr>
            <w:tcW w:w="3840" w:type="dxa"/>
            <w:gridSpan w:val="4"/>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55983A21" w14:textId="77777777" w:rsidR="007861E9" w:rsidRPr="00E61563" w:rsidRDefault="007861E9" w:rsidP="00B846DA">
            <w:pPr>
              <w:spacing w:after="0" w:line="240" w:lineRule="auto"/>
              <w:jc w:val="center"/>
              <w:rPr>
                <w:rFonts w:ascii="Calibri" w:eastAsia="Times New Roman" w:hAnsi="Calibri" w:cs="Calibri"/>
                <w:b/>
                <w:bCs/>
                <w:color w:val="FFFFFF" w:themeColor="background1"/>
                <w:sz w:val="20"/>
                <w:szCs w:val="20"/>
              </w:rPr>
            </w:pPr>
            <w:r w:rsidRPr="00E61563">
              <w:rPr>
                <w:rFonts w:ascii="Calibri" w:eastAsia="Times New Roman" w:hAnsi="Calibri" w:cs="Calibri"/>
                <w:b/>
                <w:bCs/>
                <w:color w:val="FFFFFF" w:themeColor="background1"/>
                <w:sz w:val="20"/>
                <w:szCs w:val="20"/>
              </w:rPr>
              <w:t>CN for Each Hydrologic Soil Group</w:t>
            </w:r>
          </w:p>
        </w:tc>
      </w:tr>
      <w:tr w:rsidR="007861E9" w:rsidRPr="00DE14DD" w14:paraId="6DA2D14D" w14:textId="77777777" w:rsidTr="00B846DA">
        <w:trPr>
          <w:trHeight w:val="455"/>
          <w:tblHeader/>
          <w:jc w:val="center"/>
        </w:trPr>
        <w:tc>
          <w:tcPr>
            <w:tcW w:w="1380" w:type="dxa"/>
            <w:vMerge/>
            <w:tcBorders>
              <w:left w:val="single" w:sz="4" w:space="0" w:color="auto"/>
              <w:bottom w:val="single" w:sz="4" w:space="0" w:color="auto"/>
              <w:right w:val="single" w:sz="4" w:space="0" w:color="auto"/>
            </w:tcBorders>
            <w:shd w:val="clear" w:color="auto" w:fill="2E74B5" w:themeFill="accent5" w:themeFillShade="BF"/>
            <w:vAlign w:val="center"/>
          </w:tcPr>
          <w:p w14:paraId="71454962" w14:textId="77777777" w:rsidR="007861E9" w:rsidRPr="00E61563" w:rsidRDefault="007861E9" w:rsidP="00B846DA">
            <w:pPr>
              <w:spacing w:after="0" w:line="240" w:lineRule="auto"/>
              <w:jc w:val="center"/>
              <w:rPr>
                <w:rFonts w:ascii="Calibri" w:eastAsia="Times New Roman" w:hAnsi="Calibri" w:cs="Calibri"/>
                <w:b/>
                <w:bCs/>
                <w:color w:val="FFFFFF" w:themeColor="background1"/>
                <w:sz w:val="20"/>
                <w:szCs w:val="20"/>
              </w:rPr>
            </w:pPr>
          </w:p>
        </w:tc>
        <w:tc>
          <w:tcPr>
            <w:tcW w:w="3220" w:type="dxa"/>
            <w:vMerge/>
            <w:tcBorders>
              <w:left w:val="nil"/>
              <w:bottom w:val="single" w:sz="4" w:space="0" w:color="auto"/>
              <w:right w:val="single" w:sz="4" w:space="0" w:color="auto"/>
            </w:tcBorders>
            <w:shd w:val="clear" w:color="auto" w:fill="2E74B5" w:themeFill="accent5" w:themeFillShade="BF"/>
            <w:noWrap/>
            <w:vAlign w:val="center"/>
          </w:tcPr>
          <w:p w14:paraId="0A1D3688" w14:textId="77777777" w:rsidR="007861E9" w:rsidRPr="00E61563" w:rsidRDefault="007861E9" w:rsidP="00B846DA">
            <w:pPr>
              <w:spacing w:after="0" w:line="240" w:lineRule="auto"/>
              <w:jc w:val="center"/>
              <w:rPr>
                <w:rFonts w:ascii="Calibri" w:eastAsia="Times New Roman" w:hAnsi="Calibri" w:cs="Calibri"/>
                <w:b/>
                <w:bCs/>
                <w:color w:val="FFFFFF" w:themeColor="background1"/>
                <w:sz w:val="20"/>
                <w:szCs w:val="20"/>
              </w:rPr>
            </w:pPr>
          </w:p>
        </w:tc>
        <w:tc>
          <w:tcPr>
            <w:tcW w:w="960" w:type="dxa"/>
            <w:tcBorders>
              <w:top w:val="single" w:sz="4" w:space="0" w:color="auto"/>
              <w:left w:val="nil"/>
              <w:bottom w:val="single" w:sz="4" w:space="0" w:color="auto"/>
              <w:right w:val="single" w:sz="4" w:space="0" w:color="auto"/>
            </w:tcBorders>
            <w:shd w:val="clear" w:color="auto" w:fill="2E74B5" w:themeFill="accent5" w:themeFillShade="BF"/>
            <w:noWrap/>
            <w:vAlign w:val="center"/>
          </w:tcPr>
          <w:p w14:paraId="1DC1B1B0" w14:textId="77777777" w:rsidR="007861E9" w:rsidRPr="00E61563" w:rsidRDefault="007861E9" w:rsidP="00B846DA">
            <w:pPr>
              <w:spacing w:after="0" w:line="240" w:lineRule="auto"/>
              <w:jc w:val="center"/>
              <w:rPr>
                <w:rFonts w:ascii="Calibri" w:eastAsia="Times New Roman" w:hAnsi="Calibri" w:cs="Calibri"/>
                <w:b/>
                <w:bCs/>
                <w:color w:val="FFFFFF" w:themeColor="background1"/>
                <w:sz w:val="20"/>
                <w:szCs w:val="20"/>
              </w:rPr>
            </w:pPr>
            <w:r w:rsidRPr="00E61563">
              <w:rPr>
                <w:rFonts w:ascii="Calibri" w:eastAsia="Times New Roman" w:hAnsi="Calibri" w:cs="Calibri"/>
                <w:b/>
                <w:bCs/>
                <w:color w:val="FFFFFF" w:themeColor="background1"/>
                <w:sz w:val="20"/>
                <w:szCs w:val="20"/>
              </w:rPr>
              <w:t>A</w:t>
            </w:r>
          </w:p>
        </w:tc>
        <w:tc>
          <w:tcPr>
            <w:tcW w:w="960" w:type="dxa"/>
            <w:tcBorders>
              <w:left w:val="nil"/>
              <w:bottom w:val="single" w:sz="4" w:space="0" w:color="auto"/>
              <w:right w:val="single" w:sz="4" w:space="0" w:color="auto"/>
            </w:tcBorders>
            <w:shd w:val="clear" w:color="auto" w:fill="2E74B5" w:themeFill="accent5" w:themeFillShade="BF"/>
            <w:noWrap/>
            <w:vAlign w:val="center"/>
          </w:tcPr>
          <w:p w14:paraId="2ACA5BD8" w14:textId="77777777" w:rsidR="007861E9" w:rsidRPr="00E61563" w:rsidRDefault="007861E9" w:rsidP="00B846DA">
            <w:pPr>
              <w:spacing w:after="0" w:line="240" w:lineRule="auto"/>
              <w:jc w:val="center"/>
              <w:rPr>
                <w:rFonts w:ascii="Calibri" w:eastAsia="Times New Roman" w:hAnsi="Calibri" w:cs="Calibri"/>
                <w:b/>
                <w:bCs/>
                <w:color w:val="FFFFFF" w:themeColor="background1"/>
                <w:sz w:val="20"/>
                <w:szCs w:val="20"/>
              </w:rPr>
            </w:pPr>
            <w:r w:rsidRPr="00E61563">
              <w:rPr>
                <w:rFonts w:ascii="Calibri" w:eastAsia="Times New Roman" w:hAnsi="Calibri" w:cs="Calibri"/>
                <w:b/>
                <w:bCs/>
                <w:color w:val="FFFFFF" w:themeColor="background1"/>
                <w:sz w:val="20"/>
                <w:szCs w:val="20"/>
              </w:rPr>
              <w:t>B</w:t>
            </w:r>
          </w:p>
        </w:tc>
        <w:tc>
          <w:tcPr>
            <w:tcW w:w="960" w:type="dxa"/>
            <w:tcBorders>
              <w:left w:val="nil"/>
              <w:bottom w:val="single" w:sz="4" w:space="0" w:color="auto"/>
              <w:right w:val="single" w:sz="4" w:space="0" w:color="auto"/>
            </w:tcBorders>
            <w:shd w:val="clear" w:color="auto" w:fill="2E74B5" w:themeFill="accent5" w:themeFillShade="BF"/>
            <w:noWrap/>
            <w:vAlign w:val="center"/>
          </w:tcPr>
          <w:p w14:paraId="30323C12" w14:textId="77777777" w:rsidR="007861E9" w:rsidRPr="00E61563" w:rsidRDefault="007861E9" w:rsidP="00B846DA">
            <w:pPr>
              <w:spacing w:after="0" w:line="240" w:lineRule="auto"/>
              <w:jc w:val="center"/>
              <w:rPr>
                <w:rFonts w:ascii="Calibri" w:eastAsia="Times New Roman" w:hAnsi="Calibri" w:cs="Calibri"/>
                <w:b/>
                <w:bCs/>
                <w:color w:val="FFFFFF" w:themeColor="background1"/>
                <w:sz w:val="20"/>
                <w:szCs w:val="20"/>
              </w:rPr>
            </w:pPr>
            <w:r w:rsidRPr="00E61563">
              <w:rPr>
                <w:rFonts w:ascii="Calibri" w:eastAsia="Times New Roman" w:hAnsi="Calibri" w:cs="Calibri"/>
                <w:b/>
                <w:bCs/>
                <w:color w:val="FFFFFF" w:themeColor="background1"/>
                <w:sz w:val="20"/>
                <w:szCs w:val="20"/>
              </w:rPr>
              <w:t>C</w:t>
            </w:r>
          </w:p>
        </w:tc>
        <w:tc>
          <w:tcPr>
            <w:tcW w:w="960" w:type="dxa"/>
            <w:tcBorders>
              <w:left w:val="nil"/>
              <w:bottom w:val="single" w:sz="4" w:space="0" w:color="auto"/>
              <w:right w:val="single" w:sz="4" w:space="0" w:color="auto"/>
            </w:tcBorders>
            <w:shd w:val="clear" w:color="auto" w:fill="2E74B5" w:themeFill="accent5" w:themeFillShade="BF"/>
            <w:noWrap/>
            <w:vAlign w:val="center"/>
          </w:tcPr>
          <w:p w14:paraId="123746C6" w14:textId="77777777" w:rsidR="007861E9" w:rsidRPr="00E61563" w:rsidRDefault="007861E9" w:rsidP="00B846DA">
            <w:pPr>
              <w:spacing w:after="0" w:line="240" w:lineRule="auto"/>
              <w:jc w:val="center"/>
              <w:rPr>
                <w:rFonts w:ascii="Calibri" w:eastAsia="Times New Roman" w:hAnsi="Calibri" w:cs="Calibri"/>
                <w:b/>
                <w:bCs/>
                <w:color w:val="FFFFFF" w:themeColor="background1"/>
                <w:sz w:val="20"/>
                <w:szCs w:val="20"/>
              </w:rPr>
            </w:pPr>
            <w:r w:rsidRPr="00E61563">
              <w:rPr>
                <w:rFonts w:ascii="Calibri" w:eastAsia="Times New Roman" w:hAnsi="Calibri" w:cs="Calibri"/>
                <w:b/>
                <w:bCs/>
                <w:color w:val="FFFFFF" w:themeColor="background1"/>
                <w:sz w:val="20"/>
                <w:szCs w:val="20"/>
              </w:rPr>
              <w:t>D</w:t>
            </w:r>
          </w:p>
        </w:tc>
      </w:tr>
      <w:tr w:rsidR="00C849A6" w:rsidRPr="00DE14DD" w14:paraId="451F1CEB" w14:textId="77777777" w:rsidTr="002C572A">
        <w:trPr>
          <w:trHeight w:val="300"/>
          <w:jc w:val="center"/>
        </w:trPr>
        <w:tc>
          <w:tcPr>
            <w:tcW w:w="13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4459BB" w14:textId="3BB00534"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0</w:t>
            </w:r>
          </w:p>
        </w:tc>
        <w:tc>
          <w:tcPr>
            <w:tcW w:w="3220" w:type="dxa"/>
            <w:tcBorders>
              <w:top w:val="single" w:sz="4" w:space="0" w:color="auto"/>
              <w:left w:val="nil"/>
              <w:bottom w:val="single" w:sz="4" w:space="0" w:color="auto"/>
              <w:right w:val="single" w:sz="4" w:space="0" w:color="auto"/>
            </w:tcBorders>
            <w:shd w:val="clear" w:color="auto" w:fill="auto"/>
            <w:noWrap/>
            <w:vAlign w:val="center"/>
            <w:hideMark/>
          </w:tcPr>
          <w:p w14:paraId="4B331DFE" w14:textId="0DA33B95"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No Data</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031288EC" w14:textId="69464B75"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56</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791B6B92" w14:textId="7DE8947A"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56</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2BFAB5D5" w14:textId="16E04480"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56</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4C1E6540" w14:textId="74D290DC"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56</w:t>
            </w:r>
          </w:p>
        </w:tc>
      </w:tr>
      <w:tr w:rsidR="00C849A6" w:rsidRPr="00DE14DD" w14:paraId="2049769A" w14:textId="77777777" w:rsidTr="002C572A">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55A546F3" w14:textId="6BDB9DEC"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11</w:t>
            </w:r>
          </w:p>
        </w:tc>
        <w:tc>
          <w:tcPr>
            <w:tcW w:w="3220" w:type="dxa"/>
            <w:tcBorders>
              <w:top w:val="nil"/>
              <w:left w:val="nil"/>
              <w:bottom w:val="single" w:sz="4" w:space="0" w:color="auto"/>
              <w:right w:val="single" w:sz="4" w:space="0" w:color="auto"/>
            </w:tcBorders>
            <w:shd w:val="clear" w:color="auto" w:fill="auto"/>
            <w:noWrap/>
            <w:vAlign w:val="center"/>
            <w:hideMark/>
          </w:tcPr>
          <w:p w14:paraId="409FC17A" w14:textId="1E217FEF"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Open Water</w:t>
            </w:r>
          </w:p>
        </w:tc>
        <w:tc>
          <w:tcPr>
            <w:tcW w:w="960" w:type="dxa"/>
            <w:tcBorders>
              <w:top w:val="nil"/>
              <w:left w:val="nil"/>
              <w:bottom w:val="single" w:sz="4" w:space="0" w:color="auto"/>
              <w:right w:val="single" w:sz="4" w:space="0" w:color="auto"/>
            </w:tcBorders>
            <w:shd w:val="clear" w:color="auto" w:fill="auto"/>
            <w:noWrap/>
            <w:vAlign w:val="center"/>
            <w:hideMark/>
          </w:tcPr>
          <w:p w14:paraId="4BCE400F" w14:textId="57C3F414"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98</w:t>
            </w:r>
          </w:p>
        </w:tc>
        <w:tc>
          <w:tcPr>
            <w:tcW w:w="960" w:type="dxa"/>
            <w:tcBorders>
              <w:top w:val="nil"/>
              <w:left w:val="nil"/>
              <w:bottom w:val="single" w:sz="4" w:space="0" w:color="auto"/>
              <w:right w:val="single" w:sz="4" w:space="0" w:color="auto"/>
            </w:tcBorders>
            <w:shd w:val="clear" w:color="auto" w:fill="auto"/>
            <w:noWrap/>
            <w:vAlign w:val="center"/>
            <w:hideMark/>
          </w:tcPr>
          <w:p w14:paraId="427C5804" w14:textId="69F32762"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98</w:t>
            </w:r>
          </w:p>
        </w:tc>
        <w:tc>
          <w:tcPr>
            <w:tcW w:w="960" w:type="dxa"/>
            <w:tcBorders>
              <w:top w:val="nil"/>
              <w:left w:val="nil"/>
              <w:bottom w:val="single" w:sz="4" w:space="0" w:color="auto"/>
              <w:right w:val="single" w:sz="4" w:space="0" w:color="auto"/>
            </w:tcBorders>
            <w:shd w:val="clear" w:color="auto" w:fill="auto"/>
            <w:noWrap/>
            <w:vAlign w:val="center"/>
            <w:hideMark/>
          </w:tcPr>
          <w:p w14:paraId="37495FC1" w14:textId="5B6A93B5"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98</w:t>
            </w:r>
          </w:p>
        </w:tc>
        <w:tc>
          <w:tcPr>
            <w:tcW w:w="960" w:type="dxa"/>
            <w:tcBorders>
              <w:top w:val="nil"/>
              <w:left w:val="nil"/>
              <w:bottom w:val="single" w:sz="4" w:space="0" w:color="auto"/>
              <w:right w:val="single" w:sz="4" w:space="0" w:color="auto"/>
            </w:tcBorders>
            <w:shd w:val="clear" w:color="auto" w:fill="auto"/>
            <w:noWrap/>
            <w:vAlign w:val="center"/>
            <w:hideMark/>
          </w:tcPr>
          <w:p w14:paraId="14EB41D6" w14:textId="0B68C6A9"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98</w:t>
            </w:r>
          </w:p>
        </w:tc>
      </w:tr>
      <w:tr w:rsidR="00C849A6" w:rsidRPr="00DE14DD" w14:paraId="79EC3F15" w14:textId="77777777" w:rsidTr="002C572A">
        <w:trPr>
          <w:trHeight w:val="51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D57ACD7" w14:textId="256B0B29"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21</w:t>
            </w:r>
          </w:p>
        </w:tc>
        <w:tc>
          <w:tcPr>
            <w:tcW w:w="3220" w:type="dxa"/>
            <w:tcBorders>
              <w:top w:val="nil"/>
              <w:left w:val="nil"/>
              <w:bottom w:val="single" w:sz="4" w:space="0" w:color="auto"/>
              <w:right w:val="single" w:sz="4" w:space="0" w:color="auto"/>
            </w:tcBorders>
            <w:shd w:val="clear" w:color="auto" w:fill="auto"/>
            <w:noWrap/>
            <w:vAlign w:val="center"/>
            <w:hideMark/>
          </w:tcPr>
          <w:p w14:paraId="678E851A" w14:textId="5E24DB88"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Developed, Open Space</w:t>
            </w:r>
          </w:p>
        </w:tc>
        <w:tc>
          <w:tcPr>
            <w:tcW w:w="960" w:type="dxa"/>
            <w:tcBorders>
              <w:top w:val="nil"/>
              <w:left w:val="nil"/>
              <w:bottom w:val="single" w:sz="4" w:space="0" w:color="auto"/>
              <w:right w:val="single" w:sz="4" w:space="0" w:color="auto"/>
            </w:tcBorders>
            <w:shd w:val="clear" w:color="auto" w:fill="auto"/>
            <w:noWrap/>
            <w:vAlign w:val="center"/>
            <w:hideMark/>
          </w:tcPr>
          <w:p w14:paraId="61951DD8" w14:textId="6AEE4008"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29</w:t>
            </w:r>
          </w:p>
        </w:tc>
        <w:tc>
          <w:tcPr>
            <w:tcW w:w="960" w:type="dxa"/>
            <w:tcBorders>
              <w:top w:val="nil"/>
              <w:left w:val="nil"/>
              <w:bottom w:val="single" w:sz="4" w:space="0" w:color="auto"/>
              <w:right w:val="single" w:sz="4" w:space="0" w:color="auto"/>
            </w:tcBorders>
            <w:shd w:val="clear" w:color="auto" w:fill="auto"/>
            <w:noWrap/>
            <w:vAlign w:val="center"/>
            <w:hideMark/>
          </w:tcPr>
          <w:p w14:paraId="30A6DAC9" w14:textId="20AC5DEE"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48</w:t>
            </w:r>
          </w:p>
        </w:tc>
        <w:tc>
          <w:tcPr>
            <w:tcW w:w="960" w:type="dxa"/>
            <w:tcBorders>
              <w:top w:val="nil"/>
              <w:left w:val="nil"/>
              <w:bottom w:val="single" w:sz="4" w:space="0" w:color="auto"/>
              <w:right w:val="single" w:sz="4" w:space="0" w:color="auto"/>
            </w:tcBorders>
            <w:shd w:val="clear" w:color="auto" w:fill="auto"/>
            <w:noWrap/>
            <w:vAlign w:val="center"/>
            <w:hideMark/>
          </w:tcPr>
          <w:p w14:paraId="0C241967" w14:textId="76F89B0D"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61</w:t>
            </w:r>
          </w:p>
        </w:tc>
        <w:tc>
          <w:tcPr>
            <w:tcW w:w="960" w:type="dxa"/>
            <w:tcBorders>
              <w:top w:val="nil"/>
              <w:left w:val="nil"/>
              <w:bottom w:val="single" w:sz="4" w:space="0" w:color="auto"/>
              <w:right w:val="single" w:sz="4" w:space="0" w:color="auto"/>
            </w:tcBorders>
            <w:shd w:val="clear" w:color="auto" w:fill="auto"/>
            <w:noWrap/>
            <w:vAlign w:val="center"/>
            <w:hideMark/>
          </w:tcPr>
          <w:p w14:paraId="5FEF49BA" w14:textId="3F8CD9E2"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69</w:t>
            </w:r>
          </w:p>
        </w:tc>
      </w:tr>
      <w:tr w:rsidR="00C849A6" w:rsidRPr="00DE14DD" w14:paraId="3CF431CE" w14:textId="77777777" w:rsidTr="002C572A">
        <w:trPr>
          <w:trHeight w:val="51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773CF2A6" w14:textId="32867214"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22</w:t>
            </w:r>
          </w:p>
        </w:tc>
        <w:tc>
          <w:tcPr>
            <w:tcW w:w="3220" w:type="dxa"/>
            <w:tcBorders>
              <w:top w:val="nil"/>
              <w:left w:val="nil"/>
              <w:bottom w:val="single" w:sz="4" w:space="0" w:color="auto"/>
              <w:right w:val="single" w:sz="4" w:space="0" w:color="auto"/>
            </w:tcBorders>
            <w:shd w:val="clear" w:color="auto" w:fill="auto"/>
            <w:noWrap/>
            <w:vAlign w:val="center"/>
            <w:hideMark/>
          </w:tcPr>
          <w:p w14:paraId="7835CB67" w14:textId="43EDA990"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Developed, Low Intensity</w:t>
            </w:r>
          </w:p>
        </w:tc>
        <w:tc>
          <w:tcPr>
            <w:tcW w:w="960" w:type="dxa"/>
            <w:tcBorders>
              <w:top w:val="nil"/>
              <w:left w:val="nil"/>
              <w:bottom w:val="single" w:sz="4" w:space="0" w:color="auto"/>
              <w:right w:val="single" w:sz="4" w:space="0" w:color="auto"/>
            </w:tcBorders>
            <w:shd w:val="clear" w:color="auto" w:fill="auto"/>
            <w:noWrap/>
            <w:vAlign w:val="center"/>
            <w:hideMark/>
          </w:tcPr>
          <w:p w14:paraId="42C92D6C" w14:textId="726771F2"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40</w:t>
            </w:r>
          </w:p>
        </w:tc>
        <w:tc>
          <w:tcPr>
            <w:tcW w:w="960" w:type="dxa"/>
            <w:tcBorders>
              <w:top w:val="nil"/>
              <w:left w:val="nil"/>
              <w:bottom w:val="single" w:sz="4" w:space="0" w:color="auto"/>
              <w:right w:val="single" w:sz="4" w:space="0" w:color="auto"/>
            </w:tcBorders>
            <w:shd w:val="clear" w:color="auto" w:fill="auto"/>
            <w:noWrap/>
            <w:vAlign w:val="center"/>
            <w:hideMark/>
          </w:tcPr>
          <w:p w14:paraId="3AE05D94" w14:textId="49C29F87"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56</w:t>
            </w:r>
          </w:p>
        </w:tc>
        <w:tc>
          <w:tcPr>
            <w:tcW w:w="960" w:type="dxa"/>
            <w:tcBorders>
              <w:top w:val="nil"/>
              <w:left w:val="nil"/>
              <w:bottom w:val="single" w:sz="4" w:space="0" w:color="auto"/>
              <w:right w:val="single" w:sz="4" w:space="0" w:color="auto"/>
            </w:tcBorders>
            <w:shd w:val="clear" w:color="auto" w:fill="auto"/>
            <w:noWrap/>
            <w:vAlign w:val="center"/>
            <w:hideMark/>
          </w:tcPr>
          <w:p w14:paraId="4C72CC55" w14:textId="1B2B95F4"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67</w:t>
            </w:r>
          </w:p>
        </w:tc>
        <w:tc>
          <w:tcPr>
            <w:tcW w:w="960" w:type="dxa"/>
            <w:tcBorders>
              <w:top w:val="nil"/>
              <w:left w:val="nil"/>
              <w:bottom w:val="single" w:sz="4" w:space="0" w:color="auto"/>
              <w:right w:val="single" w:sz="4" w:space="0" w:color="auto"/>
            </w:tcBorders>
            <w:shd w:val="clear" w:color="auto" w:fill="auto"/>
            <w:noWrap/>
            <w:vAlign w:val="center"/>
            <w:hideMark/>
          </w:tcPr>
          <w:p w14:paraId="6B15C35A" w14:textId="7D4473A8"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74</w:t>
            </w:r>
          </w:p>
        </w:tc>
      </w:tr>
      <w:tr w:rsidR="00C849A6" w:rsidRPr="00DE14DD" w14:paraId="09D133C9" w14:textId="77777777" w:rsidTr="002C572A">
        <w:trPr>
          <w:trHeight w:val="51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7F278B11" w14:textId="5272BD1D"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23</w:t>
            </w:r>
          </w:p>
        </w:tc>
        <w:tc>
          <w:tcPr>
            <w:tcW w:w="3220" w:type="dxa"/>
            <w:tcBorders>
              <w:top w:val="nil"/>
              <w:left w:val="nil"/>
              <w:bottom w:val="single" w:sz="4" w:space="0" w:color="auto"/>
              <w:right w:val="single" w:sz="4" w:space="0" w:color="auto"/>
            </w:tcBorders>
            <w:shd w:val="clear" w:color="auto" w:fill="auto"/>
            <w:noWrap/>
            <w:vAlign w:val="center"/>
            <w:hideMark/>
          </w:tcPr>
          <w:p w14:paraId="2B0F0636" w14:textId="73151BA8"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Developed, Medium Intensity</w:t>
            </w:r>
          </w:p>
        </w:tc>
        <w:tc>
          <w:tcPr>
            <w:tcW w:w="960" w:type="dxa"/>
            <w:tcBorders>
              <w:top w:val="nil"/>
              <w:left w:val="nil"/>
              <w:bottom w:val="single" w:sz="4" w:space="0" w:color="auto"/>
              <w:right w:val="single" w:sz="4" w:space="0" w:color="auto"/>
            </w:tcBorders>
            <w:shd w:val="clear" w:color="auto" w:fill="auto"/>
            <w:noWrap/>
            <w:vAlign w:val="center"/>
            <w:hideMark/>
          </w:tcPr>
          <w:p w14:paraId="7A6E02FB" w14:textId="34E4A0FF"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64</w:t>
            </w:r>
          </w:p>
        </w:tc>
        <w:tc>
          <w:tcPr>
            <w:tcW w:w="960" w:type="dxa"/>
            <w:tcBorders>
              <w:top w:val="nil"/>
              <w:left w:val="nil"/>
              <w:bottom w:val="single" w:sz="4" w:space="0" w:color="auto"/>
              <w:right w:val="single" w:sz="4" w:space="0" w:color="auto"/>
            </w:tcBorders>
            <w:shd w:val="clear" w:color="auto" w:fill="auto"/>
            <w:noWrap/>
            <w:vAlign w:val="center"/>
            <w:hideMark/>
          </w:tcPr>
          <w:p w14:paraId="69754E51" w14:textId="3F3551F4"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75</w:t>
            </w:r>
          </w:p>
        </w:tc>
        <w:tc>
          <w:tcPr>
            <w:tcW w:w="960" w:type="dxa"/>
            <w:tcBorders>
              <w:top w:val="nil"/>
              <w:left w:val="nil"/>
              <w:bottom w:val="single" w:sz="4" w:space="0" w:color="auto"/>
              <w:right w:val="single" w:sz="4" w:space="0" w:color="auto"/>
            </w:tcBorders>
            <w:shd w:val="clear" w:color="auto" w:fill="auto"/>
            <w:noWrap/>
            <w:vAlign w:val="center"/>
            <w:hideMark/>
          </w:tcPr>
          <w:p w14:paraId="544A726F" w14:textId="3F83AF54"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81</w:t>
            </w:r>
          </w:p>
        </w:tc>
        <w:tc>
          <w:tcPr>
            <w:tcW w:w="960" w:type="dxa"/>
            <w:tcBorders>
              <w:top w:val="nil"/>
              <w:left w:val="nil"/>
              <w:bottom w:val="single" w:sz="4" w:space="0" w:color="auto"/>
              <w:right w:val="single" w:sz="4" w:space="0" w:color="auto"/>
            </w:tcBorders>
            <w:shd w:val="clear" w:color="auto" w:fill="auto"/>
            <w:noWrap/>
            <w:vAlign w:val="center"/>
            <w:hideMark/>
          </w:tcPr>
          <w:p w14:paraId="4714F393" w14:textId="618F8BBB"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85</w:t>
            </w:r>
          </w:p>
        </w:tc>
      </w:tr>
      <w:tr w:rsidR="00C849A6" w:rsidRPr="00DE14DD" w14:paraId="56380C8A" w14:textId="77777777" w:rsidTr="002C572A">
        <w:trPr>
          <w:trHeight w:val="51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9BC5048" w14:textId="525F6460"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24</w:t>
            </w:r>
          </w:p>
        </w:tc>
        <w:tc>
          <w:tcPr>
            <w:tcW w:w="3220" w:type="dxa"/>
            <w:tcBorders>
              <w:top w:val="nil"/>
              <w:left w:val="nil"/>
              <w:bottom w:val="single" w:sz="4" w:space="0" w:color="auto"/>
              <w:right w:val="single" w:sz="4" w:space="0" w:color="auto"/>
            </w:tcBorders>
            <w:shd w:val="clear" w:color="auto" w:fill="auto"/>
            <w:noWrap/>
            <w:vAlign w:val="center"/>
            <w:hideMark/>
          </w:tcPr>
          <w:p w14:paraId="08609EB8" w14:textId="3851E440"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Developed, High Intensity</w:t>
            </w:r>
          </w:p>
        </w:tc>
        <w:tc>
          <w:tcPr>
            <w:tcW w:w="960" w:type="dxa"/>
            <w:tcBorders>
              <w:top w:val="nil"/>
              <w:left w:val="nil"/>
              <w:bottom w:val="single" w:sz="4" w:space="0" w:color="auto"/>
              <w:right w:val="single" w:sz="4" w:space="0" w:color="auto"/>
            </w:tcBorders>
            <w:shd w:val="clear" w:color="auto" w:fill="auto"/>
            <w:noWrap/>
            <w:vAlign w:val="center"/>
            <w:hideMark/>
          </w:tcPr>
          <w:p w14:paraId="7DB5B409" w14:textId="11AB88E0"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77</w:t>
            </w:r>
          </w:p>
        </w:tc>
        <w:tc>
          <w:tcPr>
            <w:tcW w:w="960" w:type="dxa"/>
            <w:tcBorders>
              <w:top w:val="nil"/>
              <w:left w:val="nil"/>
              <w:bottom w:val="single" w:sz="4" w:space="0" w:color="auto"/>
              <w:right w:val="single" w:sz="4" w:space="0" w:color="auto"/>
            </w:tcBorders>
            <w:shd w:val="clear" w:color="auto" w:fill="auto"/>
            <w:noWrap/>
            <w:vAlign w:val="center"/>
            <w:hideMark/>
          </w:tcPr>
          <w:p w14:paraId="3EC8AA24" w14:textId="5389001C"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83</w:t>
            </w:r>
          </w:p>
        </w:tc>
        <w:tc>
          <w:tcPr>
            <w:tcW w:w="960" w:type="dxa"/>
            <w:tcBorders>
              <w:top w:val="nil"/>
              <w:left w:val="nil"/>
              <w:bottom w:val="single" w:sz="4" w:space="0" w:color="auto"/>
              <w:right w:val="single" w:sz="4" w:space="0" w:color="auto"/>
            </w:tcBorders>
            <w:shd w:val="clear" w:color="auto" w:fill="auto"/>
            <w:noWrap/>
            <w:vAlign w:val="center"/>
            <w:hideMark/>
          </w:tcPr>
          <w:p w14:paraId="3333FE12" w14:textId="33A3203F"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87</w:t>
            </w:r>
          </w:p>
        </w:tc>
        <w:tc>
          <w:tcPr>
            <w:tcW w:w="960" w:type="dxa"/>
            <w:tcBorders>
              <w:top w:val="nil"/>
              <w:left w:val="nil"/>
              <w:bottom w:val="single" w:sz="4" w:space="0" w:color="auto"/>
              <w:right w:val="single" w:sz="4" w:space="0" w:color="auto"/>
            </w:tcBorders>
            <w:shd w:val="clear" w:color="auto" w:fill="auto"/>
            <w:noWrap/>
            <w:vAlign w:val="center"/>
            <w:hideMark/>
          </w:tcPr>
          <w:p w14:paraId="6CA6CDF4" w14:textId="18681079"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89</w:t>
            </w:r>
          </w:p>
        </w:tc>
      </w:tr>
      <w:tr w:rsidR="00C849A6" w:rsidRPr="00DE14DD" w14:paraId="366E6F9B" w14:textId="77777777" w:rsidTr="002C572A">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F45F08F" w14:textId="77FA5368"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31</w:t>
            </w:r>
          </w:p>
        </w:tc>
        <w:tc>
          <w:tcPr>
            <w:tcW w:w="3220" w:type="dxa"/>
            <w:tcBorders>
              <w:top w:val="nil"/>
              <w:left w:val="nil"/>
              <w:bottom w:val="single" w:sz="4" w:space="0" w:color="auto"/>
              <w:right w:val="single" w:sz="4" w:space="0" w:color="auto"/>
            </w:tcBorders>
            <w:shd w:val="clear" w:color="auto" w:fill="auto"/>
            <w:noWrap/>
            <w:vAlign w:val="center"/>
            <w:hideMark/>
          </w:tcPr>
          <w:p w14:paraId="792A8366" w14:textId="1EF88A2A"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Barren Land</w:t>
            </w:r>
          </w:p>
        </w:tc>
        <w:tc>
          <w:tcPr>
            <w:tcW w:w="960" w:type="dxa"/>
            <w:tcBorders>
              <w:top w:val="nil"/>
              <w:left w:val="nil"/>
              <w:bottom w:val="single" w:sz="4" w:space="0" w:color="auto"/>
              <w:right w:val="single" w:sz="4" w:space="0" w:color="auto"/>
            </w:tcBorders>
            <w:shd w:val="clear" w:color="auto" w:fill="auto"/>
            <w:noWrap/>
            <w:vAlign w:val="center"/>
            <w:hideMark/>
          </w:tcPr>
          <w:p w14:paraId="6EFFDE02" w14:textId="08733658"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21</w:t>
            </w:r>
          </w:p>
        </w:tc>
        <w:tc>
          <w:tcPr>
            <w:tcW w:w="960" w:type="dxa"/>
            <w:tcBorders>
              <w:top w:val="nil"/>
              <w:left w:val="nil"/>
              <w:bottom w:val="single" w:sz="4" w:space="0" w:color="auto"/>
              <w:right w:val="single" w:sz="4" w:space="0" w:color="auto"/>
            </w:tcBorders>
            <w:shd w:val="clear" w:color="auto" w:fill="auto"/>
            <w:noWrap/>
            <w:vAlign w:val="center"/>
            <w:hideMark/>
          </w:tcPr>
          <w:p w14:paraId="68F4D99A" w14:textId="44883B3C"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40</w:t>
            </w:r>
          </w:p>
        </w:tc>
        <w:tc>
          <w:tcPr>
            <w:tcW w:w="960" w:type="dxa"/>
            <w:tcBorders>
              <w:top w:val="nil"/>
              <w:left w:val="nil"/>
              <w:bottom w:val="single" w:sz="4" w:space="0" w:color="auto"/>
              <w:right w:val="single" w:sz="4" w:space="0" w:color="auto"/>
            </w:tcBorders>
            <w:shd w:val="clear" w:color="auto" w:fill="auto"/>
            <w:noWrap/>
            <w:vAlign w:val="center"/>
            <w:hideMark/>
          </w:tcPr>
          <w:p w14:paraId="144CD1EC" w14:textId="18C2BE89"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54</w:t>
            </w:r>
          </w:p>
        </w:tc>
        <w:tc>
          <w:tcPr>
            <w:tcW w:w="960" w:type="dxa"/>
            <w:tcBorders>
              <w:top w:val="nil"/>
              <w:left w:val="nil"/>
              <w:bottom w:val="single" w:sz="4" w:space="0" w:color="auto"/>
              <w:right w:val="single" w:sz="4" w:space="0" w:color="auto"/>
            </w:tcBorders>
            <w:shd w:val="clear" w:color="auto" w:fill="auto"/>
            <w:noWrap/>
            <w:vAlign w:val="center"/>
            <w:hideMark/>
          </w:tcPr>
          <w:p w14:paraId="621E1091" w14:textId="5E76BB4A"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63</w:t>
            </w:r>
          </w:p>
        </w:tc>
      </w:tr>
      <w:tr w:rsidR="00C849A6" w:rsidRPr="00DE14DD" w14:paraId="2D1337D9" w14:textId="77777777" w:rsidTr="002C572A">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45BC5A7C" w14:textId="5B4F2786"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41</w:t>
            </w:r>
          </w:p>
        </w:tc>
        <w:tc>
          <w:tcPr>
            <w:tcW w:w="3220" w:type="dxa"/>
            <w:tcBorders>
              <w:top w:val="nil"/>
              <w:left w:val="nil"/>
              <w:bottom w:val="single" w:sz="4" w:space="0" w:color="auto"/>
              <w:right w:val="single" w:sz="4" w:space="0" w:color="auto"/>
            </w:tcBorders>
            <w:shd w:val="clear" w:color="auto" w:fill="auto"/>
            <w:noWrap/>
            <w:vAlign w:val="center"/>
            <w:hideMark/>
          </w:tcPr>
          <w:p w14:paraId="65E82455" w14:textId="15783CAE"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Deciduous Forest</w:t>
            </w:r>
          </w:p>
        </w:tc>
        <w:tc>
          <w:tcPr>
            <w:tcW w:w="960" w:type="dxa"/>
            <w:tcBorders>
              <w:top w:val="nil"/>
              <w:left w:val="nil"/>
              <w:bottom w:val="single" w:sz="4" w:space="0" w:color="auto"/>
              <w:right w:val="single" w:sz="4" w:space="0" w:color="auto"/>
            </w:tcBorders>
            <w:shd w:val="clear" w:color="auto" w:fill="auto"/>
            <w:noWrap/>
            <w:vAlign w:val="center"/>
            <w:hideMark/>
          </w:tcPr>
          <w:p w14:paraId="15C6B031" w14:textId="1C238952"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15</w:t>
            </w:r>
          </w:p>
        </w:tc>
        <w:tc>
          <w:tcPr>
            <w:tcW w:w="960" w:type="dxa"/>
            <w:tcBorders>
              <w:top w:val="nil"/>
              <w:left w:val="nil"/>
              <w:bottom w:val="single" w:sz="4" w:space="0" w:color="auto"/>
              <w:right w:val="single" w:sz="4" w:space="0" w:color="auto"/>
            </w:tcBorders>
            <w:shd w:val="clear" w:color="auto" w:fill="auto"/>
            <w:noWrap/>
            <w:vAlign w:val="center"/>
            <w:hideMark/>
          </w:tcPr>
          <w:p w14:paraId="0261FD14" w14:textId="35EC638C"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34</w:t>
            </w:r>
          </w:p>
        </w:tc>
        <w:tc>
          <w:tcPr>
            <w:tcW w:w="960" w:type="dxa"/>
            <w:tcBorders>
              <w:top w:val="nil"/>
              <w:left w:val="nil"/>
              <w:bottom w:val="single" w:sz="4" w:space="0" w:color="auto"/>
              <w:right w:val="single" w:sz="4" w:space="0" w:color="auto"/>
            </w:tcBorders>
            <w:shd w:val="clear" w:color="auto" w:fill="auto"/>
            <w:noWrap/>
            <w:vAlign w:val="center"/>
            <w:hideMark/>
          </w:tcPr>
          <w:p w14:paraId="0436A15D" w14:textId="30F14DDC"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49</w:t>
            </w:r>
          </w:p>
        </w:tc>
        <w:tc>
          <w:tcPr>
            <w:tcW w:w="960" w:type="dxa"/>
            <w:tcBorders>
              <w:top w:val="nil"/>
              <w:left w:val="nil"/>
              <w:bottom w:val="single" w:sz="4" w:space="0" w:color="auto"/>
              <w:right w:val="single" w:sz="4" w:space="0" w:color="auto"/>
            </w:tcBorders>
            <w:shd w:val="clear" w:color="auto" w:fill="auto"/>
            <w:noWrap/>
            <w:vAlign w:val="center"/>
            <w:hideMark/>
          </w:tcPr>
          <w:p w14:paraId="3ED93000" w14:textId="4E2EEBFE"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58</w:t>
            </w:r>
          </w:p>
        </w:tc>
      </w:tr>
      <w:tr w:rsidR="00C849A6" w:rsidRPr="00DE14DD" w14:paraId="14987992" w14:textId="77777777" w:rsidTr="002C572A">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555251CD" w14:textId="69D7CA38"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42</w:t>
            </w:r>
          </w:p>
        </w:tc>
        <w:tc>
          <w:tcPr>
            <w:tcW w:w="3220" w:type="dxa"/>
            <w:tcBorders>
              <w:top w:val="nil"/>
              <w:left w:val="nil"/>
              <w:bottom w:val="single" w:sz="4" w:space="0" w:color="auto"/>
              <w:right w:val="single" w:sz="4" w:space="0" w:color="auto"/>
            </w:tcBorders>
            <w:shd w:val="clear" w:color="auto" w:fill="auto"/>
            <w:noWrap/>
            <w:vAlign w:val="center"/>
            <w:hideMark/>
          </w:tcPr>
          <w:p w14:paraId="52191ABC" w14:textId="3B15EB29"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Evergreen Forest</w:t>
            </w:r>
          </w:p>
        </w:tc>
        <w:tc>
          <w:tcPr>
            <w:tcW w:w="960" w:type="dxa"/>
            <w:tcBorders>
              <w:top w:val="nil"/>
              <w:left w:val="nil"/>
              <w:bottom w:val="single" w:sz="4" w:space="0" w:color="auto"/>
              <w:right w:val="single" w:sz="4" w:space="0" w:color="auto"/>
            </w:tcBorders>
            <w:shd w:val="clear" w:color="auto" w:fill="auto"/>
            <w:noWrap/>
            <w:vAlign w:val="center"/>
            <w:hideMark/>
          </w:tcPr>
          <w:p w14:paraId="28238267" w14:textId="26E5B019"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15</w:t>
            </w:r>
          </w:p>
        </w:tc>
        <w:tc>
          <w:tcPr>
            <w:tcW w:w="960" w:type="dxa"/>
            <w:tcBorders>
              <w:top w:val="nil"/>
              <w:left w:val="nil"/>
              <w:bottom w:val="single" w:sz="4" w:space="0" w:color="auto"/>
              <w:right w:val="single" w:sz="4" w:space="0" w:color="auto"/>
            </w:tcBorders>
            <w:shd w:val="clear" w:color="auto" w:fill="auto"/>
            <w:noWrap/>
            <w:vAlign w:val="center"/>
            <w:hideMark/>
          </w:tcPr>
          <w:p w14:paraId="754E76AB" w14:textId="4F294FCB"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34</w:t>
            </w:r>
          </w:p>
        </w:tc>
        <w:tc>
          <w:tcPr>
            <w:tcW w:w="960" w:type="dxa"/>
            <w:tcBorders>
              <w:top w:val="nil"/>
              <w:left w:val="nil"/>
              <w:bottom w:val="single" w:sz="4" w:space="0" w:color="auto"/>
              <w:right w:val="single" w:sz="4" w:space="0" w:color="auto"/>
            </w:tcBorders>
            <w:shd w:val="clear" w:color="auto" w:fill="auto"/>
            <w:noWrap/>
            <w:vAlign w:val="center"/>
            <w:hideMark/>
          </w:tcPr>
          <w:p w14:paraId="5E2B6260" w14:textId="7CD8AFCD"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49</w:t>
            </w:r>
          </w:p>
        </w:tc>
        <w:tc>
          <w:tcPr>
            <w:tcW w:w="960" w:type="dxa"/>
            <w:tcBorders>
              <w:top w:val="nil"/>
              <w:left w:val="nil"/>
              <w:bottom w:val="single" w:sz="4" w:space="0" w:color="auto"/>
              <w:right w:val="single" w:sz="4" w:space="0" w:color="auto"/>
            </w:tcBorders>
            <w:shd w:val="clear" w:color="auto" w:fill="auto"/>
            <w:noWrap/>
            <w:vAlign w:val="center"/>
            <w:hideMark/>
          </w:tcPr>
          <w:p w14:paraId="4169D836" w14:textId="05B3145C"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58</w:t>
            </w:r>
          </w:p>
        </w:tc>
      </w:tr>
      <w:tr w:rsidR="00C849A6" w:rsidRPr="00DE14DD" w14:paraId="7132FD40" w14:textId="77777777" w:rsidTr="002C572A">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87C835F" w14:textId="7E05242E"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43</w:t>
            </w:r>
          </w:p>
        </w:tc>
        <w:tc>
          <w:tcPr>
            <w:tcW w:w="3220" w:type="dxa"/>
            <w:tcBorders>
              <w:top w:val="nil"/>
              <w:left w:val="nil"/>
              <w:bottom w:val="single" w:sz="4" w:space="0" w:color="auto"/>
              <w:right w:val="single" w:sz="4" w:space="0" w:color="auto"/>
            </w:tcBorders>
            <w:shd w:val="clear" w:color="auto" w:fill="auto"/>
            <w:noWrap/>
            <w:vAlign w:val="center"/>
            <w:hideMark/>
          </w:tcPr>
          <w:p w14:paraId="1BC8A93B" w14:textId="7DB6E7FF"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Mixed Forest</w:t>
            </w:r>
          </w:p>
        </w:tc>
        <w:tc>
          <w:tcPr>
            <w:tcW w:w="960" w:type="dxa"/>
            <w:tcBorders>
              <w:top w:val="nil"/>
              <w:left w:val="nil"/>
              <w:bottom w:val="single" w:sz="4" w:space="0" w:color="auto"/>
              <w:right w:val="single" w:sz="4" w:space="0" w:color="auto"/>
            </w:tcBorders>
            <w:shd w:val="clear" w:color="auto" w:fill="auto"/>
            <w:noWrap/>
            <w:vAlign w:val="center"/>
            <w:hideMark/>
          </w:tcPr>
          <w:p w14:paraId="7C110E7A" w14:textId="2D3FA370"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15</w:t>
            </w:r>
          </w:p>
        </w:tc>
        <w:tc>
          <w:tcPr>
            <w:tcW w:w="960" w:type="dxa"/>
            <w:tcBorders>
              <w:top w:val="nil"/>
              <w:left w:val="nil"/>
              <w:bottom w:val="single" w:sz="4" w:space="0" w:color="auto"/>
              <w:right w:val="single" w:sz="4" w:space="0" w:color="auto"/>
            </w:tcBorders>
            <w:shd w:val="clear" w:color="auto" w:fill="auto"/>
            <w:noWrap/>
            <w:vAlign w:val="center"/>
            <w:hideMark/>
          </w:tcPr>
          <w:p w14:paraId="35655A8D" w14:textId="771A05EC"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34</w:t>
            </w:r>
          </w:p>
        </w:tc>
        <w:tc>
          <w:tcPr>
            <w:tcW w:w="960" w:type="dxa"/>
            <w:tcBorders>
              <w:top w:val="nil"/>
              <w:left w:val="nil"/>
              <w:bottom w:val="single" w:sz="4" w:space="0" w:color="auto"/>
              <w:right w:val="single" w:sz="4" w:space="0" w:color="auto"/>
            </w:tcBorders>
            <w:shd w:val="clear" w:color="auto" w:fill="auto"/>
            <w:noWrap/>
            <w:vAlign w:val="center"/>
            <w:hideMark/>
          </w:tcPr>
          <w:p w14:paraId="0C4FB35C" w14:textId="1E16FA48"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49</w:t>
            </w:r>
          </w:p>
        </w:tc>
        <w:tc>
          <w:tcPr>
            <w:tcW w:w="960" w:type="dxa"/>
            <w:tcBorders>
              <w:top w:val="nil"/>
              <w:left w:val="nil"/>
              <w:bottom w:val="single" w:sz="4" w:space="0" w:color="auto"/>
              <w:right w:val="single" w:sz="4" w:space="0" w:color="auto"/>
            </w:tcBorders>
            <w:shd w:val="clear" w:color="auto" w:fill="auto"/>
            <w:noWrap/>
            <w:vAlign w:val="center"/>
            <w:hideMark/>
          </w:tcPr>
          <w:p w14:paraId="68A0859E" w14:textId="0D95577B"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58</w:t>
            </w:r>
          </w:p>
        </w:tc>
      </w:tr>
      <w:tr w:rsidR="00C849A6" w:rsidRPr="00DE14DD" w14:paraId="0F966D6D" w14:textId="77777777" w:rsidTr="002C572A">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4C2A6DF2" w14:textId="6ADEC910"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52</w:t>
            </w:r>
          </w:p>
        </w:tc>
        <w:tc>
          <w:tcPr>
            <w:tcW w:w="3220" w:type="dxa"/>
            <w:tcBorders>
              <w:top w:val="nil"/>
              <w:left w:val="nil"/>
              <w:bottom w:val="single" w:sz="4" w:space="0" w:color="auto"/>
              <w:right w:val="single" w:sz="4" w:space="0" w:color="auto"/>
            </w:tcBorders>
            <w:shd w:val="clear" w:color="auto" w:fill="auto"/>
            <w:noWrap/>
            <w:vAlign w:val="center"/>
            <w:hideMark/>
          </w:tcPr>
          <w:p w14:paraId="12C8B3C2" w14:textId="0F0F78C3"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Shrub Scrub</w:t>
            </w:r>
          </w:p>
        </w:tc>
        <w:tc>
          <w:tcPr>
            <w:tcW w:w="960" w:type="dxa"/>
            <w:tcBorders>
              <w:top w:val="nil"/>
              <w:left w:val="nil"/>
              <w:bottom w:val="single" w:sz="4" w:space="0" w:color="auto"/>
              <w:right w:val="single" w:sz="4" w:space="0" w:color="auto"/>
            </w:tcBorders>
            <w:shd w:val="clear" w:color="auto" w:fill="auto"/>
            <w:noWrap/>
            <w:vAlign w:val="center"/>
            <w:hideMark/>
          </w:tcPr>
          <w:p w14:paraId="38A4E0F5" w14:textId="7832F371"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15</w:t>
            </w:r>
          </w:p>
        </w:tc>
        <w:tc>
          <w:tcPr>
            <w:tcW w:w="960" w:type="dxa"/>
            <w:tcBorders>
              <w:top w:val="nil"/>
              <w:left w:val="nil"/>
              <w:bottom w:val="single" w:sz="4" w:space="0" w:color="auto"/>
              <w:right w:val="single" w:sz="4" w:space="0" w:color="auto"/>
            </w:tcBorders>
            <w:shd w:val="clear" w:color="auto" w:fill="auto"/>
            <w:noWrap/>
            <w:vAlign w:val="center"/>
            <w:hideMark/>
          </w:tcPr>
          <w:p w14:paraId="2856FBC9" w14:textId="2E71090A"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28</w:t>
            </w:r>
          </w:p>
        </w:tc>
        <w:tc>
          <w:tcPr>
            <w:tcW w:w="960" w:type="dxa"/>
            <w:tcBorders>
              <w:top w:val="nil"/>
              <w:left w:val="nil"/>
              <w:bottom w:val="single" w:sz="4" w:space="0" w:color="auto"/>
              <w:right w:val="single" w:sz="4" w:space="0" w:color="auto"/>
            </w:tcBorders>
            <w:shd w:val="clear" w:color="auto" w:fill="auto"/>
            <w:noWrap/>
            <w:vAlign w:val="center"/>
            <w:hideMark/>
          </w:tcPr>
          <w:p w14:paraId="2C060D43" w14:textId="2D19715F"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44</w:t>
            </w:r>
          </w:p>
        </w:tc>
        <w:tc>
          <w:tcPr>
            <w:tcW w:w="960" w:type="dxa"/>
            <w:tcBorders>
              <w:top w:val="nil"/>
              <w:left w:val="nil"/>
              <w:bottom w:val="single" w:sz="4" w:space="0" w:color="auto"/>
              <w:right w:val="single" w:sz="4" w:space="0" w:color="auto"/>
            </w:tcBorders>
            <w:shd w:val="clear" w:color="auto" w:fill="auto"/>
            <w:noWrap/>
            <w:vAlign w:val="center"/>
            <w:hideMark/>
          </w:tcPr>
          <w:p w14:paraId="7F378280" w14:textId="7582D491"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53</w:t>
            </w:r>
          </w:p>
        </w:tc>
      </w:tr>
      <w:tr w:rsidR="00C849A6" w:rsidRPr="00DE14DD" w14:paraId="289B5ECA" w14:textId="77777777" w:rsidTr="002C572A">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18F0AB11" w14:textId="25C6E25A"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71</w:t>
            </w:r>
          </w:p>
        </w:tc>
        <w:tc>
          <w:tcPr>
            <w:tcW w:w="3220" w:type="dxa"/>
            <w:tcBorders>
              <w:top w:val="nil"/>
              <w:left w:val="nil"/>
              <w:bottom w:val="single" w:sz="4" w:space="0" w:color="auto"/>
              <w:right w:val="single" w:sz="4" w:space="0" w:color="auto"/>
            </w:tcBorders>
            <w:shd w:val="clear" w:color="auto" w:fill="auto"/>
            <w:noWrap/>
            <w:vAlign w:val="center"/>
            <w:hideMark/>
          </w:tcPr>
          <w:p w14:paraId="63DF750E" w14:textId="73846279"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Herbaceous</w:t>
            </w:r>
          </w:p>
        </w:tc>
        <w:tc>
          <w:tcPr>
            <w:tcW w:w="960" w:type="dxa"/>
            <w:tcBorders>
              <w:top w:val="nil"/>
              <w:left w:val="nil"/>
              <w:bottom w:val="single" w:sz="4" w:space="0" w:color="auto"/>
              <w:right w:val="single" w:sz="4" w:space="0" w:color="auto"/>
            </w:tcBorders>
            <w:shd w:val="clear" w:color="auto" w:fill="auto"/>
            <w:noWrap/>
            <w:vAlign w:val="center"/>
            <w:hideMark/>
          </w:tcPr>
          <w:p w14:paraId="0E9A77AD" w14:textId="1E0D4CDC"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29</w:t>
            </w:r>
          </w:p>
        </w:tc>
        <w:tc>
          <w:tcPr>
            <w:tcW w:w="960" w:type="dxa"/>
            <w:tcBorders>
              <w:top w:val="nil"/>
              <w:left w:val="nil"/>
              <w:bottom w:val="single" w:sz="4" w:space="0" w:color="auto"/>
              <w:right w:val="single" w:sz="4" w:space="0" w:color="auto"/>
            </w:tcBorders>
            <w:shd w:val="clear" w:color="auto" w:fill="auto"/>
            <w:noWrap/>
            <w:vAlign w:val="center"/>
            <w:hideMark/>
          </w:tcPr>
          <w:p w14:paraId="56EDD64D" w14:textId="604B7E18"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41</w:t>
            </w:r>
          </w:p>
        </w:tc>
        <w:tc>
          <w:tcPr>
            <w:tcW w:w="960" w:type="dxa"/>
            <w:tcBorders>
              <w:top w:val="nil"/>
              <w:left w:val="nil"/>
              <w:bottom w:val="single" w:sz="4" w:space="0" w:color="auto"/>
              <w:right w:val="single" w:sz="4" w:space="0" w:color="auto"/>
            </w:tcBorders>
            <w:shd w:val="clear" w:color="auto" w:fill="auto"/>
            <w:noWrap/>
            <w:vAlign w:val="center"/>
            <w:hideMark/>
          </w:tcPr>
          <w:p w14:paraId="7D43397C" w14:textId="3E13AC6D"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54</w:t>
            </w:r>
          </w:p>
        </w:tc>
        <w:tc>
          <w:tcPr>
            <w:tcW w:w="960" w:type="dxa"/>
            <w:tcBorders>
              <w:top w:val="nil"/>
              <w:left w:val="nil"/>
              <w:bottom w:val="single" w:sz="4" w:space="0" w:color="auto"/>
              <w:right w:val="single" w:sz="4" w:space="0" w:color="auto"/>
            </w:tcBorders>
            <w:shd w:val="clear" w:color="auto" w:fill="auto"/>
            <w:noWrap/>
            <w:vAlign w:val="center"/>
            <w:hideMark/>
          </w:tcPr>
          <w:p w14:paraId="1701515F" w14:textId="61C0B21E"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70</w:t>
            </w:r>
          </w:p>
        </w:tc>
      </w:tr>
      <w:tr w:rsidR="00C849A6" w:rsidRPr="00DE14DD" w14:paraId="33F9EEAF" w14:textId="77777777" w:rsidTr="002C572A">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6B90247A" w14:textId="5513A024"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81</w:t>
            </w:r>
          </w:p>
        </w:tc>
        <w:tc>
          <w:tcPr>
            <w:tcW w:w="3220" w:type="dxa"/>
            <w:tcBorders>
              <w:top w:val="nil"/>
              <w:left w:val="nil"/>
              <w:bottom w:val="single" w:sz="4" w:space="0" w:color="auto"/>
              <w:right w:val="single" w:sz="4" w:space="0" w:color="auto"/>
            </w:tcBorders>
            <w:shd w:val="clear" w:color="auto" w:fill="auto"/>
            <w:noWrap/>
            <w:vAlign w:val="center"/>
            <w:hideMark/>
          </w:tcPr>
          <w:p w14:paraId="13D445E6" w14:textId="52618E74"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Hay Pasture</w:t>
            </w:r>
          </w:p>
        </w:tc>
        <w:tc>
          <w:tcPr>
            <w:tcW w:w="960" w:type="dxa"/>
            <w:tcBorders>
              <w:top w:val="nil"/>
              <w:left w:val="nil"/>
              <w:bottom w:val="single" w:sz="4" w:space="0" w:color="auto"/>
              <w:right w:val="single" w:sz="4" w:space="0" w:color="auto"/>
            </w:tcBorders>
            <w:shd w:val="clear" w:color="auto" w:fill="auto"/>
            <w:noWrap/>
            <w:vAlign w:val="center"/>
            <w:hideMark/>
          </w:tcPr>
          <w:p w14:paraId="518A397B" w14:textId="17EB6108"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21</w:t>
            </w:r>
          </w:p>
        </w:tc>
        <w:tc>
          <w:tcPr>
            <w:tcW w:w="960" w:type="dxa"/>
            <w:tcBorders>
              <w:top w:val="nil"/>
              <w:left w:val="nil"/>
              <w:bottom w:val="single" w:sz="4" w:space="0" w:color="auto"/>
              <w:right w:val="single" w:sz="4" w:space="0" w:color="auto"/>
            </w:tcBorders>
            <w:shd w:val="clear" w:color="auto" w:fill="auto"/>
            <w:noWrap/>
            <w:vAlign w:val="center"/>
            <w:hideMark/>
          </w:tcPr>
          <w:p w14:paraId="3ECC14FA" w14:textId="6E5BE564"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40</w:t>
            </w:r>
          </w:p>
        </w:tc>
        <w:tc>
          <w:tcPr>
            <w:tcW w:w="960" w:type="dxa"/>
            <w:tcBorders>
              <w:top w:val="nil"/>
              <w:left w:val="nil"/>
              <w:bottom w:val="single" w:sz="4" w:space="0" w:color="auto"/>
              <w:right w:val="single" w:sz="4" w:space="0" w:color="auto"/>
            </w:tcBorders>
            <w:shd w:val="clear" w:color="auto" w:fill="auto"/>
            <w:noWrap/>
            <w:vAlign w:val="center"/>
            <w:hideMark/>
          </w:tcPr>
          <w:p w14:paraId="364D86E0" w14:textId="70EC3A31"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54</w:t>
            </w:r>
          </w:p>
        </w:tc>
        <w:tc>
          <w:tcPr>
            <w:tcW w:w="960" w:type="dxa"/>
            <w:tcBorders>
              <w:top w:val="nil"/>
              <w:left w:val="nil"/>
              <w:bottom w:val="single" w:sz="4" w:space="0" w:color="auto"/>
              <w:right w:val="single" w:sz="4" w:space="0" w:color="auto"/>
            </w:tcBorders>
            <w:shd w:val="clear" w:color="auto" w:fill="auto"/>
            <w:noWrap/>
            <w:vAlign w:val="center"/>
            <w:hideMark/>
          </w:tcPr>
          <w:p w14:paraId="573C00DC" w14:textId="496B411D"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63</w:t>
            </w:r>
          </w:p>
        </w:tc>
      </w:tr>
      <w:tr w:rsidR="00C849A6" w:rsidRPr="00DE14DD" w14:paraId="7F4C4BB7" w14:textId="77777777" w:rsidTr="002C572A">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16468598" w14:textId="4F2A9C5E"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82</w:t>
            </w:r>
          </w:p>
        </w:tc>
        <w:tc>
          <w:tcPr>
            <w:tcW w:w="3220" w:type="dxa"/>
            <w:tcBorders>
              <w:top w:val="nil"/>
              <w:left w:val="nil"/>
              <w:bottom w:val="single" w:sz="4" w:space="0" w:color="auto"/>
              <w:right w:val="single" w:sz="4" w:space="0" w:color="auto"/>
            </w:tcBorders>
            <w:shd w:val="clear" w:color="auto" w:fill="auto"/>
            <w:noWrap/>
            <w:vAlign w:val="center"/>
            <w:hideMark/>
          </w:tcPr>
          <w:p w14:paraId="2A7FDFC7" w14:textId="76B6D7D4"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Cultivated Crops</w:t>
            </w:r>
          </w:p>
        </w:tc>
        <w:tc>
          <w:tcPr>
            <w:tcW w:w="960" w:type="dxa"/>
            <w:tcBorders>
              <w:top w:val="nil"/>
              <w:left w:val="nil"/>
              <w:bottom w:val="single" w:sz="4" w:space="0" w:color="auto"/>
              <w:right w:val="single" w:sz="4" w:space="0" w:color="auto"/>
            </w:tcBorders>
            <w:shd w:val="clear" w:color="auto" w:fill="auto"/>
            <w:noWrap/>
            <w:vAlign w:val="center"/>
            <w:hideMark/>
          </w:tcPr>
          <w:p w14:paraId="06B89AAE" w14:textId="377F5D18"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30</w:t>
            </w:r>
          </w:p>
        </w:tc>
        <w:tc>
          <w:tcPr>
            <w:tcW w:w="960" w:type="dxa"/>
            <w:tcBorders>
              <w:top w:val="nil"/>
              <w:left w:val="nil"/>
              <w:bottom w:val="single" w:sz="4" w:space="0" w:color="auto"/>
              <w:right w:val="single" w:sz="4" w:space="0" w:color="auto"/>
            </w:tcBorders>
            <w:shd w:val="clear" w:color="auto" w:fill="auto"/>
            <w:noWrap/>
            <w:vAlign w:val="center"/>
            <w:hideMark/>
          </w:tcPr>
          <w:p w14:paraId="7312C054" w14:textId="5CE1E371"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46</w:t>
            </w:r>
          </w:p>
        </w:tc>
        <w:tc>
          <w:tcPr>
            <w:tcW w:w="960" w:type="dxa"/>
            <w:tcBorders>
              <w:top w:val="nil"/>
              <w:left w:val="nil"/>
              <w:bottom w:val="single" w:sz="4" w:space="0" w:color="auto"/>
              <w:right w:val="single" w:sz="4" w:space="0" w:color="auto"/>
            </w:tcBorders>
            <w:shd w:val="clear" w:color="auto" w:fill="auto"/>
            <w:noWrap/>
            <w:vAlign w:val="center"/>
            <w:hideMark/>
          </w:tcPr>
          <w:p w14:paraId="31693C6B" w14:textId="7143ACBF"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57</w:t>
            </w:r>
          </w:p>
        </w:tc>
        <w:tc>
          <w:tcPr>
            <w:tcW w:w="960" w:type="dxa"/>
            <w:tcBorders>
              <w:top w:val="nil"/>
              <w:left w:val="nil"/>
              <w:bottom w:val="single" w:sz="4" w:space="0" w:color="auto"/>
              <w:right w:val="single" w:sz="4" w:space="0" w:color="auto"/>
            </w:tcBorders>
            <w:shd w:val="clear" w:color="auto" w:fill="auto"/>
            <w:noWrap/>
            <w:vAlign w:val="center"/>
            <w:hideMark/>
          </w:tcPr>
          <w:p w14:paraId="2D3FAFE9" w14:textId="5B99089A"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63</w:t>
            </w:r>
          </w:p>
        </w:tc>
      </w:tr>
      <w:tr w:rsidR="00C849A6" w:rsidRPr="00DE14DD" w14:paraId="3401944D" w14:textId="77777777" w:rsidTr="002C572A">
        <w:trPr>
          <w:trHeight w:val="30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2D01B606" w14:textId="2E66444D"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90</w:t>
            </w:r>
          </w:p>
        </w:tc>
        <w:tc>
          <w:tcPr>
            <w:tcW w:w="3220" w:type="dxa"/>
            <w:tcBorders>
              <w:top w:val="nil"/>
              <w:left w:val="nil"/>
              <w:bottom w:val="single" w:sz="4" w:space="0" w:color="auto"/>
              <w:right w:val="single" w:sz="4" w:space="0" w:color="auto"/>
            </w:tcBorders>
            <w:shd w:val="clear" w:color="auto" w:fill="auto"/>
            <w:noWrap/>
            <w:vAlign w:val="center"/>
            <w:hideMark/>
          </w:tcPr>
          <w:p w14:paraId="35B0D87A" w14:textId="381A67B3"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Woody Wetlands</w:t>
            </w:r>
          </w:p>
        </w:tc>
        <w:tc>
          <w:tcPr>
            <w:tcW w:w="960" w:type="dxa"/>
            <w:tcBorders>
              <w:top w:val="nil"/>
              <w:left w:val="nil"/>
              <w:bottom w:val="single" w:sz="4" w:space="0" w:color="auto"/>
              <w:right w:val="single" w:sz="4" w:space="0" w:color="auto"/>
            </w:tcBorders>
            <w:shd w:val="clear" w:color="auto" w:fill="auto"/>
            <w:noWrap/>
            <w:vAlign w:val="center"/>
            <w:hideMark/>
          </w:tcPr>
          <w:p w14:paraId="5C6D810F" w14:textId="3C84383F"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52</w:t>
            </w:r>
          </w:p>
        </w:tc>
        <w:tc>
          <w:tcPr>
            <w:tcW w:w="960" w:type="dxa"/>
            <w:tcBorders>
              <w:top w:val="nil"/>
              <w:left w:val="nil"/>
              <w:bottom w:val="single" w:sz="4" w:space="0" w:color="auto"/>
              <w:right w:val="single" w:sz="4" w:space="0" w:color="auto"/>
            </w:tcBorders>
            <w:shd w:val="clear" w:color="auto" w:fill="auto"/>
            <w:noWrap/>
            <w:vAlign w:val="center"/>
            <w:hideMark/>
          </w:tcPr>
          <w:p w14:paraId="6FFCF3E3" w14:textId="2C3FD5E8"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63</w:t>
            </w:r>
          </w:p>
        </w:tc>
        <w:tc>
          <w:tcPr>
            <w:tcW w:w="960" w:type="dxa"/>
            <w:tcBorders>
              <w:top w:val="nil"/>
              <w:left w:val="nil"/>
              <w:bottom w:val="single" w:sz="4" w:space="0" w:color="auto"/>
              <w:right w:val="single" w:sz="4" w:space="0" w:color="auto"/>
            </w:tcBorders>
            <w:shd w:val="clear" w:color="auto" w:fill="auto"/>
            <w:noWrap/>
            <w:vAlign w:val="center"/>
            <w:hideMark/>
          </w:tcPr>
          <w:p w14:paraId="56254AB1" w14:textId="51F56AB0"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74</w:t>
            </w:r>
          </w:p>
        </w:tc>
        <w:tc>
          <w:tcPr>
            <w:tcW w:w="960" w:type="dxa"/>
            <w:tcBorders>
              <w:top w:val="nil"/>
              <w:left w:val="nil"/>
              <w:bottom w:val="single" w:sz="4" w:space="0" w:color="auto"/>
              <w:right w:val="single" w:sz="4" w:space="0" w:color="auto"/>
            </w:tcBorders>
            <w:shd w:val="clear" w:color="auto" w:fill="auto"/>
            <w:noWrap/>
            <w:vAlign w:val="center"/>
            <w:hideMark/>
          </w:tcPr>
          <w:p w14:paraId="6FAF529F" w14:textId="6C9E52C3"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85</w:t>
            </w:r>
          </w:p>
        </w:tc>
      </w:tr>
      <w:tr w:rsidR="00C849A6" w:rsidRPr="00DE14DD" w14:paraId="4EE10919" w14:textId="77777777" w:rsidTr="002C572A">
        <w:trPr>
          <w:trHeight w:val="350"/>
          <w:jc w:val="center"/>
        </w:trPr>
        <w:tc>
          <w:tcPr>
            <w:tcW w:w="1380" w:type="dxa"/>
            <w:tcBorders>
              <w:top w:val="nil"/>
              <w:left w:val="single" w:sz="4" w:space="0" w:color="auto"/>
              <w:bottom w:val="single" w:sz="4" w:space="0" w:color="auto"/>
              <w:right w:val="single" w:sz="4" w:space="0" w:color="auto"/>
            </w:tcBorders>
            <w:shd w:val="clear" w:color="auto" w:fill="auto"/>
            <w:noWrap/>
            <w:vAlign w:val="center"/>
            <w:hideMark/>
          </w:tcPr>
          <w:p w14:paraId="3BA30F3C" w14:textId="12556121"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95</w:t>
            </w:r>
          </w:p>
        </w:tc>
        <w:tc>
          <w:tcPr>
            <w:tcW w:w="3220" w:type="dxa"/>
            <w:tcBorders>
              <w:top w:val="nil"/>
              <w:left w:val="nil"/>
              <w:bottom w:val="single" w:sz="4" w:space="0" w:color="auto"/>
              <w:right w:val="single" w:sz="4" w:space="0" w:color="auto"/>
            </w:tcBorders>
            <w:shd w:val="clear" w:color="auto" w:fill="auto"/>
            <w:noWrap/>
            <w:vAlign w:val="center"/>
            <w:hideMark/>
          </w:tcPr>
          <w:p w14:paraId="798C52A6" w14:textId="5C77D7B8"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Emergent Herbaceous Wetlands</w:t>
            </w:r>
          </w:p>
        </w:tc>
        <w:tc>
          <w:tcPr>
            <w:tcW w:w="960" w:type="dxa"/>
            <w:tcBorders>
              <w:top w:val="nil"/>
              <w:left w:val="nil"/>
              <w:bottom w:val="single" w:sz="4" w:space="0" w:color="auto"/>
              <w:right w:val="single" w:sz="4" w:space="0" w:color="auto"/>
            </w:tcBorders>
            <w:shd w:val="clear" w:color="auto" w:fill="auto"/>
            <w:noWrap/>
            <w:vAlign w:val="center"/>
            <w:hideMark/>
          </w:tcPr>
          <w:p w14:paraId="174BB30D" w14:textId="77C7BE30"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52</w:t>
            </w:r>
          </w:p>
        </w:tc>
        <w:tc>
          <w:tcPr>
            <w:tcW w:w="960" w:type="dxa"/>
            <w:tcBorders>
              <w:top w:val="nil"/>
              <w:left w:val="nil"/>
              <w:bottom w:val="single" w:sz="4" w:space="0" w:color="auto"/>
              <w:right w:val="single" w:sz="4" w:space="0" w:color="auto"/>
            </w:tcBorders>
            <w:shd w:val="clear" w:color="auto" w:fill="auto"/>
            <w:noWrap/>
            <w:vAlign w:val="center"/>
            <w:hideMark/>
          </w:tcPr>
          <w:p w14:paraId="4E20C03B" w14:textId="35E6DFCF"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63</w:t>
            </w:r>
          </w:p>
        </w:tc>
        <w:tc>
          <w:tcPr>
            <w:tcW w:w="960" w:type="dxa"/>
            <w:tcBorders>
              <w:top w:val="nil"/>
              <w:left w:val="nil"/>
              <w:bottom w:val="single" w:sz="4" w:space="0" w:color="auto"/>
              <w:right w:val="single" w:sz="4" w:space="0" w:color="auto"/>
            </w:tcBorders>
            <w:shd w:val="clear" w:color="auto" w:fill="auto"/>
            <w:noWrap/>
            <w:vAlign w:val="center"/>
            <w:hideMark/>
          </w:tcPr>
          <w:p w14:paraId="597B6E59" w14:textId="21821C82"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74</w:t>
            </w:r>
          </w:p>
        </w:tc>
        <w:tc>
          <w:tcPr>
            <w:tcW w:w="960" w:type="dxa"/>
            <w:tcBorders>
              <w:top w:val="nil"/>
              <w:left w:val="nil"/>
              <w:bottom w:val="single" w:sz="4" w:space="0" w:color="auto"/>
              <w:right w:val="single" w:sz="4" w:space="0" w:color="auto"/>
            </w:tcBorders>
            <w:shd w:val="clear" w:color="auto" w:fill="auto"/>
            <w:noWrap/>
            <w:vAlign w:val="center"/>
            <w:hideMark/>
          </w:tcPr>
          <w:p w14:paraId="6F454125" w14:textId="0018AAB4" w:rsidR="00C849A6" w:rsidRPr="00E61563" w:rsidRDefault="00C849A6" w:rsidP="00C849A6">
            <w:pPr>
              <w:spacing w:after="0" w:line="240" w:lineRule="auto"/>
              <w:jc w:val="center"/>
              <w:rPr>
                <w:rFonts w:eastAsia="Times New Roman" w:cstheme="minorHAnsi"/>
                <w:color w:val="000000"/>
                <w:sz w:val="20"/>
                <w:szCs w:val="20"/>
              </w:rPr>
            </w:pPr>
            <w:r w:rsidRPr="00E61563">
              <w:rPr>
                <w:sz w:val="20"/>
                <w:szCs w:val="20"/>
              </w:rPr>
              <w:t>85</w:t>
            </w:r>
          </w:p>
        </w:tc>
      </w:tr>
    </w:tbl>
    <w:p w14:paraId="2A26EA36" w14:textId="77777777" w:rsidR="007861E9" w:rsidRDefault="007861E9" w:rsidP="007861E9">
      <w:pPr>
        <w:pStyle w:val="BodyText"/>
        <w:rPr>
          <w:lang w:val="en-US"/>
        </w:rPr>
      </w:pPr>
    </w:p>
    <w:p w14:paraId="27AA0E86" w14:textId="29B0721B" w:rsidR="00FD3507" w:rsidRPr="00EE40B4" w:rsidRDefault="00193501" w:rsidP="00274F35">
      <w:pPr>
        <w:pStyle w:val="BodyText"/>
        <w:rPr>
          <w:rFonts w:asciiTheme="minorHAnsi" w:hAnsiTheme="minorHAnsi" w:cstheme="minorHAnsi"/>
          <w:color w:val="auto"/>
          <w:sz w:val="22"/>
        </w:rPr>
      </w:pPr>
      <w:r w:rsidRPr="00EE40B4">
        <w:rPr>
          <w:rFonts w:asciiTheme="minorHAnsi" w:hAnsiTheme="minorHAnsi" w:cstheme="minorHAnsi"/>
          <w:color w:val="auto"/>
          <w:sz w:val="22"/>
        </w:rPr>
        <w:t xml:space="preserve">Manning’s n values </w:t>
      </w:r>
      <w:r w:rsidR="000A1A01" w:rsidRPr="00EE40B4">
        <w:rPr>
          <w:rFonts w:asciiTheme="minorHAnsi" w:hAnsiTheme="minorHAnsi" w:cstheme="minorHAnsi"/>
          <w:color w:val="auto"/>
          <w:sz w:val="22"/>
        </w:rPr>
        <w:t xml:space="preserve">were </w:t>
      </w:r>
      <w:r w:rsidRPr="00EE40B4">
        <w:rPr>
          <w:rFonts w:asciiTheme="minorHAnsi" w:hAnsiTheme="minorHAnsi" w:cstheme="minorHAnsi"/>
          <w:color w:val="auto"/>
          <w:sz w:val="22"/>
        </w:rPr>
        <w:t xml:space="preserve">defined </w:t>
      </w:r>
      <w:r w:rsidR="000A1A01" w:rsidRPr="00EE40B4">
        <w:rPr>
          <w:rFonts w:asciiTheme="minorHAnsi" w:hAnsiTheme="minorHAnsi" w:cstheme="minorHAnsi"/>
          <w:color w:val="auto"/>
          <w:sz w:val="22"/>
        </w:rPr>
        <w:t xml:space="preserve">within the </w:t>
      </w:r>
      <w:r w:rsidR="00FD3507" w:rsidRPr="00EE40B4">
        <w:rPr>
          <w:rFonts w:asciiTheme="minorHAnsi" w:hAnsiTheme="minorHAnsi" w:cstheme="minorHAnsi"/>
          <w:color w:val="auto"/>
          <w:sz w:val="22"/>
        </w:rPr>
        <w:t>infiltration layer</w:t>
      </w:r>
      <w:r w:rsidR="00D2348C" w:rsidRPr="00EE40B4">
        <w:rPr>
          <w:rFonts w:asciiTheme="minorHAnsi" w:hAnsiTheme="minorHAnsi" w:cstheme="minorHAnsi"/>
          <w:color w:val="auto"/>
          <w:sz w:val="22"/>
        </w:rPr>
        <w:t>. These values were us</w:t>
      </w:r>
      <w:r w:rsidR="001B783C" w:rsidRPr="00EE40B4">
        <w:rPr>
          <w:rFonts w:asciiTheme="minorHAnsi" w:hAnsiTheme="minorHAnsi" w:cstheme="minorHAnsi"/>
          <w:color w:val="auto"/>
          <w:sz w:val="22"/>
        </w:rPr>
        <w:t xml:space="preserve">ed </w:t>
      </w:r>
      <w:r w:rsidR="003B04DE" w:rsidRPr="00EE40B4">
        <w:rPr>
          <w:rFonts w:asciiTheme="minorHAnsi" w:hAnsiTheme="minorHAnsi" w:cstheme="minorHAnsi"/>
          <w:color w:val="auto"/>
          <w:sz w:val="22"/>
        </w:rPr>
        <w:t xml:space="preserve">to compute </w:t>
      </w:r>
      <w:r w:rsidR="00531E16" w:rsidRPr="00EE40B4">
        <w:rPr>
          <w:rFonts w:asciiTheme="minorHAnsi" w:hAnsiTheme="minorHAnsi" w:cstheme="minorHAnsi"/>
          <w:color w:val="auto"/>
          <w:sz w:val="22"/>
        </w:rPr>
        <w:t xml:space="preserve">the </w:t>
      </w:r>
      <w:r w:rsidR="003B04DE" w:rsidRPr="00EE40B4">
        <w:rPr>
          <w:rFonts w:asciiTheme="minorHAnsi" w:hAnsiTheme="minorHAnsi" w:cstheme="minorHAnsi"/>
          <w:color w:val="auto"/>
          <w:sz w:val="22"/>
        </w:rPr>
        <w:t xml:space="preserve">energy losses as </w:t>
      </w:r>
      <w:r w:rsidR="00D2348C" w:rsidRPr="00EE40B4">
        <w:rPr>
          <w:rFonts w:asciiTheme="minorHAnsi" w:hAnsiTheme="minorHAnsi" w:cstheme="minorHAnsi"/>
          <w:color w:val="auto"/>
          <w:sz w:val="22"/>
        </w:rPr>
        <w:t xml:space="preserve">the </w:t>
      </w:r>
      <w:r w:rsidR="003B04DE" w:rsidRPr="00EE40B4">
        <w:rPr>
          <w:rFonts w:asciiTheme="minorHAnsi" w:hAnsiTheme="minorHAnsi" w:cstheme="minorHAnsi"/>
          <w:color w:val="auto"/>
          <w:sz w:val="22"/>
        </w:rPr>
        <w:t xml:space="preserve">flow </w:t>
      </w:r>
      <w:r w:rsidR="006A1F6C" w:rsidRPr="00EE40B4">
        <w:rPr>
          <w:rFonts w:asciiTheme="minorHAnsi" w:hAnsiTheme="minorHAnsi" w:cstheme="minorHAnsi"/>
          <w:color w:val="auto"/>
          <w:sz w:val="22"/>
        </w:rPr>
        <w:t>was</w:t>
      </w:r>
      <w:r w:rsidR="003B04DE" w:rsidRPr="00EE40B4">
        <w:rPr>
          <w:rFonts w:asciiTheme="minorHAnsi" w:hAnsiTheme="minorHAnsi" w:cstheme="minorHAnsi"/>
          <w:color w:val="auto"/>
          <w:sz w:val="22"/>
        </w:rPr>
        <w:t xml:space="preserve"> rout</w:t>
      </w:r>
      <w:r w:rsidR="006A1F6C" w:rsidRPr="00EE40B4">
        <w:rPr>
          <w:rFonts w:asciiTheme="minorHAnsi" w:hAnsiTheme="minorHAnsi" w:cstheme="minorHAnsi"/>
          <w:color w:val="auto"/>
          <w:sz w:val="22"/>
        </w:rPr>
        <w:t>ed</w:t>
      </w:r>
      <w:r w:rsidR="003B04DE" w:rsidRPr="00EE40B4">
        <w:rPr>
          <w:rFonts w:asciiTheme="minorHAnsi" w:hAnsiTheme="minorHAnsi" w:cstheme="minorHAnsi"/>
          <w:color w:val="auto"/>
          <w:sz w:val="22"/>
        </w:rPr>
        <w:t xml:space="preserve"> through the</w:t>
      </w:r>
      <w:r w:rsidR="00AD6F32" w:rsidRPr="00EE40B4">
        <w:rPr>
          <w:rFonts w:asciiTheme="minorHAnsi" w:hAnsiTheme="minorHAnsi" w:cstheme="minorHAnsi"/>
          <w:color w:val="auto"/>
          <w:sz w:val="22"/>
        </w:rPr>
        <w:t xml:space="preserve"> 2D computational mesh</w:t>
      </w:r>
      <w:r w:rsidR="006A68D2" w:rsidRPr="00EE40B4">
        <w:rPr>
          <w:rFonts w:asciiTheme="minorHAnsi" w:hAnsiTheme="minorHAnsi" w:cstheme="minorHAnsi"/>
          <w:color w:val="auto"/>
          <w:sz w:val="22"/>
        </w:rPr>
        <w:t xml:space="preserve"> in the HEC-RAS model</w:t>
      </w:r>
      <w:r w:rsidR="008540BD" w:rsidRPr="00EE40B4">
        <w:rPr>
          <w:rFonts w:asciiTheme="minorHAnsi" w:hAnsiTheme="minorHAnsi" w:cstheme="minorHAnsi"/>
          <w:color w:val="auto"/>
          <w:sz w:val="22"/>
        </w:rPr>
        <w:t>.</w:t>
      </w:r>
      <w:r w:rsidR="006A68D2" w:rsidRPr="00EE40B4">
        <w:rPr>
          <w:rFonts w:asciiTheme="minorHAnsi" w:hAnsiTheme="minorHAnsi" w:cstheme="minorHAnsi"/>
          <w:color w:val="auto"/>
          <w:sz w:val="22"/>
        </w:rPr>
        <w:t xml:space="preserve"> For this study, </w:t>
      </w:r>
      <w:r w:rsidR="00EF117F" w:rsidRPr="00EE40B4">
        <w:rPr>
          <w:rFonts w:asciiTheme="minorHAnsi" w:hAnsiTheme="minorHAnsi" w:cstheme="minorHAnsi"/>
          <w:color w:val="auto"/>
          <w:sz w:val="22"/>
        </w:rPr>
        <w:t xml:space="preserve">the </w:t>
      </w:r>
      <w:r w:rsidR="006E4EA7" w:rsidRPr="00EE40B4">
        <w:rPr>
          <w:rFonts w:asciiTheme="minorHAnsi" w:hAnsiTheme="minorHAnsi" w:cstheme="minorHAnsi"/>
          <w:color w:val="auto"/>
          <w:sz w:val="22"/>
        </w:rPr>
        <w:t>o</w:t>
      </w:r>
      <w:r w:rsidR="006D114B" w:rsidRPr="00EE40B4">
        <w:rPr>
          <w:rFonts w:asciiTheme="minorHAnsi" w:hAnsiTheme="minorHAnsi" w:cstheme="minorHAnsi"/>
          <w:color w:val="auto"/>
          <w:sz w:val="22"/>
        </w:rPr>
        <w:t xml:space="preserve">verbank </w:t>
      </w:r>
      <w:r w:rsidR="008540BD" w:rsidRPr="00EE40B4">
        <w:rPr>
          <w:rFonts w:asciiTheme="minorHAnsi" w:hAnsiTheme="minorHAnsi" w:cstheme="minorHAnsi"/>
          <w:color w:val="auto"/>
          <w:sz w:val="22"/>
        </w:rPr>
        <w:t xml:space="preserve">Manning’s roughness coefficients were obtained from </w:t>
      </w:r>
      <w:r w:rsidR="00780C52" w:rsidRPr="00EE40B4">
        <w:rPr>
          <w:rFonts w:asciiTheme="minorHAnsi" w:hAnsiTheme="minorHAnsi" w:cstheme="minorHAnsi"/>
          <w:color w:val="auto"/>
          <w:sz w:val="22"/>
        </w:rPr>
        <w:t>Table 2.</w:t>
      </w:r>
      <w:r w:rsidR="00EC2981" w:rsidRPr="00EE40B4">
        <w:rPr>
          <w:rFonts w:asciiTheme="minorHAnsi" w:hAnsiTheme="minorHAnsi" w:cstheme="minorHAnsi"/>
          <w:color w:val="auto"/>
          <w:sz w:val="22"/>
        </w:rPr>
        <w:t>2</w:t>
      </w:r>
      <w:r w:rsidR="00780C52" w:rsidRPr="00EE40B4">
        <w:rPr>
          <w:rFonts w:asciiTheme="minorHAnsi" w:hAnsiTheme="minorHAnsi" w:cstheme="minorHAnsi"/>
          <w:color w:val="auto"/>
          <w:sz w:val="22"/>
        </w:rPr>
        <w:t xml:space="preserve"> of the TWDB</w:t>
      </w:r>
      <w:r w:rsidR="00D2348C" w:rsidRPr="00EE40B4">
        <w:rPr>
          <w:rFonts w:asciiTheme="minorHAnsi" w:hAnsiTheme="minorHAnsi" w:cstheme="minorHAnsi"/>
          <w:color w:val="auto"/>
          <w:sz w:val="22"/>
        </w:rPr>
        <w:t>’s</w:t>
      </w:r>
      <w:r w:rsidR="00780C52" w:rsidRPr="00EE40B4">
        <w:rPr>
          <w:rFonts w:asciiTheme="minorHAnsi" w:hAnsiTheme="minorHAnsi" w:cstheme="minorHAnsi"/>
          <w:color w:val="auto"/>
          <w:sz w:val="22"/>
        </w:rPr>
        <w:t xml:space="preserve"> </w:t>
      </w:r>
      <w:r w:rsidR="00780C52" w:rsidRPr="00EE40B4">
        <w:rPr>
          <w:rFonts w:asciiTheme="minorHAnsi" w:hAnsiTheme="minorHAnsi" w:cstheme="minorHAnsi"/>
          <w:i/>
          <w:iCs/>
          <w:color w:val="auto"/>
          <w:sz w:val="22"/>
        </w:rPr>
        <w:t>2D Base Level Engineering Guidance Version 1.0</w:t>
      </w:r>
      <w:r w:rsidR="00780C52" w:rsidRPr="00EE40B4">
        <w:rPr>
          <w:rFonts w:asciiTheme="minorHAnsi" w:hAnsiTheme="minorHAnsi" w:cstheme="minorHAnsi"/>
          <w:color w:val="auto"/>
          <w:sz w:val="22"/>
        </w:rPr>
        <w:t xml:space="preserve"> </w:t>
      </w:r>
      <w:r w:rsidR="00D2348C" w:rsidRPr="00EE40B4">
        <w:rPr>
          <w:rFonts w:asciiTheme="minorHAnsi" w:hAnsiTheme="minorHAnsi" w:cstheme="minorHAnsi"/>
          <w:color w:val="auto"/>
          <w:sz w:val="22"/>
        </w:rPr>
        <w:t>(</w:t>
      </w:r>
      <w:r w:rsidR="00780C52" w:rsidRPr="00EE40B4">
        <w:rPr>
          <w:rFonts w:asciiTheme="minorHAnsi" w:hAnsiTheme="minorHAnsi" w:cstheme="minorHAnsi"/>
          <w:color w:val="auto"/>
          <w:sz w:val="22"/>
        </w:rPr>
        <w:t>May 2022</w:t>
      </w:r>
      <w:r w:rsidR="00D2348C" w:rsidRPr="00EE40B4">
        <w:rPr>
          <w:rFonts w:asciiTheme="minorHAnsi" w:hAnsiTheme="minorHAnsi" w:cstheme="minorHAnsi"/>
          <w:color w:val="auto"/>
          <w:sz w:val="22"/>
        </w:rPr>
        <w:t>)</w:t>
      </w:r>
      <w:r w:rsidR="00615570" w:rsidRPr="00EE40B4">
        <w:rPr>
          <w:rFonts w:asciiTheme="minorHAnsi" w:hAnsiTheme="minorHAnsi" w:cstheme="minorHAnsi"/>
          <w:color w:val="auto"/>
          <w:sz w:val="22"/>
        </w:rPr>
        <w:t xml:space="preserve"> and are </w:t>
      </w:r>
      <w:r w:rsidR="00615570" w:rsidRPr="00BD40D1">
        <w:rPr>
          <w:rFonts w:asciiTheme="minorHAnsi" w:hAnsiTheme="minorHAnsi" w:cstheme="minorHAnsi"/>
          <w:color w:val="auto"/>
          <w:sz w:val="22"/>
        </w:rPr>
        <w:t>presented in</w:t>
      </w:r>
      <w:r w:rsidR="005232C5" w:rsidRPr="00BD40D1">
        <w:rPr>
          <w:rFonts w:asciiTheme="minorHAnsi" w:hAnsiTheme="minorHAnsi" w:cstheme="minorHAnsi"/>
          <w:color w:val="auto"/>
          <w:sz w:val="22"/>
        </w:rPr>
        <w:t xml:space="preserve"> </w:t>
      </w:r>
      <w:r w:rsidR="005232C5" w:rsidRPr="00BD40D1">
        <w:rPr>
          <w:rFonts w:asciiTheme="minorHAnsi" w:hAnsiTheme="minorHAnsi" w:cstheme="minorHAnsi"/>
          <w:color w:val="auto"/>
          <w:sz w:val="22"/>
        </w:rPr>
        <w:fldChar w:fldCharType="begin"/>
      </w:r>
      <w:r w:rsidR="005232C5" w:rsidRPr="00BD40D1">
        <w:rPr>
          <w:rFonts w:asciiTheme="minorHAnsi" w:hAnsiTheme="minorHAnsi" w:cstheme="minorHAnsi"/>
          <w:color w:val="auto"/>
          <w:sz w:val="22"/>
        </w:rPr>
        <w:instrText xml:space="preserve"> REF _Ref135772966 \h </w:instrText>
      </w:r>
      <w:r w:rsidR="002A2083" w:rsidRPr="00BD40D1">
        <w:rPr>
          <w:rFonts w:asciiTheme="minorHAnsi" w:hAnsiTheme="minorHAnsi" w:cstheme="minorHAnsi"/>
          <w:color w:val="auto"/>
          <w:sz w:val="22"/>
        </w:rPr>
        <w:instrText xml:space="preserve"> \* MERGEFORMAT </w:instrText>
      </w:r>
      <w:r w:rsidR="005232C5" w:rsidRPr="00BD40D1">
        <w:rPr>
          <w:rFonts w:asciiTheme="minorHAnsi" w:hAnsiTheme="minorHAnsi" w:cstheme="minorHAnsi"/>
          <w:color w:val="auto"/>
          <w:sz w:val="22"/>
        </w:rPr>
      </w:r>
      <w:r w:rsidR="005232C5" w:rsidRPr="00BD40D1">
        <w:rPr>
          <w:rFonts w:asciiTheme="minorHAnsi" w:hAnsiTheme="minorHAnsi" w:cstheme="minorHAnsi"/>
          <w:color w:val="auto"/>
          <w:sz w:val="22"/>
        </w:rPr>
        <w:fldChar w:fldCharType="separate"/>
      </w:r>
      <w:r w:rsidR="0057642C" w:rsidRPr="0057642C">
        <w:rPr>
          <w:rFonts w:asciiTheme="minorHAnsi" w:hAnsiTheme="minorHAnsi" w:cstheme="minorHAnsi"/>
          <w:color w:val="auto"/>
          <w:sz w:val="22"/>
        </w:rPr>
        <w:t xml:space="preserve">Table </w:t>
      </w:r>
      <w:r w:rsidR="0057642C" w:rsidRPr="0057642C">
        <w:rPr>
          <w:rFonts w:asciiTheme="minorHAnsi" w:hAnsiTheme="minorHAnsi" w:cstheme="minorHAnsi"/>
          <w:noProof/>
          <w:color w:val="auto"/>
          <w:sz w:val="22"/>
        </w:rPr>
        <w:t>7</w:t>
      </w:r>
      <w:r w:rsidR="005232C5" w:rsidRPr="00BD40D1">
        <w:rPr>
          <w:rFonts w:asciiTheme="minorHAnsi" w:hAnsiTheme="minorHAnsi" w:cstheme="minorHAnsi"/>
          <w:color w:val="auto"/>
          <w:sz w:val="22"/>
        </w:rPr>
        <w:fldChar w:fldCharType="end"/>
      </w:r>
      <w:r w:rsidR="005232C5" w:rsidRPr="00BD40D1">
        <w:rPr>
          <w:rFonts w:asciiTheme="minorHAnsi" w:hAnsiTheme="minorHAnsi" w:cstheme="minorHAnsi"/>
          <w:color w:val="auto"/>
          <w:sz w:val="22"/>
        </w:rPr>
        <w:t xml:space="preserve">. </w:t>
      </w:r>
      <w:r w:rsidR="00EF117F" w:rsidRPr="00BD40D1">
        <w:rPr>
          <w:rFonts w:asciiTheme="minorHAnsi" w:hAnsiTheme="minorHAnsi" w:cstheme="minorHAnsi"/>
          <w:color w:val="auto"/>
          <w:sz w:val="22"/>
        </w:rPr>
        <w:t>M</w:t>
      </w:r>
      <w:r w:rsidR="002A4A9E" w:rsidRPr="00BD40D1">
        <w:rPr>
          <w:rFonts w:asciiTheme="minorHAnsi" w:hAnsiTheme="minorHAnsi" w:cstheme="minorHAnsi"/>
          <w:color w:val="auto"/>
          <w:sz w:val="22"/>
        </w:rPr>
        <w:t xml:space="preserve">anning’s </w:t>
      </w:r>
      <w:r w:rsidR="002A4A9E" w:rsidRPr="00EE40B4">
        <w:rPr>
          <w:rFonts w:asciiTheme="minorHAnsi" w:hAnsiTheme="minorHAnsi" w:cstheme="minorHAnsi"/>
          <w:color w:val="auto"/>
          <w:sz w:val="22"/>
        </w:rPr>
        <w:t>n values for the main channel</w:t>
      </w:r>
      <w:r w:rsidR="006E4EA7" w:rsidRPr="00EE40B4">
        <w:rPr>
          <w:rFonts w:asciiTheme="minorHAnsi" w:hAnsiTheme="minorHAnsi" w:cstheme="minorHAnsi"/>
          <w:color w:val="auto"/>
          <w:sz w:val="22"/>
        </w:rPr>
        <w:t xml:space="preserve"> areas</w:t>
      </w:r>
      <w:r w:rsidR="002A4A9E" w:rsidRPr="00EE40B4">
        <w:rPr>
          <w:rFonts w:asciiTheme="minorHAnsi" w:hAnsiTheme="minorHAnsi" w:cstheme="minorHAnsi"/>
          <w:color w:val="auto"/>
          <w:sz w:val="22"/>
        </w:rPr>
        <w:t xml:space="preserve"> were refined </w:t>
      </w:r>
      <w:r w:rsidR="007733BB" w:rsidRPr="00EE40B4">
        <w:rPr>
          <w:rFonts w:asciiTheme="minorHAnsi" w:hAnsiTheme="minorHAnsi" w:cstheme="minorHAnsi"/>
          <w:color w:val="auto"/>
          <w:sz w:val="22"/>
        </w:rPr>
        <w:t xml:space="preserve">by </w:t>
      </w:r>
      <w:r w:rsidR="009B205F" w:rsidRPr="00EE40B4">
        <w:rPr>
          <w:rFonts w:asciiTheme="minorHAnsi" w:hAnsiTheme="minorHAnsi" w:cstheme="minorHAnsi"/>
          <w:color w:val="auto"/>
          <w:sz w:val="22"/>
        </w:rPr>
        <w:t>adding</w:t>
      </w:r>
      <w:r w:rsidR="00D01D5C" w:rsidRPr="00EE40B4">
        <w:rPr>
          <w:rFonts w:asciiTheme="minorHAnsi" w:hAnsiTheme="minorHAnsi" w:cstheme="minorHAnsi"/>
          <w:color w:val="auto"/>
          <w:sz w:val="22"/>
        </w:rPr>
        <w:t xml:space="preserve"> Manning’s </w:t>
      </w:r>
      <w:r w:rsidR="00646EAA" w:rsidRPr="00EE40B4">
        <w:rPr>
          <w:rFonts w:asciiTheme="minorHAnsi" w:hAnsiTheme="minorHAnsi" w:cstheme="minorHAnsi"/>
          <w:color w:val="auto"/>
          <w:sz w:val="22"/>
        </w:rPr>
        <w:t>n override</w:t>
      </w:r>
      <w:r w:rsidR="0091202D" w:rsidRPr="00EE40B4">
        <w:rPr>
          <w:rFonts w:asciiTheme="minorHAnsi" w:hAnsiTheme="minorHAnsi" w:cstheme="minorHAnsi"/>
          <w:color w:val="auto"/>
          <w:sz w:val="22"/>
        </w:rPr>
        <w:t xml:space="preserve"> regions. </w:t>
      </w:r>
      <w:r w:rsidR="00A7441F" w:rsidRPr="00EE40B4">
        <w:rPr>
          <w:rFonts w:asciiTheme="minorHAnsi" w:hAnsiTheme="minorHAnsi" w:cstheme="minorHAnsi"/>
          <w:color w:val="auto"/>
          <w:sz w:val="22"/>
        </w:rPr>
        <w:t xml:space="preserve">The </w:t>
      </w:r>
      <w:r w:rsidR="00274F54" w:rsidRPr="00EE40B4">
        <w:rPr>
          <w:rFonts w:asciiTheme="minorHAnsi" w:hAnsiTheme="minorHAnsi" w:cstheme="minorHAnsi"/>
          <w:color w:val="auto"/>
          <w:sz w:val="22"/>
        </w:rPr>
        <w:t xml:space="preserve">extents </w:t>
      </w:r>
      <w:r w:rsidR="00A7441F" w:rsidRPr="00EE40B4">
        <w:rPr>
          <w:rFonts w:asciiTheme="minorHAnsi" w:hAnsiTheme="minorHAnsi" w:cstheme="minorHAnsi"/>
          <w:color w:val="auto"/>
          <w:sz w:val="22"/>
        </w:rPr>
        <w:t xml:space="preserve">of </w:t>
      </w:r>
      <w:r w:rsidR="00DB0F08" w:rsidRPr="00EE40B4">
        <w:rPr>
          <w:rFonts w:asciiTheme="minorHAnsi" w:hAnsiTheme="minorHAnsi" w:cstheme="minorHAnsi"/>
          <w:color w:val="auto"/>
          <w:sz w:val="22"/>
        </w:rPr>
        <w:t>t</w:t>
      </w:r>
      <w:r w:rsidR="00274F54" w:rsidRPr="00EE40B4">
        <w:rPr>
          <w:rFonts w:asciiTheme="minorHAnsi" w:hAnsiTheme="minorHAnsi" w:cstheme="minorHAnsi"/>
          <w:color w:val="auto"/>
          <w:sz w:val="22"/>
        </w:rPr>
        <w:t>he override regions</w:t>
      </w:r>
      <w:r w:rsidR="00180A88" w:rsidRPr="00EE40B4">
        <w:rPr>
          <w:rFonts w:asciiTheme="minorHAnsi" w:hAnsiTheme="minorHAnsi" w:cstheme="minorHAnsi"/>
          <w:color w:val="auto"/>
          <w:sz w:val="22"/>
        </w:rPr>
        <w:t xml:space="preserve"> </w:t>
      </w:r>
      <w:r w:rsidR="00A7441F" w:rsidRPr="00EE40B4">
        <w:rPr>
          <w:rFonts w:asciiTheme="minorHAnsi" w:hAnsiTheme="minorHAnsi" w:cstheme="minorHAnsi"/>
          <w:color w:val="auto"/>
          <w:sz w:val="22"/>
        </w:rPr>
        <w:t xml:space="preserve">in the channels </w:t>
      </w:r>
      <w:r w:rsidR="00180A88" w:rsidRPr="00EE40B4">
        <w:rPr>
          <w:rFonts w:asciiTheme="minorHAnsi" w:hAnsiTheme="minorHAnsi" w:cstheme="minorHAnsi"/>
          <w:color w:val="auto"/>
          <w:sz w:val="22"/>
        </w:rPr>
        <w:t xml:space="preserve">were </w:t>
      </w:r>
      <w:r w:rsidR="00A7441F" w:rsidRPr="00EE40B4">
        <w:rPr>
          <w:rFonts w:asciiTheme="minorHAnsi" w:hAnsiTheme="minorHAnsi" w:cstheme="minorHAnsi"/>
          <w:color w:val="auto"/>
          <w:sz w:val="22"/>
        </w:rPr>
        <w:t xml:space="preserve">established </w:t>
      </w:r>
      <w:r w:rsidR="00646EAA" w:rsidRPr="00EE40B4">
        <w:rPr>
          <w:rFonts w:asciiTheme="minorHAnsi" w:hAnsiTheme="minorHAnsi" w:cstheme="minorHAnsi"/>
          <w:color w:val="auto"/>
          <w:sz w:val="22"/>
        </w:rPr>
        <w:t xml:space="preserve">by </w:t>
      </w:r>
      <w:r w:rsidR="007733BB" w:rsidRPr="00EE40B4">
        <w:rPr>
          <w:rFonts w:asciiTheme="minorHAnsi" w:hAnsiTheme="minorHAnsi" w:cstheme="minorHAnsi"/>
          <w:color w:val="auto"/>
          <w:sz w:val="22"/>
        </w:rPr>
        <w:t xml:space="preserve">adding a </w:t>
      </w:r>
      <w:r w:rsidR="006042F6" w:rsidRPr="00EE40B4">
        <w:rPr>
          <w:rFonts w:asciiTheme="minorHAnsi" w:hAnsiTheme="minorHAnsi" w:cstheme="minorHAnsi"/>
          <w:color w:val="auto"/>
          <w:sz w:val="22"/>
        </w:rPr>
        <w:t xml:space="preserve">typical </w:t>
      </w:r>
      <w:r w:rsidR="007733BB" w:rsidRPr="00EE40B4">
        <w:rPr>
          <w:rFonts w:asciiTheme="minorHAnsi" w:hAnsiTheme="minorHAnsi" w:cstheme="minorHAnsi"/>
          <w:color w:val="auto"/>
          <w:sz w:val="22"/>
        </w:rPr>
        <w:t>buffer of 100</w:t>
      </w:r>
      <w:r w:rsidR="00A7441F" w:rsidRPr="00EE40B4">
        <w:rPr>
          <w:rFonts w:asciiTheme="minorHAnsi" w:hAnsiTheme="minorHAnsi" w:cstheme="minorHAnsi"/>
          <w:color w:val="auto"/>
          <w:sz w:val="22"/>
        </w:rPr>
        <w:t xml:space="preserve"> feet</w:t>
      </w:r>
      <w:r w:rsidR="007733BB" w:rsidRPr="00EE40B4">
        <w:rPr>
          <w:rFonts w:asciiTheme="minorHAnsi" w:hAnsiTheme="minorHAnsi" w:cstheme="minorHAnsi"/>
          <w:color w:val="auto"/>
          <w:sz w:val="22"/>
        </w:rPr>
        <w:t xml:space="preserve"> to the streamlines</w:t>
      </w:r>
      <w:r w:rsidR="00CE2B7F" w:rsidRPr="00EE40B4">
        <w:rPr>
          <w:rFonts w:asciiTheme="minorHAnsi" w:hAnsiTheme="minorHAnsi" w:cstheme="minorHAnsi"/>
          <w:color w:val="auto"/>
          <w:sz w:val="22"/>
        </w:rPr>
        <w:t>. F</w:t>
      </w:r>
      <w:r w:rsidR="00A62741" w:rsidRPr="00EE40B4">
        <w:rPr>
          <w:rFonts w:asciiTheme="minorHAnsi" w:hAnsiTheme="minorHAnsi" w:cstheme="minorHAnsi"/>
          <w:color w:val="auto"/>
          <w:sz w:val="22"/>
        </w:rPr>
        <w:t>or larger streams</w:t>
      </w:r>
      <w:r w:rsidR="00180A88" w:rsidRPr="00EE40B4">
        <w:rPr>
          <w:rFonts w:asciiTheme="minorHAnsi" w:hAnsiTheme="minorHAnsi" w:cstheme="minorHAnsi"/>
          <w:color w:val="auto"/>
          <w:sz w:val="22"/>
        </w:rPr>
        <w:t>, where</w:t>
      </w:r>
      <w:r w:rsidR="00A62741" w:rsidRPr="00EE40B4">
        <w:rPr>
          <w:rFonts w:asciiTheme="minorHAnsi" w:hAnsiTheme="minorHAnsi" w:cstheme="minorHAnsi"/>
          <w:color w:val="auto"/>
          <w:sz w:val="22"/>
        </w:rPr>
        <w:t xml:space="preserve"> the </w:t>
      </w:r>
      <w:r w:rsidR="001E14BB" w:rsidRPr="00EE40B4">
        <w:rPr>
          <w:rFonts w:asciiTheme="minorHAnsi" w:hAnsiTheme="minorHAnsi" w:cstheme="minorHAnsi"/>
          <w:color w:val="auto"/>
          <w:sz w:val="22"/>
        </w:rPr>
        <w:t xml:space="preserve">channel polygon widths were </w:t>
      </w:r>
      <w:r w:rsidR="00274F54" w:rsidRPr="00EE40B4">
        <w:rPr>
          <w:rFonts w:asciiTheme="minorHAnsi" w:hAnsiTheme="minorHAnsi" w:cstheme="minorHAnsi"/>
          <w:color w:val="auto"/>
          <w:sz w:val="22"/>
        </w:rPr>
        <w:t xml:space="preserve">wider than </w:t>
      </w:r>
      <w:r w:rsidR="00180A88" w:rsidRPr="00EE40B4">
        <w:rPr>
          <w:rFonts w:asciiTheme="minorHAnsi" w:hAnsiTheme="minorHAnsi" w:cstheme="minorHAnsi"/>
          <w:color w:val="auto"/>
          <w:sz w:val="22"/>
        </w:rPr>
        <w:t>200 feet</w:t>
      </w:r>
      <w:r w:rsidR="00C57D2E" w:rsidRPr="00EE40B4">
        <w:rPr>
          <w:rFonts w:asciiTheme="minorHAnsi" w:hAnsiTheme="minorHAnsi" w:cstheme="minorHAnsi"/>
          <w:color w:val="auto"/>
          <w:sz w:val="22"/>
        </w:rPr>
        <w:t xml:space="preserve">, </w:t>
      </w:r>
      <w:r w:rsidR="00E770AC" w:rsidRPr="00EE40B4">
        <w:rPr>
          <w:rFonts w:asciiTheme="minorHAnsi" w:hAnsiTheme="minorHAnsi" w:cstheme="minorHAnsi"/>
          <w:color w:val="auto"/>
          <w:sz w:val="22"/>
        </w:rPr>
        <w:t xml:space="preserve">the </w:t>
      </w:r>
      <w:r w:rsidR="00C57D2E" w:rsidRPr="00EE40B4">
        <w:rPr>
          <w:rFonts w:asciiTheme="minorHAnsi" w:hAnsiTheme="minorHAnsi" w:cstheme="minorHAnsi"/>
          <w:color w:val="auto"/>
          <w:sz w:val="22"/>
        </w:rPr>
        <w:t xml:space="preserve">channel polygons were </w:t>
      </w:r>
      <w:r w:rsidR="001E14BB" w:rsidRPr="00EE40B4">
        <w:rPr>
          <w:rFonts w:asciiTheme="minorHAnsi" w:hAnsiTheme="minorHAnsi" w:cstheme="minorHAnsi"/>
          <w:color w:val="auto"/>
          <w:sz w:val="22"/>
        </w:rPr>
        <w:t xml:space="preserve">adjusted by reviewing </w:t>
      </w:r>
      <w:r w:rsidR="003F7BBB" w:rsidRPr="00EE40B4">
        <w:rPr>
          <w:rFonts w:asciiTheme="minorHAnsi" w:hAnsiTheme="minorHAnsi" w:cstheme="minorHAnsi"/>
          <w:color w:val="auto"/>
          <w:sz w:val="22"/>
        </w:rPr>
        <w:t xml:space="preserve">the </w:t>
      </w:r>
      <w:r w:rsidR="00E22D92" w:rsidRPr="00EE40B4">
        <w:rPr>
          <w:rFonts w:asciiTheme="minorHAnsi" w:hAnsiTheme="minorHAnsi" w:cstheme="minorHAnsi"/>
          <w:color w:val="auto"/>
          <w:sz w:val="22"/>
        </w:rPr>
        <w:t>typical channel widths</w:t>
      </w:r>
      <w:r w:rsidR="00007169" w:rsidRPr="00EE40B4">
        <w:rPr>
          <w:rFonts w:asciiTheme="minorHAnsi" w:hAnsiTheme="minorHAnsi" w:cstheme="minorHAnsi"/>
          <w:color w:val="auto"/>
          <w:sz w:val="22"/>
        </w:rPr>
        <w:t xml:space="preserve"> </w:t>
      </w:r>
      <w:r w:rsidR="003F7BBB" w:rsidRPr="00EE40B4">
        <w:rPr>
          <w:rFonts w:asciiTheme="minorHAnsi" w:hAnsiTheme="minorHAnsi" w:cstheme="minorHAnsi"/>
          <w:color w:val="auto"/>
          <w:sz w:val="22"/>
        </w:rPr>
        <w:t xml:space="preserve">on the terrain surface and </w:t>
      </w:r>
      <w:r w:rsidR="00007169" w:rsidRPr="00EE40B4">
        <w:rPr>
          <w:rFonts w:asciiTheme="minorHAnsi" w:hAnsiTheme="minorHAnsi" w:cstheme="minorHAnsi"/>
          <w:color w:val="auto"/>
          <w:sz w:val="22"/>
        </w:rPr>
        <w:t>a</w:t>
      </w:r>
      <w:r w:rsidR="003F7BBB" w:rsidRPr="00EE40B4">
        <w:rPr>
          <w:rFonts w:asciiTheme="minorHAnsi" w:hAnsiTheme="minorHAnsi" w:cstheme="minorHAnsi"/>
          <w:color w:val="auto"/>
          <w:sz w:val="22"/>
        </w:rPr>
        <w:t>e</w:t>
      </w:r>
      <w:r w:rsidR="008970D3" w:rsidRPr="00EE40B4">
        <w:rPr>
          <w:rFonts w:asciiTheme="minorHAnsi" w:hAnsiTheme="minorHAnsi" w:cstheme="minorHAnsi"/>
          <w:color w:val="auto"/>
          <w:sz w:val="22"/>
        </w:rPr>
        <w:t>rial photo</w:t>
      </w:r>
      <w:r w:rsidR="003F7BBB" w:rsidRPr="00EE40B4">
        <w:rPr>
          <w:rFonts w:asciiTheme="minorHAnsi" w:hAnsiTheme="minorHAnsi" w:cstheme="minorHAnsi"/>
          <w:color w:val="auto"/>
          <w:sz w:val="22"/>
        </w:rPr>
        <w:t>graphy</w:t>
      </w:r>
      <w:r w:rsidR="008970D3" w:rsidRPr="00EE40B4">
        <w:rPr>
          <w:rFonts w:asciiTheme="minorHAnsi" w:hAnsiTheme="minorHAnsi" w:cstheme="minorHAnsi"/>
          <w:color w:val="auto"/>
          <w:sz w:val="22"/>
        </w:rPr>
        <w:t xml:space="preserve">. </w:t>
      </w:r>
      <w:r w:rsidR="005A7765" w:rsidRPr="00EE40B4">
        <w:rPr>
          <w:rFonts w:asciiTheme="minorHAnsi" w:hAnsiTheme="minorHAnsi" w:cstheme="minorHAnsi"/>
          <w:color w:val="auto"/>
          <w:sz w:val="22"/>
        </w:rPr>
        <w:t xml:space="preserve">Manning’s n values in the </w:t>
      </w:r>
      <w:r w:rsidR="00A34294" w:rsidRPr="00EE40B4">
        <w:rPr>
          <w:rFonts w:asciiTheme="minorHAnsi" w:hAnsiTheme="minorHAnsi" w:cstheme="minorHAnsi"/>
          <w:color w:val="auto"/>
          <w:sz w:val="22"/>
        </w:rPr>
        <w:t>main channel</w:t>
      </w:r>
      <w:r w:rsidR="005A7765" w:rsidRPr="00EE40B4">
        <w:rPr>
          <w:rFonts w:asciiTheme="minorHAnsi" w:hAnsiTheme="minorHAnsi" w:cstheme="minorHAnsi"/>
          <w:color w:val="auto"/>
          <w:sz w:val="22"/>
        </w:rPr>
        <w:t xml:space="preserve">s </w:t>
      </w:r>
      <w:r w:rsidR="00F20A10" w:rsidRPr="00EE40B4">
        <w:rPr>
          <w:rFonts w:asciiTheme="minorHAnsi" w:hAnsiTheme="minorHAnsi" w:cstheme="minorHAnsi"/>
          <w:color w:val="auto"/>
          <w:sz w:val="22"/>
        </w:rPr>
        <w:t>ranged from 0.04</w:t>
      </w:r>
      <w:r w:rsidR="007D0C68" w:rsidRPr="00EE40B4">
        <w:rPr>
          <w:rFonts w:asciiTheme="minorHAnsi" w:hAnsiTheme="minorHAnsi" w:cstheme="minorHAnsi"/>
          <w:color w:val="auto"/>
          <w:sz w:val="22"/>
        </w:rPr>
        <w:t>0</w:t>
      </w:r>
      <w:r w:rsidR="00F20A10" w:rsidRPr="00EE40B4">
        <w:rPr>
          <w:rFonts w:asciiTheme="minorHAnsi" w:hAnsiTheme="minorHAnsi" w:cstheme="minorHAnsi"/>
          <w:color w:val="auto"/>
          <w:sz w:val="22"/>
        </w:rPr>
        <w:t xml:space="preserve"> to 0.05</w:t>
      </w:r>
      <w:r w:rsidR="007D0C68" w:rsidRPr="00EE40B4">
        <w:rPr>
          <w:rFonts w:asciiTheme="minorHAnsi" w:hAnsiTheme="minorHAnsi" w:cstheme="minorHAnsi"/>
          <w:color w:val="auto"/>
          <w:sz w:val="22"/>
        </w:rPr>
        <w:t>0</w:t>
      </w:r>
      <w:r w:rsidR="000F56A0" w:rsidRPr="00EE40B4">
        <w:rPr>
          <w:rFonts w:asciiTheme="minorHAnsi" w:hAnsiTheme="minorHAnsi" w:cstheme="minorHAnsi"/>
          <w:color w:val="auto"/>
          <w:sz w:val="22"/>
        </w:rPr>
        <w:t xml:space="preserve">. </w:t>
      </w:r>
    </w:p>
    <w:p w14:paraId="4304CEB3" w14:textId="77777777" w:rsidR="0019462B" w:rsidRDefault="0019462B">
      <w:pPr>
        <w:rPr>
          <w:b/>
          <w:bCs/>
          <w:color w:val="4472C4" w:themeColor="accent1"/>
          <w:sz w:val="20"/>
          <w:szCs w:val="20"/>
        </w:rPr>
      </w:pPr>
      <w:bookmarkStart w:id="27" w:name="_Ref112797707"/>
      <w:r>
        <w:rPr>
          <w:sz w:val="20"/>
          <w:szCs w:val="20"/>
        </w:rPr>
        <w:br w:type="page"/>
      </w:r>
    </w:p>
    <w:p w14:paraId="6CBD62C4" w14:textId="2AF8EF48" w:rsidR="004B4CBB" w:rsidRPr="000A3F59" w:rsidRDefault="004B4CBB" w:rsidP="00810B83">
      <w:pPr>
        <w:pStyle w:val="Caption"/>
        <w:keepNext/>
        <w:jc w:val="center"/>
        <w:rPr>
          <w:sz w:val="20"/>
          <w:szCs w:val="20"/>
        </w:rPr>
      </w:pPr>
      <w:bookmarkStart w:id="28" w:name="_Ref135772966"/>
      <w:bookmarkStart w:id="29" w:name="_Toc187690422"/>
      <w:r w:rsidRPr="000A3F59">
        <w:rPr>
          <w:sz w:val="20"/>
          <w:szCs w:val="20"/>
        </w:rPr>
        <w:lastRenderedPageBreak/>
        <w:t xml:space="preserve">Table </w:t>
      </w:r>
      <w:r w:rsidRPr="000A3F59">
        <w:rPr>
          <w:sz w:val="20"/>
          <w:szCs w:val="20"/>
        </w:rPr>
        <w:fldChar w:fldCharType="begin"/>
      </w:r>
      <w:r w:rsidRPr="000A3F59">
        <w:rPr>
          <w:sz w:val="20"/>
          <w:szCs w:val="20"/>
        </w:rPr>
        <w:instrText>SEQ Table \* ARABIC</w:instrText>
      </w:r>
      <w:r w:rsidRPr="000A3F59">
        <w:rPr>
          <w:sz w:val="20"/>
          <w:szCs w:val="20"/>
        </w:rPr>
        <w:fldChar w:fldCharType="separate"/>
      </w:r>
      <w:r w:rsidR="0057642C">
        <w:rPr>
          <w:noProof/>
          <w:sz w:val="20"/>
          <w:szCs w:val="20"/>
        </w:rPr>
        <w:t>7</w:t>
      </w:r>
      <w:r w:rsidRPr="000A3F59">
        <w:rPr>
          <w:sz w:val="20"/>
          <w:szCs w:val="20"/>
        </w:rPr>
        <w:fldChar w:fldCharType="end"/>
      </w:r>
      <w:bookmarkEnd w:id="27"/>
      <w:bookmarkEnd w:id="28"/>
      <w:r w:rsidR="0028747A" w:rsidRPr="000A3F59">
        <w:rPr>
          <w:sz w:val="20"/>
          <w:szCs w:val="20"/>
        </w:rPr>
        <w:t>:</w:t>
      </w:r>
      <w:r w:rsidR="000E562E" w:rsidRPr="000A3F59">
        <w:rPr>
          <w:sz w:val="20"/>
          <w:szCs w:val="20"/>
        </w:rPr>
        <w:t xml:space="preserve"> Manning’s n </w:t>
      </w:r>
      <w:r w:rsidR="00991001" w:rsidRPr="000A3F59">
        <w:rPr>
          <w:sz w:val="20"/>
          <w:szCs w:val="20"/>
        </w:rPr>
        <w:t>V</w:t>
      </w:r>
      <w:r w:rsidR="000E562E" w:rsidRPr="000A3F59">
        <w:rPr>
          <w:sz w:val="20"/>
          <w:szCs w:val="20"/>
        </w:rPr>
        <w:t xml:space="preserve">alues for </w:t>
      </w:r>
      <w:r w:rsidR="00991001" w:rsidRPr="000A3F59">
        <w:rPr>
          <w:sz w:val="20"/>
          <w:szCs w:val="20"/>
        </w:rPr>
        <w:t>O</w:t>
      </w:r>
      <w:r w:rsidR="000E562E" w:rsidRPr="000A3F59">
        <w:rPr>
          <w:sz w:val="20"/>
          <w:szCs w:val="20"/>
        </w:rPr>
        <w:t xml:space="preserve">verland and </w:t>
      </w:r>
      <w:r w:rsidR="00991001" w:rsidRPr="000A3F59">
        <w:rPr>
          <w:sz w:val="20"/>
          <w:szCs w:val="20"/>
        </w:rPr>
        <w:t>O</w:t>
      </w:r>
      <w:r w:rsidR="000E562E" w:rsidRPr="000A3F59">
        <w:rPr>
          <w:sz w:val="20"/>
          <w:szCs w:val="20"/>
        </w:rPr>
        <w:t xml:space="preserve">verbank </w:t>
      </w:r>
      <w:r w:rsidR="00991001" w:rsidRPr="000A3F59">
        <w:rPr>
          <w:sz w:val="20"/>
          <w:szCs w:val="20"/>
        </w:rPr>
        <w:t>A</w:t>
      </w:r>
      <w:r w:rsidR="000E562E" w:rsidRPr="000A3F59">
        <w:rPr>
          <w:sz w:val="20"/>
          <w:szCs w:val="20"/>
        </w:rPr>
        <w:t>reas</w:t>
      </w:r>
      <w:bookmarkEnd w:id="29"/>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2975"/>
        <w:gridCol w:w="1260"/>
        <w:gridCol w:w="2160"/>
      </w:tblGrid>
      <w:tr w:rsidR="00531DC3" w:rsidRPr="00DE14DD" w14:paraId="0A312F54" w14:textId="77777777" w:rsidTr="009C5580">
        <w:trPr>
          <w:trHeight w:val="315"/>
          <w:tblHeader/>
          <w:jc w:val="center"/>
        </w:trPr>
        <w:tc>
          <w:tcPr>
            <w:tcW w:w="1250" w:type="dxa"/>
            <w:shd w:val="clear" w:color="auto" w:fill="2E74B5" w:themeFill="accent5" w:themeFillShade="BF"/>
            <w:noWrap/>
            <w:vAlign w:val="center"/>
            <w:hideMark/>
          </w:tcPr>
          <w:p w14:paraId="05BEA01C" w14:textId="33EE44BB" w:rsidR="00130EB1" w:rsidRPr="00DE14DD" w:rsidRDefault="00130EB1" w:rsidP="00130EB1">
            <w:pPr>
              <w:spacing w:after="0" w:line="240" w:lineRule="auto"/>
              <w:jc w:val="center"/>
              <w:rPr>
                <w:rFonts w:ascii="Arial" w:eastAsia="Times New Roman" w:hAnsi="Arial" w:cs="Arial"/>
                <w:b/>
                <w:bCs/>
                <w:color w:val="FFFFFF" w:themeColor="background1"/>
                <w:sz w:val="20"/>
                <w:szCs w:val="20"/>
              </w:rPr>
            </w:pPr>
            <w:r w:rsidRPr="00E61563">
              <w:rPr>
                <w:rFonts w:ascii="Calibri" w:eastAsia="Times New Roman" w:hAnsi="Calibri" w:cs="Calibri"/>
                <w:b/>
                <w:bCs/>
                <w:color w:val="FFFFFF" w:themeColor="background1"/>
                <w:sz w:val="20"/>
                <w:szCs w:val="20"/>
              </w:rPr>
              <w:t>Land Use Grid Code</w:t>
            </w:r>
          </w:p>
        </w:tc>
        <w:tc>
          <w:tcPr>
            <w:tcW w:w="2975" w:type="dxa"/>
            <w:shd w:val="clear" w:color="auto" w:fill="2E74B5" w:themeFill="accent5" w:themeFillShade="BF"/>
            <w:noWrap/>
            <w:vAlign w:val="center"/>
            <w:hideMark/>
          </w:tcPr>
          <w:p w14:paraId="7D111455" w14:textId="14A7476E" w:rsidR="00130EB1" w:rsidRPr="00DE14DD" w:rsidRDefault="00130EB1" w:rsidP="00AA606F">
            <w:pPr>
              <w:spacing w:after="0" w:line="240" w:lineRule="auto"/>
              <w:jc w:val="center"/>
              <w:rPr>
                <w:rFonts w:ascii="Arial" w:eastAsia="Times New Roman" w:hAnsi="Arial" w:cs="Arial"/>
                <w:b/>
                <w:bCs/>
                <w:color w:val="FFFFFF" w:themeColor="background1"/>
                <w:sz w:val="20"/>
                <w:szCs w:val="20"/>
              </w:rPr>
            </w:pPr>
            <w:r w:rsidRPr="00612F15">
              <w:rPr>
                <w:rFonts w:ascii="Arial" w:eastAsia="Times New Roman" w:hAnsi="Arial" w:cs="Arial"/>
                <w:b/>
                <w:bCs/>
                <w:color w:val="FFFFFF" w:themeColor="background1"/>
                <w:sz w:val="20"/>
                <w:szCs w:val="20"/>
              </w:rPr>
              <w:t>NLCD</w:t>
            </w:r>
            <w:r w:rsidR="00A62441" w:rsidRPr="00D67B3C">
              <w:rPr>
                <w:rFonts w:ascii="Arial" w:eastAsia="Times New Roman" w:hAnsi="Arial" w:cs="Arial"/>
                <w:b/>
                <w:bCs/>
                <w:color w:val="FFFFFF" w:themeColor="background1"/>
                <w:sz w:val="20"/>
                <w:szCs w:val="20"/>
              </w:rPr>
              <w:t xml:space="preserve"> </w:t>
            </w:r>
            <w:r w:rsidRPr="00E61563">
              <w:rPr>
                <w:rFonts w:ascii="Calibri" w:eastAsia="Times New Roman" w:hAnsi="Calibri" w:cs="Calibri"/>
                <w:b/>
                <w:bCs/>
                <w:color w:val="FFFFFF" w:themeColor="background1"/>
                <w:sz w:val="20"/>
                <w:szCs w:val="20"/>
              </w:rPr>
              <w:t>Land Use Description</w:t>
            </w:r>
          </w:p>
        </w:tc>
        <w:tc>
          <w:tcPr>
            <w:tcW w:w="1260" w:type="dxa"/>
            <w:shd w:val="clear" w:color="auto" w:fill="2E74B5" w:themeFill="accent5" w:themeFillShade="BF"/>
            <w:noWrap/>
            <w:vAlign w:val="center"/>
            <w:hideMark/>
          </w:tcPr>
          <w:p w14:paraId="624ECF8E" w14:textId="77777777" w:rsidR="00BB1F86" w:rsidRPr="00865AE9" w:rsidRDefault="00AA606F" w:rsidP="00130EB1">
            <w:pPr>
              <w:spacing w:after="0" w:line="240" w:lineRule="auto"/>
              <w:jc w:val="center"/>
              <w:rPr>
                <w:rFonts w:ascii="Arial" w:eastAsia="Times New Roman" w:hAnsi="Arial" w:cs="Arial"/>
                <w:b/>
                <w:bCs/>
                <w:color w:val="FFFFFF" w:themeColor="background1"/>
                <w:sz w:val="20"/>
                <w:szCs w:val="20"/>
              </w:rPr>
            </w:pPr>
            <w:r w:rsidRPr="00274469">
              <w:rPr>
                <w:rFonts w:ascii="Arial" w:eastAsia="Times New Roman" w:hAnsi="Arial" w:cs="Arial"/>
                <w:b/>
                <w:bCs/>
                <w:color w:val="FFFFFF" w:themeColor="background1"/>
                <w:sz w:val="20"/>
                <w:szCs w:val="20"/>
              </w:rPr>
              <w:t>T</w:t>
            </w:r>
            <w:r w:rsidR="00BB1F86" w:rsidRPr="00087BAA">
              <w:rPr>
                <w:rFonts w:ascii="Arial" w:eastAsia="Times New Roman" w:hAnsi="Arial" w:cs="Arial"/>
                <w:b/>
                <w:bCs/>
                <w:color w:val="FFFFFF" w:themeColor="background1"/>
                <w:sz w:val="20"/>
                <w:szCs w:val="20"/>
              </w:rPr>
              <w:t xml:space="preserve">ypical </w:t>
            </w:r>
          </w:p>
          <w:p w14:paraId="1345E9A2" w14:textId="694713D0" w:rsidR="00130EB1" w:rsidRPr="004A55A1" w:rsidRDefault="00867954" w:rsidP="00130EB1">
            <w:pPr>
              <w:spacing w:after="0" w:line="240" w:lineRule="auto"/>
              <w:jc w:val="center"/>
              <w:rPr>
                <w:rFonts w:ascii="Arial" w:eastAsia="Times New Roman" w:hAnsi="Arial" w:cs="Arial"/>
                <w:b/>
                <w:bCs/>
                <w:color w:val="FFFFFF" w:themeColor="background1"/>
                <w:sz w:val="20"/>
                <w:szCs w:val="20"/>
              </w:rPr>
            </w:pPr>
            <w:r w:rsidRPr="004A55A1">
              <w:rPr>
                <w:rFonts w:ascii="Arial" w:eastAsia="Times New Roman" w:hAnsi="Arial" w:cs="Arial"/>
                <w:b/>
                <w:bCs/>
                <w:color w:val="FFFFFF" w:themeColor="background1"/>
                <w:sz w:val="20"/>
                <w:szCs w:val="20"/>
              </w:rPr>
              <w:t>n</w:t>
            </w:r>
            <w:r w:rsidR="00130EB1" w:rsidRPr="004A55A1">
              <w:rPr>
                <w:rFonts w:ascii="Arial" w:eastAsia="Times New Roman" w:hAnsi="Arial" w:cs="Arial"/>
                <w:b/>
                <w:bCs/>
                <w:color w:val="FFFFFF" w:themeColor="background1"/>
                <w:sz w:val="20"/>
                <w:szCs w:val="20"/>
              </w:rPr>
              <w:t xml:space="preserve"> Value</w:t>
            </w:r>
          </w:p>
        </w:tc>
        <w:tc>
          <w:tcPr>
            <w:tcW w:w="2160" w:type="dxa"/>
            <w:shd w:val="clear" w:color="auto" w:fill="2E74B5" w:themeFill="accent5" w:themeFillShade="BF"/>
            <w:noWrap/>
            <w:vAlign w:val="center"/>
            <w:hideMark/>
          </w:tcPr>
          <w:p w14:paraId="7C209CED" w14:textId="66D00DBE" w:rsidR="00130EB1" w:rsidRPr="00AF0214" w:rsidRDefault="00867954" w:rsidP="00130EB1">
            <w:pPr>
              <w:spacing w:after="0" w:line="240" w:lineRule="auto"/>
              <w:jc w:val="center"/>
              <w:rPr>
                <w:rFonts w:ascii="Arial" w:eastAsia="Times New Roman" w:hAnsi="Arial" w:cs="Arial"/>
                <w:b/>
                <w:bCs/>
                <w:color w:val="FFFFFF" w:themeColor="background1"/>
                <w:sz w:val="20"/>
                <w:szCs w:val="20"/>
              </w:rPr>
            </w:pPr>
            <w:r w:rsidRPr="0050688A">
              <w:rPr>
                <w:rFonts w:ascii="Arial" w:eastAsia="Times New Roman" w:hAnsi="Arial" w:cs="Arial"/>
                <w:b/>
                <w:bCs/>
                <w:color w:val="FFFFFF" w:themeColor="background1"/>
                <w:sz w:val="20"/>
                <w:szCs w:val="20"/>
              </w:rPr>
              <w:t>n</w:t>
            </w:r>
            <w:r w:rsidR="00130EB1" w:rsidRPr="00AF0214">
              <w:rPr>
                <w:rFonts w:ascii="Arial" w:eastAsia="Times New Roman" w:hAnsi="Arial" w:cs="Arial"/>
                <w:b/>
                <w:bCs/>
                <w:color w:val="FFFFFF" w:themeColor="background1"/>
                <w:sz w:val="20"/>
                <w:szCs w:val="20"/>
              </w:rPr>
              <w:t xml:space="preserve"> </w:t>
            </w:r>
            <w:r w:rsidR="003800DE" w:rsidRPr="00AF0214">
              <w:rPr>
                <w:rFonts w:ascii="Arial" w:eastAsia="Times New Roman" w:hAnsi="Arial" w:cs="Arial"/>
                <w:b/>
                <w:bCs/>
                <w:color w:val="FFFFFF" w:themeColor="background1"/>
                <w:sz w:val="20"/>
                <w:szCs w:val="20"/>
              </w:rPr>
              <w:t>V</w:t>
            </w:r>
            <w:r w:rsidR="00130EB1" w:rsidRPr="00AF0214">
              <w:rPr>
                <w:rFonts w:ascii="Arial" w:eastAsia="Times New Roman" w:hAnsi="Arial" w:cs="Arial"/>
                <w:b/>
                <w:bCs/>
                <w:color w:val="FFFFFF" w:themeColor="background1"/>
                <w:sz w:val="20"/>
                <w:szCs w:val="20"/>
              </w:rPr>
              <w:t>alue Range</w:t>
            </w:r>
          </w:p>
        </w:tc>
      </w:tr>
      <w:tr w:rsidR="00531DC3" w:rsidRPr="00DE14DD" w14:paraId="2DC4813F" w14:textId="77777777" w:rsidTr="001D0949">
        <w:trPr>
          <w:trHeight w:val="315"/>
          <w:jc w:val="center"/>
        </w:trPr>
        <w:tc>
          <w:tcPr>
            <w:tcW w:w="1250" w:type="dxa"/>
            <w:shd w:val="clear" w:color="auto" w:fill="auto"/>
            <w:noWrap/>
            <w:vAlign w:val="center"/>
            <w:hideMark/>
          </w:tcPr>
          <w:p w14:paraId="1BF16D7A" w14:textId="77777777" w:rsidR="00130EB1" w:rsidRPr="00E61563" w:rsidRDefault="00130EB1" w:rsidP="00130EB1">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0</w:t>
            </w:r>
          </w:p>
        </w:tc>
        <w:tc>
          <w:tcPr>
            <w:tcW w:w="2975" w:type="dxa"/>
            <w:shd w:val="clear" w:color="auto" w:fill="auto"/>
            <w:noWrap/>
            <w:vAlign w:val="center"/>
            <w:hideMark/>
          </w:tcPr>
          <w:p w14:paraId="1801B17F" w14:textId="77777777" w:rsidR="00130EB1" w:rsidRPr="00E61563" w:rsidRDefault="00130EB1" w:rsidP="001D0949">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No Data</w:t>
            </w:r>
          </w:p>
        </w:tc>
        <w:tc>
          <w:tcPr>
            <w:tcW w:w="1260" w:type="dxa"/>
            <w:shd w:val="clear" w:color="auto" w:fill="auto"/>
            <w:noWrap/>
            <w:vAlign w:val="center"/>
            <w:hideMark/>
          </w:tcPr>
          <w:p w14:paraId="14031641" w14:textId="1B887B17" w:rsidR="00130EB1" w:rsidRPr="00E61563" w:rsidRDefault="00130EB1" w:rsidP="00130EB1">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0.04</w:t>
            </w:r>
            <w:r w:rsidR="004407E9" w:rsidRPr="00E61563">
              <w:rPr>
                <w:rFonts w:ascii="Calibri" w:eastAsia="Times New Roman" w:hAnsi="Calibri" w:cs="Calibri"/>
                <w:sz w:val="20"/>
                <w:szCs w:val="20"/>
              </w:rPr>
              <w:t>0</w:t>
            </w:r>
          </w:p>
        </w:tc>
        <w:tc>
          <w:tcPr>
            <w:tcW w:w="2160" w:type="dxa"/>
            <w:shd w:val="clear" w:color="auto" w:fill="auto"/>
            <w:noWrap/>
            <w:vAlign w:val="center"/>
            <w:hideMark/>
          </w:tcPr>
          <w:p w14:paraId="5579692B" w14:textId="69812C2C" w:rsidR="00130EB1" w:rsidRPr="00E61563" w:rsidRDefault="004407E9" w:rsidP="00130EB1">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0.040</w:t>
            </w:r>
            <w:r w:rsidR="00130EB1" w:rsidRPr="00E61563">
              <w:rPr>
                <w:rFonts w:ascii="Calibri" w:eastAsia="Times New Roman" w:hAnsi="Calibri" w:cs="Calibri"/>
                <w:sz w:val="20"/>
                <w:szCs w:val="20"/>
              </w:rPr>
              <w:t> </w:t>
            </w:r>
            <w:r w:rsidRPr="00E61563">
              <w:rPr>
                <w:rFonts w:ascii="Calibri" w:eastAsia="Times New Roman" w:hAnsi="Calibri" w:cs="Calibri"/>
                <w:sz w:val="20"/>
                <w:szCs w:val="20"/>
              </w:rPr>
              <w:t>- 0.040</w:t>
            </w:r>
          </w:p>
        </w:tc>
      </w:tr>
      <w:tr w:rsidR="00531DC3" w:rsidRPr="00DE14DD" w14:paraId="3E7D454A" w14:textId="77777777" w:rsidTr="001D0949">
        <w:trPr>
          <w:trHeight w:val="315"/>
          <w:jc w:val="center"/>
        </w:trPr>
        <w:tc>
          <w:tcPr>
            <w:tcW w:w="1250" w:type="dxa"/>
            <w:shd w:val="clear" w:color="auto" w:fill="auto"/>
            <w:noWrap/>
            <w:vAlign w:val="center"/>
            <w:hideMark/>
          </w:tcPr>
          <w:p w14:paraId="669F1391" w14:textId="77777777" w:rsidR="00130EB1" w:rsidRPr="00E61563" w:rsidRDefault="00130EB1" w:rsidP="00130EB1">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11</w:t>
            </w:r>
          </w:p>
        </w:tc>
        <w:tc>
          <w:tcPr>
            <w:tcW w:w="2975" w:type="dxa"/>
            <w:shd w:val="clear" w:color="auto" w:fill="auto"/>
            <w:noWrap/>
            <w:vAlign w:val="center"/>
            <w:hideMark/>
          </w:tcPr>
          <w:p w14:paraId="7FBE9F07" w14:textId="77777777" w:rsidR="00130EB1" w:rsidRPr="00E61563" w:rsidRDefault="00130EB1" w:rsidP="001D0949">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Open Water</w:t>
            </w:r>
          </w:p>
        </w:tc>
        <w:tc>
          <w:tcPr>
            <w:tcW w:w="1260" w:type="dxa"/>
            <w:shd w:val="clear" w:color="auto" w:fill="auto"/>
            <w:noWrap/>
            <w:vAlign w:val="center"/>
            <w:hideMark/>
          </w:tcPr>
          <w:p w14:paraId="4EE7CB53" w14:textId="5B508798" w:rsidR="00130EB1" w:rsidRPr="00E61563" w:rsidRDefault="00130EB1" w:rsidP="00130EB1">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0.0</w:t>
            </w:r>
            <w:r w:rsidR="00557828" w:rsidRPr="00E61563">
              <w:rPr>
                <w:rFonts w:ascii="Calibri" w:eastAsia="Times New Roman" w:hAnsi="Calibri" w:cs="Calibri"/>
                <w:sz w:val="20"/>
                <w:szCs w:val="20"/>
              </w:rPr>
              <w:t>38</w:t>
            </w:r>
          </w:p>
        </w:tc>
        <w:tc>
          <w:tcPr>
            <w:tcW w:w="2160" w:type="dxa"/>
            <w:shd w:val="clear" w:color="auto" w:fill="auto"/>
            <w:noWrap/>
            <w:vAlign w:val="center"/>
            <w:hideMark/>
          </w:tcPr>
          <w:p w14:paraId="2D700BB1" w14:textId="77777777" w:rsidR="00130EB1" w:rsidRPr="00E61563" w:rsidRDefault="00130EB1" w:rsidP="00130EB1">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0.025 - 0.050</w:t>
            </w:r>
          </w:p>
        </w:tc>
      </w:tr>
      <w:tr w:rsidR="00531DC3" w:rsidRPr="00DE14DD" w14:paraId="05F34E9D" w14:textId="77777777" w:rsidTr="001D0949">
        <w:trPr>
          <w:trHeight w:val="315"/>
          <w:jc w:val="center"/>
        </w:trPr>
        <w:tc>
          <w:tcPr>
            <w:tcW w:w="1250" w:type="dxa"/>
            <w:shd w:val="clear" w:color="auto" w:fill="auto"/>
            <w:noWrap/>
            <w:vAlign w:val="center"/>
            <w:hideMark/>
          </w:tcPr>
          <w:p w14:paraId="66D8065E" w14:textId="77777777" w:rsidR="00130EB1" w:rsidRPr="00E61563" w:rsidRDefault="00130EB1" w:rsidP="00130EB1">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21</w:t>
            </w:r>
          </w:p>
        </w:tc>
        <w:tc>
          <w:tcPr>
            <w:tcW w:w="2975" w:type="dxa"/>
            <w:shd w:val="clear" w:color="auto" w:fill="auto"/>
            <w:noWrap/>
            <w:vAlign w:val="center"/>
            <w:hideMark/>
          </w:tcPr>
          <w:p w14:paraId="08791FDD" w14:textId="77777777" w:rsidR="00130EB1" w:rsidRPr="00E61563" w:rsidRDefault="00130EB1" w:rsidP="001D0949">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Developed, Open Space</w:t>
            </w:r>
          </w:p>
        </w:tc>
        <w:tc>
          <w:tcPr>
            <w:tcW w:w="1260" w:type="dxa"/>
            <w:shd w:val="clear" w:color="auto" w:fill="auto"/>
            <w:noWrap/>
            <w:vAlign w:val="center"/>
            <w:hideMark/>
          </w:tcPr>
          <w:p w14:paraId="29C8215A" w14:textId="7C711D01" w:rsidR="00130EB1" w:rsidRPr="00E61563" w:rsidRDefault="00130EB1" w:rsidP="00130EB1">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0.0</w:t>
            </w:r>
            <w:r w:rsidR="001D0949" w:rsidRPr="00E61563">
              <w:rPr>
                <w:rFonts w:ascii="Calibri" w:eastAsia="Times New Roman" w:hAnsi="Calibri" w:cs="Calibri"/>
                <w:sz w:val="20"/>
                <w:szCs w:val="20"/>
              </w:rPr>
              <w:t>40</w:t>
            </w:r>
          </w:p>
        </w:tc>
        <w:tc>
          <w:tcPr>
            <w:tcW w:w="2160" w:type="dxa"/>
            <w:shd w:val="clear" w:color="auto" w:fill="auto"/>
            <w:noWrap/>
            <w:vAlign w:val="center"/>
            <w:hideMark/>
          </w:tcPr>
          <w:p w14:paraId="7DB438C8" w14:textId="77777777" w:rsidR="00130EB1" w:rsidRPr="00E61563" w:rsidRDefault="00130EB1" w:rsidP="00130EB1">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0.030 - 0.050</w:t>
            </w:r>
          </w:p>
        </w:tc>
      </w:tr>
      <w:tr w:rsidR="00531DC3" w:rsidRPr="00DE14DD" w14:paraId="6B2C60DA" w14:textId="77777777" w:rsidTr="001D0949">
        <w:trPr>
          <w:trHeight w:val="315"/>
          <w:jc w:val="center"/>
        </w:trPr>
        <w:tc>
          <w:tcPr>
            <w:tcW w:w="1250" w:type="dxa"/>
            <w:shd w:val="clear" w:color="auto" w:fill="auto"/>
            <w:noWrap/>
            <w:vAlign w:val="center"/>
            <w:hideMark/>
          </w:tcPr>
          <w:p w14:paraId="621B9D8C" w14:textId="77777777" w:rsidR="00130EB1" w:rsidRPr="00E61563" w:rsidRDefault="00130EB1" w:rsidP="00130EB1">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22</w:t>
            </w:r>
          </w:p>
        </w:tc>
        <w:tc>
          <w:tcPr>
            <w:tcW w:w="2975" w:type="dxa"/>
            <w:shd w:val="clear" w:color="auto" w:fill="auto"/>
            <w:noWrap/>
            <w:vAlign w:val="center"/>
            <w:hideMark/>
          </w:tcPr>
          <w:p w14:paraId="5877ECC2" w14:textId="77777777" w:rsidR="00130EB1" w:rsidRPr="00E61563" w:rsidRDefault="00130EB1" w:rsidP="001D0949">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Developed, Low Intensity</w:t>
            </w:r>
          </w:p>
        </w:tc>
        <w:tc>
          <w:tcPr>
            <w:tcW w:w="1260" w:type="dxa"/>
            <w:shd w:val="clear" w:color="auto" w:fill="auto"/>
            <w:noWrap/>
            <w:vAlign w:val="center"/>
            <w:hideMark/>
          </w:tcPr>
          <w:p w14:paraId="0BC2B3B5" w14:textId="7B23C530" w:rsidR="00130EB1" w:rsidRPr="00E61563" w:rsidRDefault="00130EB1" w:rsidP="00130EB1">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0.09</w:t>
            </w:r>
            <w:r w:rsidR="004407E9" w:rsidRPr="00E61563">
              <w:rPr>
                <w:rFonts w:ascii="Calibri" w:eastAsia="Times New Roman" w:hAnsi="Calibri" w:cs="Calibri"/>
                <w:sz w:val="20"/>
                <w:szCs w:val="20"/>
              </w:rPr>
              <w:t>0</w:t>
            </w:r>
          </w:p>
        </w:tc>
        <w:tc>
          <w:tcPr>
            <w:tcW w:w="2160" w:type="dxa"/>
            <w:shd w:val="clear" w:color="auto" w:fill="auto"/>
            <w:noWrap/>
            <w:vAlign w:val="center"/>
            <w:hideMark/>
          </w:tcPr>
          <w:p w14:paraId="4774E971" w14:textId="77777777" w:rsidR="00130EB1" w:rsidRPr="00E61563" w:rsidRDefault="00130EB1" w:rsidP="00130EB1">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0.060 - 0.120</w:t>
            </w:r>
          </w:p>
        </w:tc>
      </w:tr>
      <w:tr w:rsidR="00531DC3" w:rsidRPr="00DE14DD" w14:paraId="15A7A75D" w14:textId="77777777" w:rsidTr="001D0949">
        <w:trPr>
          <w:trHeight w:val="315"/>
          <w:jc w:val="center"/>
        </w:trPr>
        <w:tc>
          <w:tcPr>
            <w:tcW w:w="1250" w:type="dxa"/>
            <w:shd w:val="clear" w:color="auto" w:fill="auto"/>
            <w:noWrap/>
            <w:vAlign w:val="center"/>
            <w:hideMark/>
          </w:tcPr>
          <w:p w14:paraId="208C6C01" w14:textId="77777777" w:rsidR="00130EB1" w:rsidRPr="00E61563" w:rsidRDefault="00130EB1" w:rsidP="00130EB1">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23</w:t>
            </w:r>
          </w:p>
        </w:tc>
        <w:tc>
          <w:tcPr>
            <w:tcW w:w="2975" w:type="dxa"/>
            <w:shd w:val="clear" w:color="auto" w:fill="auto"/>
            <w:noWrap/>
            <w:vAlign w:val="center"/>
            <w:hideMark/>
          </w:tcPr>
          <w:p w14:paraId="46182FEA" w14:textId="77777777" w:rsidR="00130EB1" w:rsidRPr="00E61563" w:rsidRDefault="00130EB1" w:rsidP="001D0949">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Developed, Medium Intensity</w:t>
            </w:r>
          </w:p>
        </w:tc>
        <w:tc>
          <w:tcPr>
            <w:tcW w:w="1260" w:type="dxa"/>
            <w:shd w:val="clear" w:color="auto" w:fill="auto"/>
            <w:noWrap/>
            <w:vAlign w:val="center"/>
            <w:hideMark/>
          </w:tcPr>
          <w:p w14:paraId="28F2FDC6" w14:textId="77777777" w:rsidR="00130EB1" w:rsidRPr="00E61563" w:rsidRDefault="00130EB1" w:rsidP="00130EB1">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0.12</w:t>
            </w:r>
          </w:p>
        </w:tc>
        <w:tc>
          <w:tcPr>
            <w:tcW w:w="2160" w:type="dxa"/>
            <w:shd w:val="clear" w:color="auto" w:fill="auto"/>
            <w:noWrap/>
            <w:vAlign w:val="center"/>
            <w:hideMark/>
          </w:tcPr>
          <w:p w14:paraId="0CFE5FA3" w14:textId="77777777" w:rsidR="00130EB1" w:rsidRPr="00E61563" w:rsidRDefault="00130EB1" w:rsidP="00130EB1">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0.080 - 0.140</w:t>
            </w:r>
          </w:p>
        </w:tc>
      </w:tr>
      <w:tr w:rsidR="00531DC3" w:rsidRPr="00DE14DD" w14:paraId="14A54A49" w14:textId="77777777" w:rsidTr="001D0949">
        <w:trPr>
          <w:trHeight w:val="315"/>
          <w:jc w:val="center"/>
        </w:trPr>
        <w:tc>
          <w:tcPr>
            <w:tcW w:w="1250" w:type="dxa"/>
            <w:shd w:val="clear" w:color="auto" w:fill="auto"/>
            <w:noWrap/>
            <w:vAlign w:val="center"/>
            <w:hideMark/>
          </w:tcPr>
          <w:p w14:paraId="5BCC68A2" w14:textId="77777777" w:rsidR="00130EB1" w:rsidRPr="00E61563" w:rsidRDefault="00130EB1" w:rsidP="00130EB1">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24</w:t>
            </w:r>
          </w:p>
        </w:tc>
        <w:tc>
          <w:tcPr>
            <w:tcW w:w="2975" w:type="dxa"/>
            <w:shd w:val="clear" w:color="auto" w:fill="auto"/>
            <w:noWrap/>
            <w:vAlign w:val="center"/>
            <w:hideMark/>
          </w:tcPr>
          <w:p w14:paraId="4BD7047D" w14:textId="77777777" w:rsidR="00130EB1" w:rsidRPr="00E61563" w:rsidRDefault="00130EB1" w:rsidP="001D0949">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Developed, High Intensity</w:t>
            </w:r>
          </w:p>
        </w:tc>
        <w:tc>
          <w:tcPr>
            <w:tcW w:w="1260" w:type="dxa"/>
            <w:shd w:val="clear" w:color="auto" w:fill="auto"/>
            <w:noWrap/>
            <w:vAlign w:val="center"/>
            <w:hideMark/>
          </w:tcPr>
          <w:p w14:paraId="12D40FFF" w14:textId="77777777" w:rsidR="00130EB1" w:rsidRPr="00E61563" w:rsidRDefault="00130EB1" w:rsidP="00130EB1">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0.16</w:t>
            </w:r>
          </w:p>
        </w:tc>
        <w:tc>
          <w:tcPr>
            <w:tcW w:w="2160" w:type="dxa"/>
            <w:shd w:val="clear" w:color="auto" w:fill="auto"/>
            <w:noWrap/>
            <w:vAlign w:val="center"/>
            <w:hideMark/>
          </w:tcPr>
          <w:p w14:paraId="6C766248" w14:textId="06E9534E" w:rsidR="00130EB1" w:rsidRPr="00E61563" w:rsidRDefault="00130EB1" w:rsidP="00130EB1">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0.12 - 0.20</w:t>
            </w:r>
          </w:p>
        </w:tc>
      </w:tr>
      <w:tr w:rsidR="00531DC3" w:rsidRPr="00DE14DD" w14:paraId="1E56320D" w14:textId="77777777" w:rsidTr="001D0949">
        <w:trPr>
          <w:trHeight w:val="315"/>
          <w:jc w:val="center"/>
        </w:trPr>
        <w:tc>
          <w:tcPr>
            <w:tcW w:w="1250" w:type="dxa"/>
            <w:shd w:val="clear" w:color="auto" w:fill="auto"/>
            <w:noWrap/>
            <w:vAlign w:val="center"/>
            <w:hideMark/>
          </w:tcPr>
          <w:p w14:paraId="241F9C2D" w14:textId="77777777" w:rsidR="00130EB1" w:rsidRPr="00E61563" w:rsidRDefault="00130EB1" w:rsidP="00130EB1">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31</w:t>
            </w:r>
          </w:p>
        </w:tc>
        <w:tc>
          <w:tcPr>
            <w:tcW w:w="2975" w:type="dxa"/>
            <w:shd w:val="clear" w:color="auto" w:fill="auto"/>
            <w:noWrap/>
            <w:vAlign w:val="center"/>
            <w:hideMark/>
          </w:tcPr>
          <w:p w14:paraId="6BB73307" w14:textId="6FA733D3" w:rsidR="00130EB1" w:rsidRPr="00E61563" w:rsidRDefault="00130EB1" w:rsidP="001D0949">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Barren Land</w:t>
            </w:r>
          </w:p>
        </w:tc>
        <w:tc>
          <w:tcPr>
            <w:tcW w:w="1260" w:type="dxa"/>
            <w:shd w:val="clear" w:color="auto" w:fill="auto"/>
            <w:noWrap/>
            <w:vAlign w:val="center"/>
            <w:hideMark/>
          </w:tcPr>
          <w:p w14:paraId="6E2D74B9" w14:textId="77777777" w:rsidR="00130EB1" w:rsidRPr="00E61563" w:rsidRDefault="00130EB1" w:rsidP="00130EB1">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0.025</w:t>
            </w:r>
          </w:p>
        </w:tc>
        <w:tc>
          <w:tcPr>
            <w:tcW w:w="2160" w:type="dxa"/>
            <w:shd w:val="clear" w:color="auto" w:fill="auto"/>
            <w:noWrap/>
            <w:vAlign w:val="center"/>
            <w:hideMark/>
          </w:tcPr>
          <w:p w14:paraId="60E3CDAC" w14:textId="77777777" w:rsidR="00130EB1" w:rsidRPr="00E61563" w:rsidRDefault="00130EB1" w:rsidP="00130EB1">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0.023 - 0.030</w:t>
            </w:r>
          </w:p>
        </w:tc>
      </w:tr>
      <w:tr w:rsidR="00531DC3" w:rsidRPr="00DE14DD" w14:paraId="392D03DC" w14:textId="77777777" w:rsidTr="001D0949">
        <w:trPr>
          <w:trHeight w:val="315"/>
          <w:jc w:val="center"/>
        </w:trPr>
        <w:tc>
          <w:tcPr>
            <w:tcW w:w="1250" w:type="dxa"/>
            <w:shd w:val="clear" w:color="auto" w:fill="auto"/>
            <w:noWrap/>
            <w:vAlign w:val="center"/>
            <w:hideMark/>
          </w:tcPr>
          <w:p w14:paraId="6BCAEC25" w14:textId="77777777" w:rsidR="00130EB1" w:rsidRPr="00E61563" w:rsidRDefault="00130EB1" w:rsidP="00130EB1">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41</w:t>
            </w:r>
          </w:p>
        </w:tc>
        <w:tc>
          <w:tcPr>
            <w:tcW w:w="2975" w:type="dxa"/>
            <w:shd w:val="clear" w:color="auto" w:fill="auto"/>
            <w:noWrap/>
            <w:vAlign w:val="center"/>
            <w:hideMark/>
          </w:tcPr>
          <w:p w14:paraId="62D235F5" w14:textId="77777777" w:rsidR="00130EB1" w:rsidRPr="00E61563" w:rsidRDefault="00130EB1" w:rsidP="001D0949">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Deciduous Forest</w:t>
            </w:r>
          </w:p>
        </w:tc>
        <w:tc>
          <w:tcPr>
            <w:tcW w:w="1260" w:type="dxa"/>
            <w:shd w:val="clear" w:color="auto" w:fill="auto"/>
            <w:noWrap/>
            <w:vAlign w:val="center"/>
            <w:hideMark/>
          </w:tcPr>
          <w:p w14:paraId="356CF536" w14:textId="77777777" w:rsidR="00130EB1" w:rsidRPr="00E61563" w:rsidRDefault="00130EB1" w:rsidP="00130EB1">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0.15</w:t>
            </w:r>
          </w:p>
        </w:tc>
        <w:tc>
          <w:tcPr>
            <w:tcW w:w="2160" w:type="dxa"/>
            <w:shd w:val="clear" w:color="auto" w:fill="auto"/>
            <w:noWrap/>
            <w:vAlign w:val="center"/>
            <w:hideMark/>
          </w:tcPr>
          <w:p w14:paraId="3007E01A" w14:textId="2DA085D5" w:rsidR="00130EB1" w:rsidRPr="00E61563" w:rsidRDefault="00130EB1" w:rsidP="00130EB1">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0.10 - 0.20</w:t>
            </w:r>
          </w:p>
        </w:tc>
      </w:tr>
      <w:tr w:rsidR="00531DC3" w:rsidRPr="00DE14DD" w14:paraId="3985DFD4" w14:textId="77777777" w:rsidTr="001D0949">
        <w:trPr>
          <w:trHeight w:val="315"/>
          <w:jc w:val="center"/>
        </w:trPr>
        <w:tc>
          <w:tcPr>
            <w:tcW w:w="1250" w:type="dxa"/>
            <w:shd w:val="clear" w:color="auto" w:fill="auto"/>
            <w:noWrap/>
            <w:vAlign w:val="center"/>
            <w:hideMark/>
          </w:tcPr>
          <w:p w14:paraId="0EF9F487" w14:textId="77777777" w:rsidR="00130EB1" w:rsidRPr="00E61563" w:rsidRDefault="00130EB1" w:rsidP="00130EB1">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42</w:t>
            </w:r>
          </w:p>
        </w:tc>
        <w:tc>
          <w:tcPr>
            <w:tcW w:w="2975" w:type="dxa"/>
            <w:shd w:val="clear" w:color="auto" w:fill="auto"/>
            <w:noWrap/>
            <w:vAlign w:val="center"/>
            <w:hideMark/>
          </w:tcPr>
          <w:p w14:paraId="26269E36" w14:textId="77777777" w:rsidR="00130EB1" w:rsidRPr="00E61563" w:rsidRDefault="00130EB1" w:rsidP="001D0949">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Evergreen Forest</w:t>
            </w:r>
          </w:p>
        </w:tc>
        <w:tc>
          <w:tcPr>
            <w:tcW w:w="1260" w:type="dxa"/>
            <w:shd w:val="clear" w:color="auto" w:fill="auto"/>
            <w:noWrap/>
            <w:vAlign w:val="center"/>
            <w:hideMark/>
          </w:tcPr>
          <w:p w14:paraId="329035D1" w14:textId="77777777" w:rsidR="00130EB1" w:rsidRPr="00E61563" w:rsidRDefault="00130EB1" w:rsidP="00130EB1">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0.12</w:t>
            </w:r>
          </w:p>
        </w:tc>
        <w:tc>
          <w:tcPr>
            <w:tcW w:w="2160" w:type="dxa"/>
            <w:shd w:val="clear" w:color="auto" w:fill="auto"/>
            <w:noWrap/>
            <w:vAlign w:val="center"/>
            <w:hideMark/>
          </w:tcPr>
          <w:p w14:paraId="616D4F3E" w14:textId="023B01C4" w:rsidR="00130EB1" w:rsidRPr="00E61563" w:rsidRDefault="00130EB1" w:rsidP="00130EB1">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0.080 - 0.16</w:t>
            </w:r>
          </w:p>
        </w:tc>
      </w:tr>
      <w:tr w:rsidR="00531DC3" w:rsidRPr="00DE14DD" w14:paraId="5BC90A66" w14:textId="77777777" w:rsidTr="001D0949">
        <w:trPr>
          <w:trHeight w:val="315"/>
          <w:jc w:val="center"/>
        </w:trPr>
        <w:tc>
          <w:tcPr>
            <w:tcW w:w="1250" w:type="dxa"/>
            <w:shd w:val="clear" w:color="auto" w:fill="auto"/>
            <w:noWrap/>
            <w:vAlign w:val="center"/>
            <w:hideMark/>
          </w:tcPr>
          <w:p w14:paraId="5FE8ADD7" w14:textId="77777777" w:rsidR="00130EB1" w:rsidRPr="00E61563" w:rsidRDefault="00130EB1" w:rsidP="00130EB1">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43</w:t>
            </w:r>
          </w:p>
        </w:tc>
        <w:tc>
          <w:tcPr>
            <w:tcW w:w="2975" w:type="dxa"/>
            <w:shd w:val="clear" w:color="auto" w:fill="auto"/>
            <w:noWrap/>
            <w:vAlign w:val="center"/>
            <w:hideMark/>
          </w:tcPr>
          <w:p w14:paraId="7C620B89" w14:textId="77777777" w:rsidR="00130EB1" w:rsidRPr="00E61563" w:rsidRDefault="00130EB1" w:rsidP="001D0949">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Mixed Forest</w:t>
            </w:r>
          </w:p>
        </w:tc>
        <w:tc>
          <w:tcPr>
            <w:tcW w:w="1260" w:type="dxa"/>
            <w:shd w:val="clear" w:color="auto" w:fill="auto"/>
            <w:noWrap/>
            <w:vAlign w:val="center"/>
            <w:hideMark/>
          </w:tcPr>
          <w:p w14:paraId="58617F54" w14:textId="77777777" w:rsidR="00130EB1" w:rsidRPr="00E61563" w:rsidRDefault="00130EB1" w:rsidP="00130EB1">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0.14</w:t>
            </w:r>
          </w:p>
        </w:tc>
        <w:tc>
          <w:tcPr>
            <w:tcW w:w="2160" w:type="dxa"/>
            <w:shd w:val="clear" w:color="auto" w:fill="auto"/>
            <w:noWrap/>
            <w:vAlign w:val="center"/>
            <w:hideMark/>
          </w:tcPr>
          <w:p w14:paraId="2F5E9D65" w14:textId="2CBF7753" w:rsidR="00130EB1" w:rsidRPr="00E61563" w:rsidRDefault="00130EB1" w:rsidP="00130EB1">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0.080 - 0.20</w:t>
            </w:r>
          </w:p>
        </w:tc>
      </w:tr>
      <w:tr w:rsidR="00531DC3" w:rsidRPr="00DE14DD" w14:paraId="22ECF0D5" w14:textId="77777777" w:rsidTr="001D0949">
        <w:trPr>
          <w:trHeight w:val="315"/>
          <w:jc w:val="center"/>
        </w:trPr>
        <w:tc>
          <w:tcPr>
            <w:tcW w:w="1250" w:type="dxa"/>
            <w:shd w:val="clear" w:color="auto" w:fill="auto"/>
            <w:noWrap/>
            <w:vAlign w:val="center"/>
            <w:hideMark/>
          </w:tcPr>
          <w:p w14:paraId="4AA0DBAC" w14:textId="77777777" w:rsidR="00130EB1" w:rsidRPr="00E61563" w:rsidRDefault="00130EB1" w:rsidP="00130EB1">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52</w:t>
            </w:r>
          </w:p>
        </w:tc>
        <w:tc>
          <w:tcPr>
            <w:tcW w:w="2975" w:type="dxa"/>
            <w:shd w:val="clear" w:color="auto" w:fill="auto"/>
            <w:noWrap/>
            <w:vAlign w:val="center"/>
            <w:hideMark/>
          </w:tcPr>
          <w:p w14:paraId="18182F8D" w14:textId="40418C00" w:rsidR="00130EB1" w:rsidRPr="00E61563" w:rsidRDefault="00130EB1" w:rsidP="001D0949">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Shrub</w:t>
            </w:r>
            <w:r w:rsidR="0030127A" w:rsidRPr="00E61563">
              <w:rPr>
                <w:rFonts w:ascii="Calibri" w:eastAsia="Times New Roman" w:hAnsi="Calibri" w:cs="Calibri"/>
                <w:sz w:val="20"/>
                <w:szCs w:val="20"/>
              </w:rPr>
              <w:t xml:space="preserve"> </w:t>
            </w:r>
            <w:r w:rsidRPr="00E61563">
              <w:rPr>
                <w:rFonts w:ascii="Calibri" w:eastAsia="Times New Roman" w:hAnsi="Calibri" w:cs="Calibri"/>
                <w:sz w:val="20"/>
                <w:szCs w:val="20"/>
              </w:rPr>
              <w:t>Scrub</w:t>
            </w:r>
          </w:p>
        </w:tc>
        <w:tc>
          <w:tcPr>
            <w:tcW w:w="1260" w:type="dxa"/>
            <w:shd w:val="clear" w:color="auto" w:fill="auto"/>
            <w:noWrap/>
            <w:vAlign w:val="center"/>
            <w:hideMark/>
          </w:tcPr>
          <w:p w14:paraId="72E4F46F" w14:textId="77777777" w:rsidR="00130EB1" w:rsidRPr="00E61563" w:rsidRDefault="00130EB1" w:rsidP="00130EB1">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0.115</w:t>
            </w:r>
          </w:p>
        </w:tc>
        <w:tc>
          <w:tcPr>
            <w:tcW w:w="2160" w:type="dxa"/>
            <w:shd w:val="clear" w:color="auto" w:fill="auto"/>
            <w:noWrap/>
            <w:vAlign w:val="center"/>
            <w:hideMark/>
          </w:tcPr>
          <w:p w14:paraId="548239B6" w14:textId="48516AB2" w:rsidR="00130EB1" w:rsidRPr="00E61563" w:rsidRDefault="00130EB1" w:rsidP="00130EB1">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0.070 - 0.16</w:t>
            </w:r>
          </w:p>
        </w:tc>
      </w:tr>
      <w:tr w:rsidR="00531DC3" w:rsidRPr="00DE14DD" w14:paraId="3566AAE9" w14:textId="77777777" w:rsidTr="001D0949">
        <w:trPr>
          <w:trHeight w:val="315"/>
          <w:jc w:val="center"/>
        </w:trPr>
        <w:tc>
          <w:tcPr>
            <w:tcW w:w="1250" w:type="dxa"/>
            <w:shd w:val="clear" w:color="auto" w:fill="auto"/>
            <w:noWrap/>
            <w:vAlign w:val="center"/>
            <w:hideMark/>
          </w:tcPr>
          <w:p w14:paraId="76DFDC90" w14:textId="77777777" w:rsidR="00130EB1" w:rsidRPr="00E61563" w:rsidRDefault="00130EB1" w:rsidP="00130EB1">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71</w:t>
            </w:r>
          </w:p>
        </w:tc>
        <w:tc>
          <w:tcPr>
            <w:tcW w:w="2975" w:type="dxa"/>
            <w:shd w:val="clear" w:color="auto" w:fill="auto"/>
            <w:noWrap/>
            <w:vAlign w:val="center"/>
            <w:hideMark/>
          </w:tcPr>
          <w:p w14:paraId="051D8191" w14:textId="61814679" w:rsidR="00130EB1" w:rsidRPr="00E61563" w:rsidRDefault="00130EB1" w:rsidP="001D0949">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Herbaceous</w:t>
            </w:r>
          </w:p>
        </w:tc>
        <w:tc>
          <w:tcPr>
            <w:tcW w:w="1260" w:type="dxa"/>
            <w:shd w:val="clear" w:color="auto" w:fill="auto"/>
            <w:noWrap/>
            <w:vAlign w:val="center"/>
            <w:hideMark/>
          </w:tcPr>
          <w:p w14:paraId="580057E3" w14:textId="77777777" w:rsidR="00130EB1" w:rsidRPr="00E61563" w:rsidRDefault="00130EB1" w:rsidP="00130EB1">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0.038</w:t>
            </w:r>
          </w:p>
        </w:tc>
        <w:tc>
          <w:tcPr>
            <w:tcW w:w="2160" w:type="dxa"/>
            <w:shd w:val="clear" w:color="auto" w:fill="auto"/>
            <w:noWrap/>
            <w:vAlign w:val="center"/>
            <w:hideMark/>
          </w:tcPr>
          <w:p w14:paraId="203892DB" w14:textId="77777777" w:rsidR="00130EB1" w:rsidRPr="00E61563" w:rsidRDefault="00130EB1" w:rsidP="00130EB1">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0.025 - 0.050</w:t>
            </w:r>
          </w:p>
        </w:tc>
      </w:tr>
      <w:tr w:rsidR="00531DC3" w:rsidRPr="00DE14DD" w14:paraId="54103588" w14:textId="77777777" w:rsidTr="001D0949">
        <w:trPr>
          <w:trHeight w:val="315"/>
          <w:jc w:val="center"/>
        </w:trPr>
        <w:tc>
          <w:tcPr>
            <w:tcW w:w="1250" w:type="dxa"/>
            <w:shd w:val="clear" w:color="auto" w:fill="auto"/>
            <w:noWrap/>
            <w:vAlign w:val="center"/>
            <w:hideMark/>
          </w:tcPr>
          <w:p w14:paraId="3EB76DD5" w14:textId="77777777" w:rsidR="00130EB1" w:rsidRPr="00E61563" w:rsidRDefault="00130EB1" w:rsidP="00130EB1">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81</w:t>
            </w:r>
          </w:p>
        </w:tc>
        <w:tc>
          <w:tcPr>
            <w:tcW w:w="2975" w:type="dxa"/>
            <w:shd w:val="clear" w:color="auto" w:fill="auto"/>
            <w:noWrap/>
            <w:vAlign w:val="center"/>
            <w:hideMark/>
          </w:tcPr>
          <w:p w14:paraId="1DFD5F45" w14:textId="7924075D" w:rsidR="00130EB1" w:rsidRPr="00E61563" w:rsidRDefault="00130EB1" w:rsidP="001D0949">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Hay</w:t>
            </w:r>
            <w:r w:rsidR="0030127A" w:rsidRPr="00E61563">
              <w:rPr>
                <w:rFonts w:ascii="Calibri" w:eastAsia="Times New Roman" w:hAnsi="Calibri" w:cs="Calibri"/>
                <w:sz w:val="20"/>
                <w:szCs w:val="20"/>
              </w:rPr>
              <w:t xml:space="preserve"> Pasture</w:t>
            </w:r>
          </w:p>
        </w:tc>
        <w:tc>
          <w:tcPr>
            <w:tcW w:w="1260" w:type="dxa"/>
            <w:shd w:val="clear" w:color="auto" w:fill="auto"/>
            <w:noWrap/>
            <w:vAlign w:val="center"/>
            <w:hideMark/>
          </w:tcPr>
          <w:p w14:paraId="1C3C9A35" w14:textId="77777777" w:rsidR="00130EB1" w:rsidRPr="00E61563" w:rsidRDefault="00130EB1" w:rsidP="00130EB1">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0.038</w:t>
            </w:r>
          </w:p>
        </w:tc>
        <w:tc>
          <w:tcPr>
            <w:tcW w:w="2160" w:type="dxa"/>
            <w:shd w:val="clear" w:color="auto" w:fill="auto"/>
            <w:noWrap/>
            <w:vAlign w:val="center"/>
            <w:hideMark/>
          </w:tcPr>
          <w:p w14:paraId="5BF4A94F" w14:textId="77777777" w:rsidR="00130EB1" w:rsidRPr="00E61563" w:rsidRDefault="00130EB1" w:rsidP="00130EB1">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0.025 - 0.050</w:t>
            </w:r>
          </w:p>
        </w:tc>
      </w:tr>
      <w:tr w:rsidR="00531DC3" w:rsidRPr="00DE14DD" w14:paraId="706ED6CF" w14:textId="77777777" w:rsidTr="001D0949">
        <w:trPr>
          <w:trHeight w:val="315"/>
          <w:jc w:val="center"/>
        </w:trPr>
        <w:tc>
          <w:tcPr>
            <w:tcW w:w="1250" w:type="dxa"/>
            <w:shd w:val="clear" w:color="auto" w:fill="auto"/>
            <w:noWrap/>
            <w:vAlign w:val="center"/>
            <w:hideMark/>
          </w:tcPr>
          <w:p w14:paraId="0CE28996" w14:textId="77777777" w:rsidR="00130EB1" w:rsidRPr="00E61563" w:rsidRDefault="00130EB1" w:rsidP="00130EB1">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82</w:t>
            </w:r>
          </w:p>
        </w:tc>
        <w:tc>
          <w:tcPr>
            <w:tcW w:w="2975" w:type="dxa"/>
            <w:shd w:val="clear" w:color="auto" w:fill="auto"/>
            <w:noWrap/>
            <w:vAlign w:val="center"/>
            <w:hideMark/>
          </w:tcPr>
          <w:p w14:paraId="69C4F789" w14:textId="77777777" w:rsidR="00130EB1" w:rsidRPr="00E61563" w:rsidRDefault="00130EB1" w:rsidP="001D0949">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Cultivated Crops</w:t>
            </w:r>
          </w:p>
        </w:tc>
        <w:tc>
          <w:tcPr>
            <w:tcW w:w="1260" w:type="dxa"/>
            <w:shd w:val="clear" w:color="auto" w:fill="auto"/>
            <w:noWrap/>
            <w:vAlign w:val="center"/>
            <w:hideMark/>
          </w:tcPr>
          <w:p w14:paraId="44593DE0" w14:textId="77777777" w:rsidR="00130EB1" w:rsidRPr="00E61563" w:rsidRDefault="00130EB1" w:rsidP="00130EB1">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0.035</w:t>
            </w:r>
          </w:p>
        </w:tc>
        <w:tc>
          <w:tcPr>
            <w:tcW w:w="2160" w:type="dxa"/>
            <w:shd w:val="clear" w:color="auto" w:fill="auto"/>
            <w:noWrap/>
            <w:vAlign w:val="center"/>
            <w:hideMark/>
          </w:tcPr>
          <w:p w14:paraId="2EA7A4ED" w14:textId="77777777" w:rsidR="00130EB1" w:rsidRPr="00E61563" w:rsidRDefault="00130EB1" w:rsidP="00130EB1">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0.020 - 0.050</w:t>
            </w:r>
          </w:p>
        </w:tc>
      </w:tr>
      <w:tr w:rsidR="00531DC3" w:rsidRPr="00DE14DD" w14:paraId="6E43940F" w14:textId="77777777" w:rsidTr="001D0949">
        <w:trPr>
          <w:trHeight w:val="315"/>
          <w:jc w:val="center"/>
        </w:trPr>
        <w:tc>
          <w:tcPr>
            <w:tcW w:w="1250" w:type="dxa"/>
            <w:shd w:val="clear" w:color="auto" w:fill="auto"/>
            <w:noWrap/>
            <w:vAlign w:val="center"/>
            <w:hideMark/>
          </w:tcPr>
          <w:p w14:paraId="6733C4AC" w14:textId="77777777" w:rsidR="00130EB1" w:rsidRPr="00E61563" w:rsidRDefault="00130EB1" w:rsidP="00130EB1">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90</w:t>
            </w:r>
          </w:p>
        </w:tc>
        <w:tc>
          <w:tcPr>
            <w:tcW w:w="2975" w:type="dxa"/>
            <w:shd w:val="clear" w:color="auto" w:fill="auto"/>
            <w:noWrap/>
            <w:vAlign w:val="center"/>
            <w:hideMark/>
          </w:tcPr>
          <w:p w14:paraId="480CF5E4" w14:textId="77777777" w:rsidR="00130EB1" w:rsidRPr="00E61563" w:rsidRDefault="00130EB1" w:rsidP="001D0949">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Woody Wetlands</w:t>
            </w:r>
          </w:p>
        </w:tc>
        <w:tc>
          <w:tcPr>
            <w:tcW w:w="1260" w:type="dxa"/>
            <w:shd w:val="clear" w:color="auto" w:fill="auto"/>
            <w:noWrap/>
            <w:vAlign w:val="center"/>
            <w:hideMark/>
          </w:tcPr>
          <w:p w14:paraId="34420BE3" w14:textId="77777777" w:rsidR="00130EB1" w:rsidRPr="00E61563" w:rsidRDefault="00130EB1" w:rsidP="00130EB1">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0.098</w:t>
            </w:r>
          </w:p>
        </w:tc>
        <w:tc>
          <w:tcPr>
            <w:tcW w:w="2160" w:type="dxa"/>
            <w:shd w:val="clear" w:color="auto" w:fill="auto"/>
            <w:noWrap/>
            <w:vAlign w:val="center"/>
            <w:hideMark/>
          </w:tcPr>
          <w:p w14:paraId="64CED80F" w14:textId="7676FA57" w:rsidR="00130EB1" w:rsidRPr="00E61563" w:rsidRDefault="00130EB1" w:rsidP="00130EB1">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0.045 - 0.15</w:t>
            </w:r>
          </w:p>
        </w:tc>
      </w:tr>
      <w:tr w:rsidR="00531DC3" w:rsidRPr="00DE14DD" w14:paraId="14FBCA55" w14:textId="77777777" w:rsidTr="001D0949">
        <w:trPr>
          <w:trHeight w:val="315"/>
          <w:jc w:val="center"/>
        </w:trPr>
        <w:tc>
          <w:tcPr>
            <w:tcW w:w="1250" w:type="dxa"/>
            <w:shd w:val="clear" w:color="auto" w:fill="auto"/>
            <w:noWrap/>
            <w:vAlign w:val="center"/>
            <w:hideMark/>
          </w:tcPr>
          <w:p w14:paraId="3193F0C5" w14:textId="77777777" w:rsidR="00130EB1" w:rsidRPr="00E61563" w:rsidRDefault="00130EB1" w:rsidP="00130EB1">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95</w:t>
            </w:r>
          </w:p>
        </w:tc>
        <w:tc>
          <w:tcPr>
            <w:tcW w:w="2975" w:type="dxa"/>
            <w:shd w:val="clear" w:color="auto" w:fill="auto"/>
            <w:noWrap/>
            <w:vAlign w:val="center"/>
            <w:hideMark/>
          </w:tcPr>
          <w:p w14:paraId="13889002" w14:textId="77777777" w:rsidR="00130EB1" w:rsidRPr="00E61563" w:rsidRDefault="00130EB1" w:rsidP="001D0949">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Emergent Herbaceous Wetlands</w:t>
            </w:r>
          </w:p>
        </w:tc>
        <w:tc>
          <w:tcPr>
            <w:tcW w:w="1260" w:type="dxa"/>
            <w:shd w:val="clear" w:color="auto" w:fill="auto"/>
            <w:noWrap/>
            <w:vAlign w:val="center"/>
            <w:hideMark/>
          </w:tcPr>
          <w:p w14:paraId="7909596A" w14:textId="77777777" w:rsidR="00130EB1" w:rsidRPr="00E61563" w:rsidRDefault="00130EB1" w:rsidP="00130EB1">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0.068</w:t>
            </w:r>
          </w:p>
        </w:tc>
        <w:tc>
          <w:tcPr>
            <w:tcW w:w="2160" w:type="dxa"/>
            <w:shd w:val="clear" w:color="auto" w:fill="auto"/>
            <w:noWrap/>
            <w:vAlign w:val="center"/>
            <w:hideMark/>
          </w:tcPr>
          <w:p w14:paraId="76B83CA7" w14:textId="77777777" w:rsidR="00130EB1" w:rsidRPr="00E61563" w:rsidRDefault="00130EB1" w:rsidP="00130EB1">
            <w:pPr>
              <w:spacing w:after="0" w:line="240" w:lineRule="auto"/>
              <w:jc w:val="center"/>
              <w:rPr>
                <w:rFonts w:ascii="Calibri" w:eastAsia="Times New Roman" w:hAnsi="Calibri" w:cs="Calibri"/>
                <w:sz w:val="20"/>
                <w:szCs w:val="20"/>
              </w:rPr>
            </w:pPr>
            <w:r w:rsidRPr="00E61563">
              <w:rPr>
                <w:rFonts w:ascii="Calibri" w:eastAsia="Times New Roman" w:hAnsi="Calibri" w:cs="Calibri"/>
                <w:sz w:val="20"/>
                <w:szCs w:val="20"/>
              </w:rPr>
              <w:t>0.050 - 0.085</w:t>
            </w:r>
          </w:p>
        </w:tc>
      </w:tr>
    </w:tbl>
    <w:p w14:paraId="12CA5F41" w14:textId="6915DDEB" w:rsidR="00130EB1" w:rsidRDefault="00130EB1" w:rsidP="00274F35">
      <w:pPr>
        <w:pStyle w:val="BodyText"/>
        <w:rPr>
          <w:lang w:val="en-US"/>
        </w:rPr>
      </w:pPr>
    </w:p>
    <w:p w14:paraId="1AA517F5" w14:textId="39F4BD7A" w:rsidR="00D34E78" w:rsidRPr="000711F0" w:rsidRDefault="0037060A" w:rsidP="00EE40B4">
      <w:pPr>
        <w:pStyle w:val="ListParagraph"/>
        <w:numPr>
          <w:ilvl w:val="2"/>
          <w:numId w:val="6"/>
        </w:numPr>
        <w:autoSpaceDE w:val="0"/>
        <w:autoSpaceDN w:val="0"/>
        <w:adjustRightInd w:val="0"/>
        <w:spacing w:after="120" w:line="240" w:lineRule="auto"/>
        <w:rPr>
          <w:rFonts w:ascii="TT15Ct00" w:hAnsi="TT15Ct00" w:cs="TT15Ct00"/>
          <w:b/>
        </w:rPr>
      </w:pPr>
      <w:r w:rsidRPr="000711F0">
        <w:rPr>
          <w:rFonts w:ascii="TT15Ct00" w:hAnsi="TT15Ct00" w:cs="TT15Ct00"/>
          <w:b/>
        </w:rPr>
        <w:t xml:space="preserve">2D </w:t>
      </w:r>
      <w:r w:rsidR="00D34E78" w:rsidRPr="000711F0">
        <w:rPr>
          <w:rFonts w:ascii="TT15Ct00" w:hAnsi="TT15Ct00" w:cs="TT15Ct00"/>
          <w:b/>
        </w:rPr>
        <w:t xml:space="preserve">Computational Mesh </w:t>
      </w:r>
    </w:p>
    <w:p w14:paraId="661EC165" w14:textId="4936F5E2" w:rsidR="00E77FEE" w:rsidRPr="00EE40B4" w:rsidRDefault="00D617E6" w:rsidP="00EE40B4">
      <w:pPr>
        <w:spacing w:line="240" w:lineRule="auto"/>
        <w:rPr>
          <w:rFonts w:cstheme="minorHAnsi"/>
        </w:rPr>
      </w:pPr>
      <w:r w:rsidRPr="00EE40B4">
        <w:rPr>
          <w:rFonts w:cstheme="minorHAnsi"/>
        </w:rPr>
        <w:t xml:space="preserve">The </w:t>
      </w:r>
      <w:r w:rsidR="001C2D13" w:rsidRPr="00EE40B4">
        <w:rPr>
          <w:rFonts w:cstheme="minorHAnsi"/>
        </w:rPr>
        <w:t xml:space="preserve">2D </w:t>
      </w:r>
      <w:r w:rsidRPr="00EE40B4">
        <w:rPr>
          <w:rFonts w:cstheme="minorHAnsi"/>
        </w:rPr>
        <w:t>c</w:t>
      </w:r>
      <w:r w:rsidR="001C2D13" w:rsidRPr="00EE40B4">
        <w:rPr>
          <w:rFonts w:cstheme="minorHAnsi"/>
        </w:rPr>
        <w:t xml:space="preserve">omputational mesh is one of the key components of </w:t>
      </w:r>
      <w:r w:rsidRPr="00EE40B4">
        <w:rPr>
          <w:rFonts w:cstheme="minorHAnsi"/>
        </w:rPr>
        <w:t xml:space="preserve">a </w:t>
      </w:r>
      <w:r w:rsidR="001C2D13" w:rsidRPr="00EE40B4">
        <w:rPr>
          <w:rFonts w:cstheme="minorHAnsi"/>
        </w:rPr>
        <w:t>rain-on-grid 2D model</w:t>
      </w:r>
      <w:r w:rsidR="008A284D" w:rsidRPr="00EE40B4">
        <w:rPr>
          <w:rFonts w:cstheme="minorHAnsi"/>
        </w:rPr>
        <w:t>,</w:t>
      </w:r>
      <w:r w:rsidR="001C2D13" w:rsidRPr="00EE40B4">
        <w:rPr>
          <w:rFonts w:cstheme="minorHAnsi"/>
        </w:rPr>
        <w:t xml:space="preserve"> and </w:t>
      </w:r>
      <w:r w:rsidR="008A284D" w:rsidRPr="00EE40B4">
        <w:rPr>
          <w:rFonts w:cstheme="minorHAnsi"/>
        </w:rPr>
        <w:t xml:space="preserve">it has </w:t>
      </w:r>
      <w:r w:rsidR="0097131F" w:rsidRPr="00EE40B4">
        <w:rPr>
          <w:rFonts w:cstheme="minorHAnsi"/>
        </w:rPr>
        <w:t xml:space="preserve">a </w:t>
      </w:r>
      <w:r w:rsidR="008D5083" w:rsidRPr="00EE40B4">
        <w:rPr>
          <w:rFonts w:cstheme="minorHAnsi"/>
        </w:rPr>
        <w:t>significant</w:t>
      </w:r>
      <w:r w:rsidR="00AB7459" w:rsidRPr="00EE40B4">
        <w:rPr>
          <w:rFonts w:cstheme="minorHAnsi"/>
        </w:rPr>
        <w:t xml:space="preserve"> </w:t>
      </w:r>
      <w:r w:rsidR="00F9792F" w:rsidRPr="00EE40B4">
        <w:rPr>
          <w:rFonts w:cstheme="minorHAnsi"/>
        </w:rPr>
        <w:t xml:space="preserve">impact on model </w:t>
      </w:r>
      <w:r w:rsidR="00FE4B8C" w:rsidRPr="00EE40B4">
        <w:rPr>
          <w:rFonts w:cstheme="minorHAnsi"/>
        </w:rPr>
        <w:t>outcomes</w:t>
      </w:r>
      <w:r w:rsidR="00F9792F" w:rsidRPr="00EE40B4">
        <w:rPr>
          <w:rFonts w:cstheme="minorHAnsi"/>
        </w:rPr>
        <w:t xml:space="preserve">. </w:t>
      </w:r>
      <w:r w:rsidR="00087499" w:rsidRPr="00EE40B4">
        <w:rPr>
          <w:rFonts w:cstheme="minorHAnsi"/>
        </w:rPr>
        <w:t>Per the TWDB</w:t>
      </w:r>
      <w:r w:rsidR="008A284D" w:rsidRPr="00EE40B4">
        <w:rPr>
          <w:rFonts w:cstheme="minorHAnsi"/>
        </w:rPr>
        <w:t>’s</w:t>
      </w:r>
      <w:r w:rsidR="00087499" w:rsidRPr="00EE40B4">
        <w:rPr>
          <w:rFonts w:cstheme="minorHAnsi"/>
        </w:rPr>
        <w:t xml:space="preserve"> </w:t>
      </w:r>
      <w:r w:rsidR="00107E27" w:rsidRPr="00EE40B4">
        <w:rPr>
          <w:rFonts w:cstheme="minorHAnsi"/>
        </w:rPr>
        <w:t xml:space="preserve">2D </w:t>
      </w:r>
      <w:r w:rsidR="00FE4B8C" w:rsidRPr="00EE40B4">
        <w:rPr>
          <w:rFonts w:cstheme="minorHAnsi"/>
        </w:rPr>
        <w:t xml:space="preserve">BLE </w:t>
      </w:r>
      <w:r w:rsidR="00087499" w:rsidRPr="00EE40B4">
        <w:rPr>
          <w:rFonts w:cstheme="minorHAnsi"/>
        </w:rPr>
        <w:t>guid</w:t>
      </w:r>
      <w:r w:rsidR="00BE5A51" w:rsidRPr="00EE40B4">
        <w:rPr>
          <w:rFonts w:cstheme="minorHAnsi"/>
        </w:rPr>
        <w:t>elines</w:t>
      </w:r>
      <w:r w:rsidR="00087499" w:rsidRPr="00EE40B4">
        <w:rPr>
          <w:rFonts w:cstheme="minorHAnsi"/>
        </w:rPr>
        <w:t>, a 200</w:t>
      </w:r>
      <w:r w:rsidR="00FE4B8C" w:rsidRPr="00EE40B4">
        <w:rPr>
          <w:rFonts w:cstheme="minorHAnsi"/>
        </w:rPr>
        <w:t xml:space="preserve">-foot by 200-foot </w:t>
      </w:r>
      <w:r w:rsidR="00087499" w:rsidRPr="00EE40B4">
        <w:rPr>
          <w:rFonts w:cstheme="minorHAnsi"/>
        </w:rPr>
        <w:t xml:space="preserve">nominal cell spacing was used for the 2D </w:t>
      </w:r>
      <w:r w:rsidR="009307C1" w:rsidRPr="00EE40B4">
        <w:rPr>
          <w:rFonts w:cstheme="minorHAnsi"/>
        </w:rPr>
        <w:t>area</w:t>
      </w:r>
      <w:r w:rsidR="001B240B" w:rsidRPr="00EE40B4">
        <w:rPr>
          <w:rFonts w:cstheme="minorHAnsi"/>
        </w:rPr>
        <w:t>,</w:t>
      </w:r>
      <w:r w:rsidR="00087499" w:rsidRPr="00EE40B4">
        <w:rPr>
          <w:rFonts w:cstheme="minorHAnsi"/>
        </w:rPr>
        <w:t xml:space="preserve"> </w:t>
      </w:r>
      <w:r w:rsidR="00F93171" w:rsidRPr="00EE40B4">
        <w:rPr>
          <w:rFonts w:cstheme="minorHAnsi"/>
        </w:rPr>
        <w:t xml:space="preserve">and </w:t>
      </w:r>
      <w:r w:rsidR="0034356A" w:rsidRPr="00EE40B4">
        <w:rPr>
          <w:rFonts w:cstheme="minorHAnsi"/>
        </w:rPr>
        <w:t xml:space="preserve">a </w:t>
      </w:r>
      <w:r w:rsidR="00F93171" w:rsidRPr="00EE40B4">
        <w:rPr>
          <w:rFonts w:cstheme="minorHAnsi"/>
        </w:rPr>
        <w:t xml:space="preserve">finer </w:t>
      </w:r>
      <w:r w:rsidR="0034356A" w:rsidRPr="00EE40B4">
        <w:rPr>
          <w:rFonts w:cstheme="minorHAnsi"/>
        </w:rPr>
        <w:t xml:space="preserve">100-foot by 100-foot </w:t>
      </w:r>
      <w:r w:rsidR="00F93171" w:rsidRPr="00EE40B4">
        <w:rPr>
          <w:rFonts w:cstheme="minorHAnsi"/>
        </w:rPr>
        <w:t xml:space="preserve">cell spacing </w:t>
      </w:r>
      <w:r w:rsidR="00F570AA" w:rsidRPr="00EE40B4">
        <w:rPr>
          <w:rFonts w:cstheme="minorHAnsi"/>
        </w:rPr>
        <w:t>was us</w:t>
      </w:r>
      <w:r w:rsidR="00F93171" w:rsidRPr="00EE40B4">
        <w:rPr>
          <w:rFonts w:cstheme="minorHAnsi"/>
        </w:rPr>
        <w:t>ed along</w:t>
      </w:r>
      <w:r w:rsidR="00087499" w:rsidRPr="00EE40B4">
        <w:rPr>
          <w:rFonts w:cstheme="minorHAnsi"/>
        </w:rPr>
        <w:t xml:space="preserve"> </w:t>
      </w:r>
      <w:r w:rsidR="00EA5A8A" w:rsidRPr="00EE40B4">
        <w:rPr>
          <w:rFonts w:cstheme="minorHAnsi"/>
        </w:rPr>
        <w:t xml:space="preserve">the </w:t>
      </w:r>
      <w:r w:rsidR="00087499" w:rsidRPr="00EE40B4">
        <w:rPr>
          <w:rFonts w:cstheme="minorHAnsi"/>
        </w:rPr>
        <w:t xml:space="preserve">breaklines and </w:t>
      </w:r>
      <w:r w:rsidR="00EA5A8A" w:rsidRPr="00EE40B4">
        <w:rPr>
          <w:rFonts w:cstheme="minorHAnsi"/>
        </w:rPr>
        <w:t xml:space="preserve">within the </w:t>
      </w:r>
      <w:r w:rsidR="00087499" w:rsidRPr="00EE40B4">
        <w:rPr>
          <w:rFonts w:cstheme="minorHAnsi"/>
        </w:rPr>
        <w:t xml:space="preserve">refinement regions. </w:t>
      </w:r>
      <w:r w:rsidR="00C8664A" w:rsidRPr="00EE40B4">
        <w:rPr>
          <w:rFonts w:cstheme="minorHAnsi"/>
        </w:rPr>
        <w:t xml:space="preserve">Breaklines were </w:t>
      </w:r>
      <w:r w:rsidR="00B01CB9" w:rsidRPr="00EE40B4">
        <w:rPr>
          <w:rFonts w:cstheme="minorHAnsi"/>
        </w:rPr>
        <w:t xml:space="preserve">included in </w:t>
      </w:r>
      <w:r w:rsidR="0064154A" w:rsidRPr="00EE40B4">
        <w:rPr>
          <w:rFonts w:cstheme="minorHAnsi"/>
        </w:rPr>
        <w:t xml:space="preserve">the model to </w:t>
      </w:r>
      <w:r w:rsidR="005F005E" w:rsidRPr="00EE40B4">
        <w:rPr>
          <w:rFonts w:cstheme="minorHAnsi"/>
        </w:rPr>
        <w:t xml:space="preserve">capture </w:t>
      </w:r>
      <w:r w:rsidR="00E3438C" w:rsidRPr="00EE40B4">
        <w:rPr>
          <w:rFonts w:cstheme="minorHAnsi"/>
        </w:rPr>
        <w:t xml:space="preserve">linear features in the topographic data that </w:t>
      </w:r>
      <w:r w:rsidR="007D155D" w:rsidRPr="00EE40B4">
        <w:rPr>
          <w:rFonts w:cstheme="minorHAnsi"/>
        </w:rPr>
        <w:t>represent</w:t>
      </w:r>
      <w:r w:rsidR="00EA5A8A" w:rsidRPr="00EE40B4">
        <w:rPr>
          <w:rFonts w:cstheme="minorHAnsi"/>
        </w:rPr>
        <w:t>ed</w:t>
      </w:r>
      <w:r w:rsidR="007D155D" w:rsidRPr="00EE40B4">
        <w:rPr>
          <w:rFonts w:cstheme="minorHAnsi"/>
        </w:rPr>
        <w:t xml:space="preserve"> </w:t>
      </w:r>
      <w:r w:rsidR="003F66F2" w:rsidRPr="00EE40B4">
        <w:rPr>
          <w:rFonts w:cstheme="minorHAnsi"/>
        </w:rPr>
        <w:t xml:space="preserve">high ground or </w:t>
      </w:r>
      <w:r w:rsidR="00D81592" w:rsidRPr="00EE40B4">
        <w:rPr>
          <w:rFonts w:cstheme="minorHAnsi"/>
        </w:rPr>
        <w:t>streamlines.</w:t>
      </w:r>
      <w:r w:rsidR="00BD4AEB" w:rsidRPr="00EE40B4">
        <w:rPr>
          <w:rFonts w:cstheme="minorHAnsi"/>
        </w:rPr>
        <w:t xml:space="preserve"> </w:t>
      </w:r>
      <w:r w:rsidR="00C65D89" w:rsidRPr="00EE40B4">
        <w:rPr>
          <w:rFonts w:cstheme="minorHAnsi"/>
        </w:rPr>
        <w:t>Breaklines were added to capture road</w:t>
      </w:r>
      <w:r w:rsidR="005A616F" w:rsidRPr="00EE40B4">
        <w:rPr>
          <w:rFonts w:cstheme="minorHAnsi"/>
        </w:rPr>
        <w:t>ways, railroads, dam crests</w:t>
      </w:r>
      <w:r w:rsidR="00F072C9" w:rsidRPr="00EE40B4">
        <w:rPr>
          <w:rFonts w:cstheme="minorHAnsi"/>
        </w:rPr>
        <w:t xml:space="preserve">, </w:t>
      </w:r>
      <w:r w:rsidR="00BB7916" w:rsidRPr="00EE40B4">
        <w:rPr>
          <w:rFonts w:cstheme="minorHAnsi"/>
        </w:rPr>
        <w:t xml:space="preserve">and </w:t>
      </w:r>
      <w:r w:rsidR="00490BF1" w:rsidRPr="00EE40B4">
        <w:rPr>
          <w:rFonts w:cstheme="minorHAnsi"/>
        </w:rPr>
        <w:t>embankments</w:t>
      </w:r>
      <w:r w:rsidR="00407F0F" w:rsidRPr="00EE40B4">
        <w:rPr>
          <w:rFonts w:cstheme="minorHAnsi"/>
        </w:rPr>
        <w:t xml:space="preserve"> to </w:t>
      </w:r>
      <w:r w:rsidR="00E62D53" w:rsidRPr="00EE40B4">
        <w:rPr>
          <w:rFonts w:cstheme="minorHAnsi"/>
        </w:rPr>
        <w:t>force the terrain surface to drain properly</w:t>
      </w:r>
      <w:r w:rsidR="00EA3037" w:rsidRPr="00EE40B4">
        <w:rPr>
          <w:rFonts w:cstheme="minorHAnsi"/>
        </w:rPr>
        <w:t xml:space="preserve">. For </w:t>
      </w:r>
      <w:r w:rsidR="00844B58" w:rsidRPr="00EE40B4">
        <w:rPr>
          <w:rFonts w:cstheme="minorHAnsi"/>
        </w:rPr>
        <w:t xml:space="preserve">main </w:t>
      </w:r>
      <w:r w:rsidR="008720E8" w:rsidRPr="00EE40B4">
        <w:rPr>
          <w:rFonts w:cstheme="minorHAnsi"/>
        </w:rPr>
        <w:t xml:space="preserve">channel </w:t>
      </w:r>
      <w:r w:rsidR="00844B58" w:rsidRPr="00EE40B4">
        <w:rPr>
          <w:rFonts w:cstheme="minorHAnsi"/>
        </w:rPr>
        <w:t xml:space="preserve">areas </w:t>
      </w:r>
      <w:r w:rsidR="004A470B" w:rsidRPr="00EE40B4">
        <w:rPr>
          <w:rFonts w:cstheme="minorHAnsi"/>
        </w:rPr>
        <w:t xml:space="preserve">where flow depths and </w:t>
      </w:r>
      <w:r w:rsidR="00572648" w:rsidRPr="00EE40B4">
        <w:rPr>
          <w:rFonts w:cstheme="minorHAnsi"/>
        </w:rPr>
        <w:t>ve</w:t>
      </w:r>
      <w:r w:rsidR="0031055F" w:rsidRPr="00EE40B4">
        <w:rPr>
          <w:rFonts w:cstheme="minorHAnsi"/>
        </w:rPr>
        <w:t>locities are higher</w:t>
      </w:r>
      <w:r w:rsidR="002C0759" w:rsidRPr="00EE40B4">
        <w:rPr>
          <w:rFonts w:cstheme="minorHAnsi"/>
        </w:rPr>
        <w:t xml:space="preserve"> and in urban areas</w:t>
      </w:r>
      <w:r w:rsidR="00E56498" w:rsidRPr="00EE40B4">
        <w:rPr>
          <w:rFonts w:cstheme="minorHAnsi"/>
        </w:rPr>
        <w:t xml:space="preserve">, </w:t>
      </w:r>
      <w:r w:rsidR="00844B58" w:rsidRPr="00EE40B4">
        <w:rPr>
          <w:rFonts w:cstheme="minorHAnsi"/>
        </w:rPr>
        <w:t xml:space="preserve">refinement regions were added </w:t>
      </w:r>
      <w:r w:rsidR="00263630" w:rsidRPr="00EE40B4">
        <w:rPr>
          <w:rFonts w:cstheme="minorHAnsi"/>
        </w:rPr>
        <w:t xml:space="preserve">to </w:t>
      </w:r>
      <w:r w:rsidR="00E77FEE" w:rsidRPr="00EE40B4">
        <w:rPr>
          <w:rFonts w:cstheme="minorHAnsi"/>
        </w:rPr>
        <w:t>enhance the identification of the flood hazards in these higher-risk areas</w:t>
      </w:r>
      <w:r w:rsidR="008A37C4" w:rsidRPr="00EE40B4">
        <w:rPr>
          <w:rFonts w:cstheme="minorHAnsi"/>
        </w:rPr>
        <w:t xml:space="preserve">. </w:t>
      </w:r>
    </w:p>
    <w:p w14:paraId="4508721E" w14:textId="5C83C23B" w:rsidR="004D670B" w:rsidRPr="00EE40B4" w:rsidRDefault="00E77FEE" w:rsidP="00EE40B4">
      <w:pPr>
        <w:spacing w:line="240" w:lineRule="auto"/>
        <w:rPr>
          <w:rFonts w:cstheme="minorHAnsi"/>
        </w:rPr>
      </w:pPr>
      <w:r w:rsidRPr="00EE40B4">
        <w:rPr>
          <w:rFonts w:cstheme="minorHAnsi"/>
        </w:rPr>
        <w:t>The f</w:t>
      </w:r>
      <w:r w:rsidR="00833709" w:rsidRPr="00EE40B4">
        <w:rPr>
          <w:rFonts w:cstheme="minorHAnsi"/>
        </w:rPr>
        <w:t xml:space="preserve">ollowing </w:t>
      </w:r>
      <w:r w:rsidRPr="00EE40B4">
        <w:rPr>
          <w:rFonts w:cstheme="minorHAnsi"/>
        </w:rPr>
        <w:t xml:space="preserve">list </w:t>
      </w:r>
      <w:r w:rsidR="00F10789" w:rsidRPr="00EE40B4">
        <w:rPr>
          <w:rFonts w:cstheme="minorHAnsi"/>
        </w:rPr>
        <w:t>provide</w:t>
      </w:r>
      <w:r w:rsidRPr="00EE40B4">
        <w:rPr>
          <w:rFonts w:cstheme="minorHAnsi"/>
        </w:rPr>
        <w:t>s</w:t>
      </w:r>
      <w:r w:rsidR="00F10789" w:rsidRPr="00EE40B4">
        <w:rPr>
          <w:rFonts w:cstheme="minorHAnsi"/>
        </w:rPr>
        <w:t xml:space="preserve"> </w:t>
      </w:r>
      <w:r w:rsidRPr="00EE40B4">
        <w:rPr>
          <w:rFonts w:cstheme="minorHAnsi"/>
        </w:rPr>
        <w:t xml:space="preserve">additional </w:t>
      </w:r>
      <w:r w:rsidR="00F10789" w:rsidRPr="00EE40B4">
        <w:rPr>
          <w:rFonts w:cstheme="minorHAnsi"/>
        </w:rPr>
        <w:t xml:space="preserve">details </w:t>
      </w:r>
      <w:r w:rsidR="00CB70FE" w:rsidRPr="00EE40B4">
        <w:rPr>
          <w:rFonts w:cstheme="minorHAnsi"/>
        </w:rPr>
        <w:t xml:space="preserve">of </w:t>
      </w:r>
      <w:r w:rsidRPr="00EE40B4">
        <w:rPr>
          <w:rFonts w:cstheme="minorHAnsi"/>
        </w:rPr>
        <w:t xml:space="preserve">the </w:t>
      </w:r>
      <w:r w:rsidR="00F10789" w:rsidRPr="00EE40B4">
        <w:rPr>
          <w:rFonts w:cstheme="minorHAnsi"/>
        </w:rPr>
        <w:t xml:space="preserve">mesh refinement </w:t>
      </w:r>
      <w:r w:rsidR="00711FD1" w:rsidRPr="00EE40B4">
        <w:rPr>
          <w:rFonts w:cstheme="minorHAnsi"/>
        </w:rPr>
        <w:t xml:space="preserve">that was </w:t>
      </w:r>
      <w:r w:rsidR="00F10789" w:rsidRPr="00EE40B4">
        <w:rPr>
          <w:rFonts w:cstheme="minorHAnsi"/>
        </w:rPr>
        <w:t>performed</w:t>
      </w:r>
      <w:r w:rsidR="00627779" w:rsidRPr="00EE40B4">
        <w:rPr>
          <w:rFonts w:cstheme="minorHAnsi"/>
        </w:rPr>
        <w:t>:</w:t>
      </w:r>
      <w:r w:rsidR="00F10789" w:rsidRPr="00EE40B4">
        <w:rPr>
          <w:rFonts w:cstheme="minorHAnsi"/>
        </w:rPr>
        <w:t xml:space="preserve"> </w:t>
      </w:r>
    </w:p>
    <w:p w14:paraId="6B7A7524" w14:textId="53B4F98A" w:rsidR="00F142C2" w:rsidRPr="00EE40B4" w:rsidRDefault="00B66D42" w:rsidP="00EE40B4">
      <w:pPr>
        <w:pStyle w:val="ListBullet"/>
        <w:rPr>
          <w:rFonts w:asciiTheme="minorHAnsi" w:hAnsiTheme="minorHAnsi" w:cstheme="minorHAnsi"/>
          <w:color w:val="auto"/>
          <w:sz w:val="22"/>
          <w:lang w:val="en-US"/>
        </w:rPr>
      </w:pPr>
      <w:r w:rsidRPr="00EE40B4">
        <w:rPr>
          <w:rFonts w:asciiTheme="minorHAnsi" w:hAnsiTheme="minorHAnsi" w:cstheme="minorHAnsi"/>
          <w:color w:val="auto"/>
          <w:sz w:val="22"/>
          <w:lang w:val="en-US"/>
        </w:rPr>
        <w:t xml:space="preserve">The stream centerlines defined during the </w:t>
      </w:r>
      <w:r w:rsidR="009E77CA" w:rsidRPr="00EE40B4">
        <w:rPr>
          <w:rFonts w:asciiTheme="minorHAnsi" w:hAnsiTheme="minorHAnsi" w:cstheme="minorHAnsi"/>
          <w:color w:val="auto"/>
          <w:sz w:val="22"/>
          <w:lang w:val="en-US"/>
        </w:rPr>
        <w:t>hydro-enforcement task</w:t>
      </w:r>
      <w:r w:rsidR="00403E18" w:rsidRPr="00EE40B4">
        <w:rPr>
          <w:rFonts w:asciiTheme="minorHAnsi" w:hAnsiTheme="minorHAnsi" w:cstheme="minorHAnsi"/>
          <w:color w:val="auto"/>
          <w:sz w:val="22"/>
          <w:lang w:val="en-US"/>
        </w:rPr>
        <w:t xml:space="preserve"> were applied as breaklines to align the mesh cells with the direction of flow. </w:t>
      </w:r>
      <w:r w:rsidR="00A854B9" w:rsidRPr="00EE40B4">
        <w:rPr>
          <w:rFonts w:asciiTheme="minorHAnsi" w:hAnsiTheme="minorHAnsi" w:cstheme="minorHAnsi"/>
          <w:color w:val="auto"/>
          <w:sz w:val="22"/>
          <w:lang w:val="en-US"/>
        </w:rPr>
        <w:t xml:space="preserve">For </w:t>
      </w:r>
      <w:r w:rsidR="00D32BBF" w:rsidRPr="00EE40B4">
        <w:rPr>
          <w:rFonts w:asciiTheme="minorHAnsi" w:hAnsiTheme="minorHAnsi" w:cstheme="minorHAnsi"/>
          <w:color w:val="auto"/>
          <w:sz w:val="22"/>
          <w:lang w:val="en-US"/>
        </w:rPr>
        <w:t>undeveloped</w:t>
      </w:r>
      <w:r w:rsidR="00FA2C55" w:rsidRPr="00EE40B4">
        <w:rPr>
          <w:rFonts w:asciiTheme="minorHAnsi" w:hAnsiTheme="minorHAnsi" w:cstheme="minorHAnsi"/>
          <w:color w:val="auto"/>
          <w:sz w:val="22"/>
          <w:lang w:val="en-US"/>
        </w:rPr>
        <w:t>/</w:t>
      </w:r>
      <w:r w:rsidR="00D32BBF" w:rsidRPr="00EE40B4">
        <w:rPr>
          <w:rFonts w:asciiTheme="minorHAnsi" w:hAnsiTheme="minorHAnsi" w:cstheme="minorHAnsi"/>
          <w:color w:val="auto"/>
          <w:sz w:val="22"/>
          <w:lang w:val="en-US"/>
        </w:rPr>
        <w:t>rural areas</w:t>
      </w:r>
      <w:r w:rsidR="00992D5E" w:rsidRPr="00EE40B4">
        <w:rPr>
          <w:rFonts w:asciiTheme="minorHAnsi" w:hAnsiTheme="minorHAnsi" w:cstheme="minorHAnsi"/>
          <w:color w:val="auto"/>
          <w:sz w:val="22"/>
          <w:lang w:val="en-US"/>
        </w:rPr>
        <w:t>, the</w:t>
      </w:r>
      <w:r w:rsidR="00D32BBF" w:rsidRPr="00EE40B4">
        <w:rPr>
          <w:rFonts w:asciiTheme="minorHAnsi" w:hAnsiTheme="minorHAnsi" w:cstheme="minorHAnsi"/>
          <w:color w:val="auto"/>
          <w:sz w:val="22"/>
          <w:lang w:val="en-US"/>
        </w:rPr>
        <w:t xml:space="preserve"> </w:t>
      </w:r>
      <w:r w:rsidR="005752F5" w:rsidRPr="00EE40B4">
        <w:rPr>
          <w:rFonts w:asciiTheme="minorHAnsi" w:hAnsiTheme="minorHAnsi" w:cstheme="minorHAnsi"/>
          <w:color w:val="auto"/>
          <w:sz w:val="22"/>
          <w:lang w:val="en-US"/>
        </w:rPr>
        <w:t>1</w:t>
      </w:r>
      <w:r w:rsidR="005C266A" w:rsidRPr="00EE40B4">
        <w:rPr>
          <w:rFonts w:asciiTheme="minorHAnsi" w:hAnsiTheme="minorHAnsi" w:cstheme="minorHAnsi"/>
          <w:color w:val="auto"/>
          <w:sz w:val="22"/>
          <w:lang w:val="en-US"/>
        </w:rPr>
        <w:t xml:space="preserve"> </w:t>
      </w:r>
      <w:r w:rsidR="0083547D" w:rsidRPr="00EE40B4">
        <w:rPr>
          <w:rFonts w:asciiTheme="minorHAnsi" w:hAnsiTheme="minorHAnsi" w:cstheme="minorHAnsi"/>
          <w:color w:val="auto"/>
          <w:sz w:val="22"/>
          <w:lang w:val="en-US"/>
        </w:rPr>
        <w:t>mi</w:t>
      </w:r>
      <w:r w:rsidR="0083547D" w:rsidRPr="00EE40B4">
        <w:rPr>
          <w:rFonts w:asciiTheme="minorHAnsi" w:hAnsiTheme="minorHAnsi" w:cstheme="minorHAnsi"/>
          <w:color w:val="auto"/>
          <w:sz w:val="22"/>
          <w:vertAlign w:val="superscript"/>
          <w:lang w:val="en-US"/>
        </w:rPr>
        <w:t>2</w:t>
      </w:r>
      <w:r w:rsidR="005C266A" w:rsidRPr="00EE40B4">
        <w:rPr>
          <w:rFonts w:asciiTheme="minorHAnsi" w:hAnsiTheme="minorHAnsi" w:cstheme="minorHAnsi"/>
          <w:color w:val="auto"/>
          <w:sz w:val="22"/>
          <w:lang w:val="en-US"/>
        </w:rPr>
        <w:t xml:space="preserve"> </w:t>
      </w:r>
      <w:r w:rsidR="00D32BBF" w:rsidRPr="00EE40B4">
        <w:rPr>
          <w:rFonts w:asciiTheme="minorHAnsi" w:hAnsiTheme="minorHAnsi" w:cstheme="minorHAnsi"/>
          <w:color w:val="auto"/>
          <w:sz w:val="22"/>
          <w:lang w:val="en-US"/>
        </w:rPr>
        <w:t>stream centerline</w:t>
      </w:r>
      <w:r w:rsidR="005752F5" w:rsidRPr="00EE40B4">
        <w:rPr>
          <w:rFonts w:asciiTheme="minorHAnsi" w:hAnsiTheme="minorHAnsi" w:cstheme="minorHAnsi"/>
          <w:color w:val="auto"/>
          <w:sz w:val="22"/>
          <w:lang w:val="en-US"/>
        </w:rPr>
        <w:t>s</w:t>
      </w:r>
      <w:r w:rsidR="00FA2C55" w:rsidRPr="00EE40B4">
        <w:rPr>
          <w:rFonts w:asciiTheme="minorHAnsi" w:hAnsiTheme="minorHAnsi" w:cstheme="minorHAnsi"/>
          <w:color w:val="auto"/>
          <w:sz w:val="22"/>
          <w:lang w:val="en-US"/>
        </w:rPr>
        <w:t xml:space="preserve"> </w:t>
      </w:r>
      <w:r w:rsidR="00992D5E" w:rsidRPr="00EE40B4">
        <w:rPr>
          <w:rFonts w:asciiTheme="minorHAnsi" w:hAnsiTheme="minorHAnsi" w:cstheme="minorHAnsi"/>
          <w:color w:val="auto"/>
          <w:sz w:val="22"/>
          <w:lang w:val="en-US"/>
        </w:rPr>
        <w:t xml:space="preserve">were used to create the breaklines. </w:t>
      </w:r>
      <w:r w:rsidR="003264FC" w:rsidRPr="00EE40B4">
        <w:rPr>
          <w:rFonts w:asciiTheme="minorHAnsi" w:hAnsiTheme="minorHAnsi" w:cstheme="minorHAnsi"/>
          <w:color w:val="auto"/>
          <w:sz w:val="22"/>
          <w:lang w:val="en-US"/>
        </w:rPr>
        <w:t>F</w:t>
      </w:r>
      <w:r w:rsidR="00665566" w:rsidRPr="00EE40B4">
        <w:rPr>
          <w:rFonts w:asciiTheme="minorHAnsi" w:hAnsiTheme="minorHAnsi" w:cstheme="minorHAnsi"/>
          <w:color w:val="auto"/>
          <w:sz w:val="22"/>
          <w:lang w:val="en-US"/>
        </w:rPr>
        <w:t>or urban areas</w:t>
      </w:r>
      <w:r w:rsidR="003264FC" w:rsidRPr="00EE40B4">
        <w:rPr>
          <w:rFonts w:asciiTheme="minorHAnsi" w:hAnsiTheme="minorHAnsi" w:cstheme="minorHAnsi"/>
          <w:color w:val="auto"/>
          <w:sz w:val="22"/>
          <w:lang w:val="en-US"/>
        </w:rPr>
        <w:t>, the</w:t>
      </w:r>
      <w:r w:rsidR="00665566" w:rsidRPr="00EE40B4">
        <w:rPr>
          <w:rFonts w:asciiTheme="minorHAnsi" w:hAnsiTheme="minorHAnsi" w:cstheme="minorHAnsi"/>
          <w:color w:val="auto"/>
          <w:sz w:val="22"/>
          <w:lang w:val="en-US"/>
        </w:rPr>
        <w:t xml:space="preserve"> </w:t>
      </w:r>
      <w:r w:rsidR="00FA2C55" w:rsidRPr="00EE40B4">
        <w:rPr>
          <w:rFonts w:asciiTheme="minorHAnsi" w:hAnsiTheme="minorHAnsi" w:cstheme="minorHAnsi"/>
          <w:color w:val="auto"/>
          <w:sz w:val="22"/>
          <w:lang w:val="en-US"/>
        </w:rPr>
        <w:t xml:space="preserve">0.5 </w:t>
      </w:r>
      <w:r w:rsidR="00E37A52" w:rsidRPr="00EE40B4">
        <w:rPr>
          <w:rFonts w:asciiTheme="minorHAnsi" w:hAnsiTheme="minorHAnsi" w:cstheme="minorHAnsi"/>
          <w:color w:val="auto"/>
          <w:sz w:val="22"/>
          <w:lang w:val="en-US"/>
        </w:rPr>
        <w:t>mi</w:t>
      </w:r>
      <w:r w:rsidR="00E37A52" w:rsidRPr="00EE40B4">
        <w:rPr>
          <w:rFonts w:asciiTheme="minorHAnsi" w:hAnsiTheme="minorHAnsi" w:cstheme="minorHAnsi"/>
          <w:color w:val="auto"/>
          <w:sz w:val="22"/>
          <w:vertAlign w:val="superscript"/>
          <w:lang w:val="en-US"/>
        </w:rPr>
        <w:t>2</w:t>
      </w:r>
      <w:r w:rsidR="00FA2C55" w:rsidRPr="00EE40B4">
        <w:rPr>
          <w:rFonts w:asciiTheme="minorHAnsi" w:hAnsiTheme="minorHAnsi" w:cstheme="minorHAnsi"/>
          <w:color w:val="auto"/>
          <w:sz w:val="22"/>
          <w:lang w:val="en-US"/>
        </w:rPr>
        <w:t xml:space="preserve"> </w:t>
      </w:r>
      <w:r w:rsidR="008A3EE1" w:rsidRPr="00EE40B4">
        <w:rPr>
          <w:rFonts w:asciiTheme="minorHAnsi" w:hAnsiTheme="minorHAnsi" w:cstheme="minorHAnsi"/>
          <w:color w:val="auto"/>
          <w:sz w:val="22"/>
          <w:lang w:val="en-US"/>
        </w:rPr>
        <w:t xml:space="preserve">stream centerlines </w:t>
      </w:r>
      <w:r w:rsidR="005C266A" w:rsidRPr="00EE40B4">
        <w:rPr>
          <w:rFonts w:asciiTheme="minorHAnsi" w:hAnsiTheme="minorHAnsi" w:cstheme="minorHAnsi"/>
          <w:color w:val="auto"/>
          <w:sz w:val="22"/>
          <w:lang w:val="en-US"/>
        </w:rPr>
        <w:t>were used</w:t>
      </w:r>
      <w:r w:rsidR="008A3EE1" w:rsidRPr="00EE40B4">
        <w:rPr>
          <w:rFonts w:asciiTheme="minorHAnsi" w:hAnsiTheme="minorHAnsi" w:cstheme="minorHAnsi"/>
          <w:color w:val="auto"/>
          <w:sz w:val="22"/>
          <w:lang w:val="en-US"/>
        </w:rPr>
        <w:t xml:space="preserve">. </w:t>
      </w:r>
    </w:p>
    <w:p w14:paraId="53ECDEC9" w14:textId="0919F105" w:rsidR="00F142C2" w:rsidRPr="00EE40B4" w:rsidRDefault="00403E18" w:rsidP="00EE40B4">
      <w:pPr>
        <w:pStyle w:val="ListBullet"/>
        <w:rPr>
          <w:rFonts w:asciiTheme="minorHAnsi" w:hAnsiTheme="minorHAnsi" w:cstheme="minorHAnsi"/>
          <w:color w:val="auto"/>
          <w:sz w:val="22"/>
          <w:lang w:val="en-US"/>
        </w:rPr>
      </w:pPr>
      <w:r w:rsidRPr="00EE40B4">
        <w:rPr>
          <w:rFonts w:asciiTheme="minorHAnsi" w:hAnsiTheme="minorHAnsi" w:cstheme="minorHAnsi"/>
          <w:color w:val="auto"/>
          <w:sz w:val="22"/>
          <w:lang w:val="en-US"/>
        </w:rPr>
        <w:t>Texas Department of Transportation (</w:t>
      </w:r>
      <w:r w:rsidR="00F142C2" w:rsidRPr="00EE40B4">
        <w:rPr>
          <w:rFonts w:asciiTheme="minorHAnsi" w:hAnsiTheme="minorHAnsi" w:cstheme="minorHAnsi"/>
          <w:color w:val="auto"/>
          <w:sz w:val="22"/>
          <w:lang w:val="en-US"/>
        </w:rPr>
        <w:t>TxDOT</w:t>
      </w:r>
      <w:r w:rsidRPr="00EE40B4">
        <w:rPr>
          <w:rFonts w:asciiTheme="minorHAnsi" w:hAnsiTheme="minorHAnsi" w:cstheme="minorHAnsi"/>
          <w:color w:val="auto"/>
          <w:sz w:val="22"/>
          <w:lang w:val="en-US"/>
        </w:rPr>
        <w:t>)</w:t>
      </w:r>
      <w:r w:rsidR="00F142C2" w:rsidRPr="00EE40B4">
        <w:rPr>
          <w:rFonts w:asciiTheme="minorHAnsi" w:hAnsiTheme="minorHAnsi" w:cstheme="minorHAnsi"/>
          <w:color w:val="auto"/>
          <w:sz w:val="22"/>
          <w:lang w:val="en-US"/>
        </w:rPr>
        <w:t xml:space="preserve"> road lines (</w:t>
      </w:r>
      <w:hyperlink r:id="rId28" w:history="1">
        <w:r w:rsidR="006D1DCC" w:rsidRPr="00EE40B4">
          <w:rPr>
            <w:rStyle w:val="Hyperlink"/>
            <w:rFonts w:asciiTheme="minorHAnsi" w:hAnsiTheme="minorHAnsi" w:cstheme="minorHAnsi"/>
            <w:sz w:val="22"/>
            <w:lang w:val="en-US"/>
          </w:rPr>
          <w:t>https://gis-txdot.opendata.arcgis.com/</w:t>
        </w:r>
      </w:hyperlink>
      <w:r w:rsidR="006D1DCC" w:rsidRPr="00EE40B4">
        <w:rPr>
          <w:rFonts w:asciiTheme="minorHAnsi" w:hAnsiTheme="minorHAnsi" w:cstheme="minorHAnsi"/>
          <w:color w:val="auto"/>
          <w:sz w:val="22"/>
          <w:lang w:val="en-US"/>
        </w:rPr>
        <w:t xml:space="preserve">) </w:t>
      </w:r>
      <w:r w:rsidR="00F142C2" w:rsidRPr="00EE40B4">
        <w:rPr>
          <w:rFonts w:asciiTheme="minorHAnsi" w:hAnsiTheme="minorHAnsi" w:cstheme="minorHAnsi"/>
          <w:color w:val="auto"/>
          <w:sz w:val="22"/>
          <w:lang w:val="en-US"/>
        </w:rPr>
        <w:t xml:space="preserve">were used as </w:t>
      </w:r>
      <w:r w:rsidR="00D4724D" w:rsidRPr="00EE40B4">
        <w:rPr>
          <w:rFonts w:asciiTheme="minorHAnsi" w:hAnsiTheme="minorHAnsi" w:cstheme="minorHAnsi"/>
          <w:color w:val="auto"/>
          <w:sz w:val="22"/>
          <w:lang w:val="en-US"/>
        </w:rPr>
        <w:t>breaklines</w:t>
      </w:r>
      <w:r w:rsidR="00FA35C7" w:rsidRPr="00EE40B4">
        <w:rPr>
          <w:rFonts w:asciiTheme="minorHAnsi" w:hAnsiTheme="minorHAnsi" w:cstheme="minorHAnsi"/>
          <w:color w:val="auto"/>
          <w:sz w:val="22"/>
          <w:lang w:val="en-US"/>
        </w:rPr>
        <w:t xml:space="preserve">. </w:t>
      </w:r>
    </w:p>
    <w:p w14:paraId="412BB6D6" w14:textId="4921C56C" w:rsidR="00F142C2" w:rsidRPr="00EE40B4" w:rsidRDefault="00D4724D" w:rsidP="00EE40B4">
      <w:pPr>
        <w:pStyle w:val="ListBullet"/>
        <w:rPr>
          <w:rFonts w:asciiTheme="minorHAnsi" w:hAnsiTheme="minorHAnsi" w:cstheme="minorHAnsi"/>
          <w:color w:val="auto"/>
          <w:sz w:val="22"/>
          <w:lang w:val="en-US"/>
        </w:rPr>
      </w:pPr>
      <w:r w:rsidRPr="00EE40B4">
        <w:rPr>
          <w:rFonts w:asciiTheme="minorHAnsi" w:hAnsiTheme="minorHAnsi" w:cstheme="minorHAnsi"/>
          <w:color w:val="auto"/>
          <w:sz w:val="22"/>
          <w:lang w:val="en-US"/>
        </w:rPr>
        <w:t>Breaklines</w:t>
      </w:r>
      <w:r w:rsidR="00F142C2" w:rsidRPr="00EE40B4">
        <w:rPr>
          <w:rFonts w:asciiTheme="minorHAnsi" w:hAnsiTheme="minorHAnsi" w:cstheme="minorHAnsi"/>
          <w:color w:val="auto"/>
          <w:sz w:val="22"/>
          <w:lang w:val="en-US"/>
        </w:rPr>
        <w:t xml:space="preserve"> were placed on the spillways and crest</w:t>
      </w:r>
      <w:r w:rsidR="008A756B" w:rsidRPr="00EE40B4">
        <w:rPr>
          <w:rFonts w:asciiTheme="minorHAnsi" w:hAnsiTheme="minorHAnsi" w:cstheme="minorHAnsi"/>
          <w:color w:val="auto"/>
          <w:sz w:val="22"/>
          <w:lang w:val="en-US"/>
        </w:rPr>
        <w:t>s</w:t>
      </w:r>
      <w:r w:rsidR="00F142C2" w:rsidRPr="00EE40B4">
        <w:rPr>
          <w:rFonts w:asciiTheme="minorHAnsi" w:hAnsiTheme="minorHAnsi" w:cstheme="minorHAnsi"/>
          <w:color w:val="auto"/>
          <w:sz w:val="22"/>
          <w:lang w:val="en-US"/>
        </w:rPr>
        <w:t xml:space="preserve"> of significant reservoirs.</w:t>
      </w:r>
    </w:p>
    <w:p w14:paraId="45120636" w14:textId="4E27347F" w:rsidR="00F142C2" w:rsidRPr="00EE40B4" w:rsidRDefault="004B09F6" w:rsidP="00EE40B4">
      <w:pPr>
        <w:pStyle w:val="ListBullet"/>
        <w:rPr>
          <w:rFonts w:asciiTheme="minorHAnsi" w:hAnsiTheme="minorHAnsi" w:cstheme="minorHAnsi"/>
          <w:color w:val="auto"/>
          <w:sz w:val="22"/>
          <w:lang w:val="en-US"/>
        </w:rPr>
      </w:pPr>
      <w:r w:rsidRPr="00EE40B4">
        <w:rPr>
          <w:rFonts w:asciiTheme="minorHAnsi" w:hAnsiTheme="minorHAnsi" w:cstheme="minorHAnsi"/>
          <w:color w:val="auto"/>
          <w:sz w:val="22"/>
          <w:lang w:val="en-US"/>
        </w:rPr>
        <w:t xml:space="preserve">Polygons computed by buffering the </w:t>
      </w:r>
      <w:r w:rsidR="00F142C2" w:rsidRPr="00EE40B4">
        <w:rPr>
          <w:rFonts w:asciiTheme="minorHAnsi" w:hAnsiTheme="minorHAnsi" w:cstheme="minorHAnsi"/>
          <w:color w:val="auto"/>
          <w:sz w:val="22"/>
          <w:lang w:val="en-US"/>
        </w:rPr>
        <w:t xml:space="preserve">streamlines were used </w:t>
      </w:r>
      <w:r w:rsidR="006E11FE" w:rsidRPr="00EE40B4">
        <w:rPr>
          <w:rFonts w:asciiTheme="minorHAnsi" w:hAnsiTheme="minorHAnsi" w:cstheme="minorHAnsi"/>
          <w:color w:val="auto"/>
          <w:sz w:val="22"/>
          <w:lang w:val="en-US"/>
        </w:rPr>
        <w:t xml:space="preserve">to establish </w:t>
      </w:r>
      <w:r w:rsidR="00F142C2" w:rsidRPr="00EE40B4">
        <w:rPr>
          <w:rFonts w:asciiTheme="minorHAnsi" w:hAnsiTheme="minorHAnsi" w:cstheme="minorHAnsi"/>
          <w:color w:val="auto"/>
          <w:sz w:val="22"/>
          <w:lang w:val="en-US"/>
        </w:rPr>
        <w:t xml:space="preserve">channel refinement regions. The buffers were 200 feet </w:t>
      </w:r>
      <w:r w:rsidR="00CE7E66" w:rsidRPr="00EE40B4">
        <w:rPr>
          <w:rFonts w:asciiTheme="minorHAnsi" w:hAnsiTheme="minorHAnsi" w:cstheme="minorHAnsi"/>
          <w:color w:val="auto"/>
          <w:sz w:val="22"/>
          <w:lang w:val="en-US"/>
        </w:rPr>
        <w:t xml:space="preserve">wide </w:t>
      </w:r>
      <w:r w:rsidR="00F142C2" w:rsidRPr="00EE40B4">
        <w:rPr>
          <w:rFonts w:asciiTheme="minorHAnsi" w:hAnsiTheme="minorHAnsi" w:cstheme="minorHAnsi"/>
          <w:color w:val="auto"/>
          <w:sz w:val="22"/>
          <w:lang w:val="en-US"/>
        </w:rPr>
        <w:t>for small streams and increased for wider streams with larger drainage areas.</w:t>
      </w:r>
    </w:p>
    <w:p w14:paraId="5F85109E" w14:textId="66D6C6D3" w:rsidR="00F142C2" w:rsidRPr="00EE40B4" w:rsidRDefault="00F142C2" w:rsidP="00EE40B4">
      <w:pPr>
        <w:pStyle w:val="ListBullet"/>
        <w:rPr>
          <w:rFonts w:asciiTheme="minorHAnsi" w:hAnsiTheme="minorHAnsi" w:cstheme="minorHAnsi"/>
          <w:color w:val="auto"/>
          <w:sz w:val="22"/>
          <w:lang w:val="en-US"/>
        </w:rPr>
      </w:pPr>
      <w:r w:rsidRPr="00EE40B4">
        <w:rPr>
          <w:rFonts w:asciiTheme="minorHAnsi" w:hAnsiTheme="minorHAnsi" w:cstheme="minorHAnsi"/>
          <w:color w:val="auto"/>
          <w:sz w:val="22"/>
          <w:lang w:val="en-US"/>
        </w:rPr>
        <w:lastRenderedPageBreak/>
        <w:t>Refinement regions were defined in urban areas</w:t>
      </w:r>
      <w:r w:rsidR="00B1279C" w:rsidRPr="00EE40B4">
        <w:rPr>
          <w:rFonts w:asciiTheme="minorHAnsi" w:hAnsiTheme="minorHAnsi" w:cstheme="minorHAnsi"/>
          <w:color w:val="auto"/>
          <w:sz w:val="22"/>
          <w:lang w:val="en-US"/>
        </w:rPr>
        <w:t xml:space="preserve">, </w:t>
      </w:r>
      <w:r w:rsidRPr="00EE40B4">
        <w:rPr>
          <w:rFonts w:asciiTheme="minorHAnsi" w:hAnsiTheme="minorHAnsi" w:cstheme="minorHAnsi"/>
          <w:color w:val="auto"/>
          <w:sz w:val="22"/>
          <w:lang w:val="en-US"/>
        </w:rPr>
        <w:t>major reservoirs</w:t>
      </w:r>
      <w:r w:rsidR="00B1279C" w:rsidRPr="00EE40B4">
        <w:rPr>
          <w:rFonts w:asciiTheme="minorHAnsi" w:hAnsiTheme="minorHAnsi" w:cstheme="minorHAnsi"/>
          <w:color w:val="auto"/>
          <w:sz w:val="22"/>
          <w:lang w:val="en-US"/>
        </w:rPr>
        <w:t>, and dam overflow areas</w:t>
      </w:r>
      <w:r w:rsidRPr="00EE40B4">
        <w:rPr>
          <w:rFonts w:asciiTheme="minorHAnsi" w:hAnsiTheme="minorHAnsi" w:cstheme="minorHAnsi"/>
          <w:color w:val="auto"/>
          <w:sz w:val="22"/>
          <w:lang w:val="en-US"/>
        </w:rPr>
        <w:t>.</w:t>
      </w:r>
    </w:p>
    <w:p w14:paraId="739554A1" w14:textId="48EC283F" w:rsidR="00D4724D" w:rsidRPr="00EE40B4" w:rsidRDefault="00D4724D" w:rsidP="00EE40B4">
      <w:pPr>
        <w:pStyle w:val="ListBullet"/>
        <w:rPr>
          <w:rFonts w:asciiTheme="minorHAnsi" w:hAnsiTheme="minorHAnsi" w:cstheme="minorHAnsi"/>
          <w:color w:val="auto"/>
          <w:sz w:val="22"/>
          <w:lang w:val="en-US"/>
        </w:rPr>
      </w:pPr>
      <w:r w:rsidRPr="00EE40B4">
        <w:rPr>
          <w:rFonts w:asciiTheme="minorHAnsi" w:hAnsiTheme="minorHAnsi" w:cstheme="minorHAnsi"/>
          <w:color w:val="auto"/>
          <w:sz w:val="22"/>
          <w:lang w:val="en-US"/>
        </w:rPr>
        <w:t xml:space="preserve">Breaklines </w:t>
      </w:r>
      <w:r w:rsidR="005E78EA" w:rsidRPr="00EE40B4">
        <w:rPr>
          <w:rFonts w:asciiTheme="minorHAnsi" w:hAnsiTheme="minorHAnsi" w:cstheme="minorHAnsi"/>
          <w:color w:val="auto"/>
          <w:sz w:val="22"/>
          <w:lang w:val="en-US"/>
        </w:rPr>
        <w:t xml:space="preserve">were split </w:t>
      </w:r>
      <w:r w:rsidR="00AF2571" w:rsidRPr="00EE40B4">
        <w:rPr>
          <w:rFonts w:asciiTheme="minorHAnsi" w:hAnsiTheme="minorHAnsi" w:cstheme="minorHAnsi"/>
          <w:color w:val="auto"/>
          <w:sz w:val="22"/>
          <w:lang w:val="en-US"/>
        </w:rPr>
        <w:t>into multi</w:t>
      </w:r>
      <w:r w:rsidR="00CD3E36" w:rsidRPr="00EE40B4">
        <w:rPr>
          <w:rFonts w:asciiTheme="minorHAnsi" w:hAnsiTheme="minorHAnsi" w:cstheme="minorHAnsi"/>
          <w:color w:val="auto"/>
          <w:sz w:val="22"/>
          <w:lang w:val="en-US"/>
        </w:rPr>
        <w:t>-</w:t>
      </w:r>
      <w:r w:rsidR="00AF2571" w:rsidRPr="00EE40B4">
        <w:rPr>
          <w:rFonts w:asciiTheme="minorHAnsi" w:hAnsiTheme="minorHAnsi" w:cstheme="minorHAnsi"/>
          <w:color w:val="auto"/>
          <w:sz w:val="22"/>
          <w:lang w:val="en-US"/>
        </w:rPr>
        <w:t xml:space="preserve">parts at all intersections using </w:t>
      </w:r>
      <w:r w:rsidR="00CD3E36" w:rsidRPr="00EE40B4">
        <w:rPr>
          <w:rFonts w:asciiTheme="minorHAnsi" w:hAnsiTheme="minorHAnsi" w:cstheme="minorHAnsi"/>
          <w:color w:val="auto"/>
          <w:sz w:val="22"/>
          <w:lang w:val="en-US"/>
        </w:rPr>
        <w:t xml:space="preserve">the </w:t>
      </w:r>
      <w:r w:rsidR="00AF2571" w:rsidRPr="00EE40B4">
        <w:rPr>
          <w:rFonts w:asciiTheme="minorHAnsi" w:hAnsiTheme="minorHAnsi" w:cstheme="minorHAnsi"/>
          <w:color w:val="auto"/>
          <w:sz w:val="22"/>
          <w:lang w:val="en-US"/>
        </w:rPr>
        <w:t>planarize tool in ArcGIS Pro</w:t>
      </w:r>
      <w:r w:rsidR="00CD3E36" w:rsidRPr="00EE40B4">
        <w:rPr>
          <w:rFonts w:asciiTheme="minorHAnsi" w:hAnsiTheme="minorHAnsi" w:cstheme="minorHAnsi"/>
          <w:color w:val="auto"/>
          <w:sz w:val="22"/>
          <w:lang w:val="en-US"/>
        </w:rPr>
        <w:t>.</w:t>
      </w:r>
    </w:p>
    <w:p w14:paraId="2244E275" w14:textId="60D5F973" w:rsidR="00F9636D" w:rsidRPr="00EE40B4" w:rsidRDefault="0069171E" w:rsidP="00EE40B4">
      <w:pPr>
        <w:pStyle w:val="ListBullet"/>
        <w:rPr>
          <w:rFonts w:asciiTheme="minorHAnsi" w:hAnsiTheme="minorHAnsi" w:cstheme="minorHAnsi"/>
          <w:color w:val="auto"/>
          <w:sz w:val="22"/>
          <w:lang w:val="en-US"/>
        </w:rPr>
      </w:pPr>
      <w:r w:rsidRPr="00EE40B4">
        <w:rPr>
          <w:rFonts w:asciiTheme="minorHAnsi" w:hAnsiTheme="minorHAnsi" w:cstheme="minorHAnsi"/>
          <w:color w:val="auto"/>
          <w:sz w:val="22"/>
          <w:lang w:val="en-US"/>
        </w:rPr>
        <w:t>Since the model runtime increases as more breaklines and refinement regions are added, a</w:t>
      </w:r>
      <w:r w:rsidR="0095512A" w:rsidRPr="00EE40B4">
        <w:rPr>
          <w:rFonts w:asciiTheme="minorHAnsi" w:hAnsiTheme="minorHAnsi" w:cstheme="minorHAnsi"/>
          <w:color w:val="auto"/>
          <w:sz w:val="22"/>
          <w:lang w:val="en-US"/>
        </w:rPr>
        <w:t xml:space="preserve">ll </w:t>
      </w:r>
      <w:r w:rsidR="0058622D" w:rsidRPr="00EE40B4">
        <w:rPr>
          <w:rFonts w:asciiTheme="minorHAnsi" w:hAnsiTheme="minorHAnsi" w:cstheme="minorHAnsi"/>
          <w:color w:val="auto"/>
          <w:sz w:val="22"/>
          <w:lang w:val="en-US"/>
        </w:rPr>
        <w:t>breaklines</w:t>
      </w:r>
      <w:r w:rsidR="00CD3E36" w:rsidRPr="00EE40B4">
        <w:rPr>
          <w:rFonts w:asciiTheme="minorHAnsi" w:hAnsiTheme="minorHAnsi" w:cstheme="minorHAnsi"/>
          <w:color w:val="auto"/>
          <w:sz w:val="22"/>
          <w:lang w:val="en-US"/>
        </w:rPr>
        <w:t xml:space="preserve"> and </w:t>
      </w:r>
      <w:r w:rsidR="0058622D" w:rsidRPr="00EE40B4">
        <w:rPr>
          <w:rFonts w:asciiTheme="minorHAnsi" w:hAnsiTheme="minorHAnsi" w:cstheme="minorHAnsi"/>
          <w:color w:val="auto"/>
          <w:sz w:val="22"/>
          <w:lang w:val="en-US"/>
        </w:rPr>
        <w:t xml:space="preserve">refinement regions were reviewed to </w:t>
      </w:r>
      <w:r w:rsidRPr="00EE40B4">
        <w:rPr>
          <w:rFonts w:asciiTheme="minorHAnsi" w:hAnsiTheme="minorHAnsi" w:cstheme="minorHAnsi"/>
          <w:color w:val="auto"/>
          <w:sz w:val="22"/>
          <w:lang w:val="en-US"/>
        </w:rPr>
        <w:t>confirm</w:t>
      </w:r>
      <w:r w:rsidR="00416D03" w:rsidRPr="00EE40B4">
        <w:rPr>
          <w:rFonts w:asciiTheme="minorHAnsi" w:hAnsiTheme="minorHAnsi" w:cstheme="minorHAnsi"/>
          <w:color w:val="auto"/>
          <w:sz w:val="22"/>
          <w:lang w:val="en-US"/>
        </w:rPr>
        <w:t xml:space="preserve"> that</w:t>
      </w:r>
      <w:r w:rsidRPr="00EE40B4">
        <w:rPr>
          <w:rFonts w:asciiTheme="minorHAnsi" w:hAnsiTheme="minorHAnsi" w:cstheme="minorHAnsi"/>
          <w:color w:val="auto"/>
          <w:sz w:val="22"/>
          <w:lang w:val="en-US"/>
        </w:rPr>
        <w:t xml:space="preserve"> improved the </w:t>
      </w:r>
      <w:r w:rsidR="00B14EBC" w:rsidRPr="00EE40B4">
        <w:rPr>
          <w:rFonts w:asciiTheme="minorHAnsi" w:hAnsiTheme="minorHAnsi" w:cstheme="minorHAnsi"/>
          <w:color w:val="auto"/>
          <w:sz w:val="22"/>
          <w:lang w:val="en-US"/>
        </w:rPr>
        <w:t xml:space="preserve">quality of the </w:t>
      </w:r>
      <w:r w:rsidRPr="00EE40B4">
        <w:rPr>
          <w:rFonts w:asciiTheme="minorHAnsi" w:hAnsiTheme="minorHAnsi" w:cstheme="minorHAnsi"/>
          <w:color w:val="auto"/>
          <w:sz w:val="22"/>
          <w:lang w:val="en-US"/>
        </w:rPr>
        <w:t xml:space="preserve">model. Those </w:t>
      </w:r>
      <w:r w:rsidR="00B14EBC" w:rsidRPr="00EE40B4">
        <w:rPr>
          <w:rFonts w:asciiTheme="minorHAnsi" w:hAnsiTheme="minorHAnsi" w:cstheme="minorHAnsi"/>
          <w:color w:val="auto"/>
          <w:sz w:val="22"/>
          <w:lang w:val="en-US"/>
        </w:rPr>
        <w:t xml:space="preserve">that did not improve the quality </w:t>
      </w:r>
      <w:r w:rsidRPr="00EE40B4">
        <w:rPr>
          <w:rFonts w:asciiTheme="minorHAnsi" w:hAnsiTheme="minorHAnsi" w:cstheme="minorHAnsi"/>
          <w:color w:val="auto"/>
          <w:sz w:val="22"/>
          <w:lang w:val="en-US"/>
        </w:rPr>
        <w:t xml:space="preserve">were </w:t>
      </w:r>
      <w:r w:rsidR="00CA0CE1" w:rsidRPr="00EE40B4">
        <w:rPr>
          <w:rFonts w:asciiTheme="minorHAnsi" w:hAnsiTheme="minorHAnsi" w:cstheme="minorHAnsi"/>
          <w:color w:val="auto"/>
          <w:sz w:val="22"/>
          <w:lang w:val="en-US"/>
        </w:rPr>
        <w:t>removed</w:t>
      </w:r>
      <w:r w:rsidR="00B14EBC" w:rsidRPr="00EE40B4">
        <w:rPr>
          <w:rFonts w:asciiTheme="minorHAnsi" w:hAnsiTheme="minorHAnsi" w:cstheme="minorHAnsi"/>
          <w:color w:val="auto"/>
          <w:sz w:val="22"/>
          <w:lang w:val="en-US"/>
        </w:rPr>
        <w:t xml:space="preserve">. </w:t>
      </w:r>
    </w:p>
    <w:p w14:paraId="60A38895" w14:textId="77777777" w:rsidR="007D0292" w:rsidRDefault="00CA0CE1" w:rsidP="00EE40B4">
      <w:pPr>
        <w:pStyle w:val="ListBullet"/>
        <w:rPr>
          <w:rFonts w:asciiTheme="minorHAnsi" w:hAnsiTheme="minorHAnsi" w:cstheme="minorHAnsi"/>
          <w:color w:val="auto"/>
          <w:sz w:val="22"/>
          <w:lang w:val="en-US"/>
        </w:rPr>
      </w:pPr>
      <w:r w:rsidRPr="00EE40B4">
        <w:rPr>
          <w:rFonts w:asciiTheme="minorHAnsi" w:hAnsiTheme="minorHAnsi" w:cstheme="minorHAnsi"/>
          <w:color w:val="auto"/>
          <w:sz w:val="22"/>
          <w:lang w:val="en-US"/>
        </w:rPr>
        <w:t xml:space="preserve">The </w:t>
      </w:r>
      <w:r w:rsidR="008018AE" w:rsidRPr="00EE40B4">
        <w:rPr>
          <w:rFonts w:asciiTheme="minorHAnsi" w:hAnsiTheme="minorHAnsi" w:cstheme="minorHAnsi"/>
          <w:color w:val="auto"/>
          <w:sz w:val="22"/>
          <w:lang w:val="en-US"/>
        </w:rPr>
        <w:t>2D perimeter</w:t>
      </w:r>
      <w:r w:rsidR="009822F7" w:rsidRPr="00EE40B4">
        <w:rPr>
          <w:rFonts w:asciiTheme="minorHAnsi" w:hAnsiTheme="minorHAnsi" w:cstheme="minorHAnsi"/>
          <w:color w:val="auto"/>
          <w:sz w:val="22"/>
          <w:lang w:val="en-US"/>
        </w:rPr>
        <w:t>, refinement regions,</w:t>
      </w:r>
      <w:r w:rsidR="00ED15F4" w:rsidRPr="00EE40B4">
        <w:rPr>
          <w:rFonts w:asciiTheme="minorHAnsi" w:hAnsiTheme="minorHAnsi" w:cstheme="minorHAnsi"/>
          <w:color w:val="auto"/>
          <w:sz w:val="22"/>
          <w:lang w:val="en-US"/>
        </w:rPr>
        <w:t xml:space="preserve"> and breaklines </w:t>
      </w:r>
      <w:r w:rsidR="00AD6F8B" w:rsidRPr="00EE40B4">
        <w:rPr>
          <w:rFonts w:asciiTheme="minorHAnsi" w:hAnsiTheme="minorHAnsi" w:cstheme="minorHAnsi"/>
          <w:color w:val="auto"/>
          <w:sz w:val="22"/>
          <w:lang w:val="en-US"/>
        </w:rPr>
        <w:t xml:space="preserve">were </w:t>
      </w:r>
      <w:r w:rsidR="00A82CEE" w:rsidRPr="00EE40B4">
        <w:rPr>
          <w:rFonts w:asciiTheme="minorHAnsi" w:hAnsiTheme="minorHAnsi" w:cstheme="minorHAnsi"/>
          <w:color w:val="auto"/>
          <w:sz w:val="22"/>
          <w:lang w:val="en-US"/>
        </w:rPr>
        <w:t>smooth</w:t>
      </w:r>
      <w:r w:rsidR="00AD6F8B" w:rsidRPr="00EE40B4">
        <w:rPr>
          <w:rFonts w:asciiTheme="minorHAnsi" w:hAnsiTheme="minorHAnsi" w:cstheme="minorHAnsi"/>
          <w:color w:val="auto"/>
          <w:sz w:val="22"/>
          <w:lang w:val="en-US"/>
        </w:rPr>
        <w:t>ed</w:t>
      </w:r>
      <w:r w:rsidR="00A82CEE" w:rsidRPr="00EE40B4">
        <w:rPr>
          <w:rFonts w:asciiTheme="minorHAnsi" w:hAnsiTheme="minorHAnsi" w:cstheme="minorHAnsi"/>
          <w:color w:val="auto"/>
          <w:sz w:val="22"/>
          <w:lang w:val="en-US"/>
        </w:rPr>
        <w:t xml:space="preserve"> and cleaned </w:t>
      </w:r>
      <w:r w:rsidR="00AD6F8B" w:rsidRPr="00EE40B4">
        <w:rPr>
          <w:rFonts w:asciiTheme="minorHAnsi" w:hAnsiTheme="minorHAnsi" w:cstheme="minorHAnsi"/>
          <w:color w:val="auto"/>
          <w:sz w:val="22"/>
          <w:lang w:val="en-US"/>
        </w:rPr>
        <w:t>using Geographic Information Systems (</w:t>
      </w:r>
      <w:r w:rsidR="00ED15F4" w:rsidRPr="00EE40B4">
        <w:rPr>
          <w:rFonts w:asciiTheme="minorHAnsi" w:hAnsiTheme="minorHAnsi" w:cstheme="minorHAnsi"/>
          <w:color w:val="auto"/>
          <w:sz w:val="22"/>
          <w:lang w:val="en-US"/>
        </w:rPr>
        <w:t>GIS</w:t>
      </w:r>
      <w:r w:rsidR="00AD6F8B" w:rsidRPr="00EE40B4">
        <w:rPr>
          <w:rFonts w:asciiTheme="minorHAnsi" w:hAnsiTheme="minorHAnsi" w:cstheme="minorHAnsi"/>
          <w:color w:val="auto"/>
          <w:sz w:val="22"/>
          <w:lang w:val="en-US"/>
        </w:rPr>
        <w:t>)</w:t>
      </w:r>
      <w:r w:rsidR="00ED15F4" w:rsidRPr="00EE40B4">
        <w:rPr>
          <w:rFonts w:asciiTheme="minorHAnsi" w:hAnsiTheme="minorHAnsi" w:cstheme="minorHAnsi"/>
          <w:color w:val="auto"/>
          <w:sz w:val="22"/>
          <w:lang w:val="en-US"/>
        </w:rPr>
        <w:t xml:space="preserve"> </w:t>
      </w:r>
      <w:r w:rsidR="00AD6F8B" w:rsidRPr="00EE40B4">
        <w:rPr>
          <w:rFonts w:asciiTheme="minorHAnsi" w:hAnsiTheme="minorHAnsi" w:cstheme="minorHAnsi"/>
          <w:color w:val="auto"/>
          <w:sz w:val="22"/>
          <w:lang w:val="en-US"/>
        </w:rPr>
        <w:t xml:space="preserve">software </w:t>
      </w:r>
      <w:r w:rsidR="00BC0636" w:rsidRPr="00EE40B4">
        <w:rPr>
          <w:rFonts w:asciiTheme="minorHAnsi" w:hAnsiTheme="minorHAnsi" w:cstheme="minorHAnsi"/>
          <w:color w:val="auto"/>
          <w:sz w:val="22"/>
          <w:lang w:val="en-US"/>
        </w:rPr>
        <w:t xml:space="preserve">to </w:t>
      </w:r>
      <w:r w:rsidR="009822F7" w:rsidRPr="00EE40B4">
        <w:rPr>
          <w:rFonts w:asciiTheme="minorHAnsi" w:hAnsiTheme="minorHAnsi" w:cstheme="minorHAnsi"/>
          <w:color w:val="auto"/>
          <w:sz w:val="22"/>
          <w:lang w:val="en-US"/>
        </w:rPr>
        <w:t>minimize mesh generation errors.</w:t>
      </w:r>
    </w:p>
    <w:p w14:paraId="672978E7" w14:textId="7CBBAFBD" w:rsidR="00CD6B28" w:rsidRPr="00EE40B4" w:rsidRDefault="007D0292" w:rsidP="00EE40B4">
      <w:pPr>
        <w:pStyle w:val="ListBullet"/>
        <w:rPr>
          <w:rFonts w:asciiTheme="minorHAnsi" w:hAnsiTheme="minorHAnsi" w:cstheme="minorHAnsi"/>
          <w:color w:val="auto"/>
          <w:sz w:val="22"/>
          <w:lang w:val="en-US"/>
        </w:rPr>
      </w:pPr>
      <w:r>
        <w:rPr>
          <w:rFonts w:asciiTheme="minorHAnsi" w:hAnsiTheme="minorHAnsi" w:cstheme="minorHAnsi"/>
          <w:color w:val="auto"/>
          <w:sz w:val="22"/>
          <w:lang w:val="en-US"/>
        </w:rPr>
        <w:t>As discussed in Section 1.1.2, t</w:t>
      </w:r>
      <w:r w:rsidRPr="00B346C1">
        <w:rPr>
          <w:rFonts w:asciiTheme="minorHAnsi" w:hAnsiTheme="minorHAnsi" w:cstheme="minorHAnsi"/>
          <w:color w:val="auto"/>
          <w:sz w:val="22"/>
          <w:lang w:val="en-US"/>
        </w:rPr>
        <w:t xml:space="preserve">he bridge/culvert crossing burn lines developed </w:t>
      </w:r>
      <w:r>
        <w:rPr>
          <w:rFonts w:asciiTheme="minorHAnsi" w:hAnsiTheme="minorHAnsi" w:cstheme="minorHAnsi"/>
          <w:color w:val="auto"/>
          <w:sz w:val="22"/>
          <w:lang w:val="en-US"/>
        </w:rPr>
        <w:t>for this study</w:t>
      </w:r>
      <w:r w:rsidRPr="00B346C1">
        <w:rPr>
          <w:rFonts w:asciiTheme="minorHAnsi" w:hAnsiTheme="minorHAnsi" w:cstheme="minorHAnsi"/>
          <w:color w:val="auto"/>
          <w:sz w:val="22"/>
          <w:lang w:val="en-US"/>
        </w:rPr>
        <w:t xml:space="preserve"> were incorporated into the HEC-RAS terrain as terrain modification features</w:t>
      </w:r>
      <w:r>
        <w:rPr>
          <w:rFonts w:asciiTheme="minorHAnsi" w:hAnsiTheme="minorHAnsi" w:cstheme="minorHAnsi"/>
          <w:color w:val="auto"/>
          <w:sz w:val="22"/>
          <w:lang w:val="en-US"/>
        </w:rPr>
        <w:t xml:space="preserve"> to </w:t>
      </w:r>
      <w:r w:rsidRPr="00B346C1">
        <w:rPr>
          <w:rFonts w:asciiTheme="minorHAnsi" w:hAnsiTheme="minorHAnsi" w:cstheme="minorHAnsi"/>
          <w:color w:val="auto"/>
          <w:sz w:val="22"/>
          <w:lang w:val="en-US"/>
        </w:rPr>
        <w:t>allow flow through roadways</w:t>
      </w:r>
      <w:r>
        <w:rPr>
          <w:rFonts w:asciiTheme="minorHAnsi" w:hAnsiTheme="minorHAnsi" w:cstheme="minorHAnsi"/>
          <w:color w:val="auto"/>
          <w:sz w:val="22"/>
          <w:lang w:val="en-US"/>
        </w:rPr>
        <w:t>.</w:t>
      </w:r>
      <w:r w:rsidR="009822F7" w:rsidRPr="00EE40B4">
        <w:rPr>
          <w:rFonts w:asciiTheme="minorHAnsi" w:hAnsiTheme="minorHAnsi" w:cstheme="minorHAnsi"/>
          <w:color w:val="auto"/>
          <w:sz w:val="22"/>
          <w:lang w:val="en-US"/>
        </w:rPr>
        <w:t xml:space="preserve"> </w:t>
      </w:r>
    </w:p>
    <w:p w14:paraId="5A88ED48" w14:textId="5EBF2000" w:rsidR="004522CC" w:rsidRPr="000711F0" w:rsidRDefault="004522CC" w:rsidP="00EE40B4">
      <w:pPr>
        <w:pStyle w:val="ListParagraph"/>
        <w:numPr>
          <w:ilvl w:val="2"/>
          <w:numId w:val="6"/>
        </w:numPr>
        <w:autoSpaceDE w:val="0"/>
        <w:autoSpaceDN w:val="0"/>
        <w:adjustRightInd w:val="0"/>
        <w:spacing w:before="240" w:after="120" w:line="259" w:lineRule="auto"/>
        <w:rPr>
          <w:rFonts w:ascii="TT15Ct00" w:hAnsi="TT15Ct00" w:cs="TT15Ct00"/>
          <w:b/>
        </w:rPr>
      </w:pPr>
      <w:r w:rsidRPr="000711F0">
        <w:rPr>
          <w:rFonts w:ascii="TT15Ct00" w:hAnsi="TT15Ct00" w:cs="TT15Ct00"/>
          <w:b/>
        </w:rPr>
        <w:t xml:space="preserve">Model </w:t>
      </w:r>
      <w:r w:rsidR="00AD6F8B" w:rsidRPr="000711F0">
        <w:rPr>
          <w:rFonts w:ascii="TT15Ct00" w:hAnsi="TT15Ct00" w:cs="TT15Ct00"/>
          <w:b/>
        </w:rPr>
        <w:t>B</w:t>
      </w:r>
      <w:r w:rsidRPr="000711F0">
        <w:rPr>
          <w:rFonts w:ascii="TT15Ct00" w:hAnsi="TT15Ct00" w:cs="TT15Ct00"/>
          <w:b/>
        </w:rPr>
        <w:t xml:space="preserve">oundary </w:t>
      </w:r>
      <w:r w:rsidR="00AD6F8B" w:rsidRPr="000711F0">
        <w:rPr>
          <w:rFonts w:ascii="TT15Ct00" w:hAnsi="TT15Ct00" w:cs="TT15Ct00"/>
          <w:b/>
        </w:rPr>
        <w:t>C</w:t>
      </w:r>
      <w:r w:rsidRPr="000711F0">
        <w:rPr>
          <w:rFonts w:ascii="TT15Ct00" w:hAnsi="TT15Ct00" w:cs="TT15Ct00"/>
          <w:b/>
        </w:rPr>
        <w:t>onditions</w:t>
      </w:r>
    </w:p>
    <w:p w14:paraId="6FD0C8A9" w14:textId="0AB564B7" w:rsidR="0055650E" w:rsidRDefault="006B64A8" w:rsidP="00761D99">
      <w:pPr>
        <w:spacing w:line="240" w:lineRule="auto"/>
      </w:pPr>
      <w:r>
        <w:t xml:space="preserve">The BLE analysis included </w:t>
      </w:r>
      <w:r w:rsidR="000E2612">
        <w:t>four</w:t>
      </w:r>
      <w:r w:rsidR="0055650E">
        <w:t xml:space="preserve"> </w:t>
      </w:r>
      <w:r w:rsidR="000823C3">
        <w:t>types</w:t>
      </w:r>
      <w:r w:rsidR="0055650E">
        <w:t xml:space="preserve"> of </w:t>
      </w:r>
      <w:r>
        <w:t>model boundary conditions</w:t>
      </w:r>
      <w:r w:rsidR="00084E1D">
        <w:t>—p</w:t>
      </w:r>
      <w:r w:rsidR="00EE7D0B">
        <w:t>recipitation,</w:t>
      </w:r>
      <w:r w:rsidR="00F848E3">
        <w:t xml:space="preserve"> flow hydrograph,</w:t>
      </w:r>
      <w:r w:rsidR="007D0529">
        <w:t xml:space="preserve"> stage, and </w:t>
      </w:r>
      <w:r w:rsidR="00EE7D0B">
        <w:t>normal depth</w:t>
      </w:r>
      <w:r w:rsidR="009931EC">
        <w:t xml:space="preserve">. </w:t>
      </w:r>
      <w:r w:rsidR="00020D5B">
        <w:t>The following is a summary</w:t>
      </w:r>
      <w:r w:rsidR="00DA4B20">
        <w:t xml:space="preserve"> of</w:t>
      </w:r>
      <w:r w:rsidR="00020D5B">
        <w:t xml:space="preserve"> </w:t>
      </w:r>
      <w:r w:rsidR="001B66B0">
        <w:t xml:space="preserve">where </w:t>
      </w:r>
      <w:r w:rsidR="002B1113">
        <w:t xml:space="preserve">each </w:t>
      </w:r>
      <w:r w:rsidR="001B66B0">
        <w:t xml:space="preserve">type of boundary condition </w:t>
      </w:r>
      <w:r w:rsidR="002B1113">
        <w:t xml:space="preserve">was </w:t>
      </w:r>
      <w:r w:rsidR="009D2E22">
        <w:t>applied.</w:t>
      </w:r>
    </w:p>
    <w:p w14:paraId="0D4357B1" w14:textId="4DBB4460" w:rsidR="009E4622" w:rsidRPr="009E4622" w:rsidRDefault="009E4622" w:rsidP="009E4622">
      <w:pPr>
        <w:rPr>
          <w:i/>
          <w:iCs/>
        </w:rPr>
      </w:pPr>
      <w:r w:rsidRPr="009E4622">
        <w:rPr>
          <w:i/>
          <w:iCs/>
        </w:rPr>
        <w:t>Precipitation Boundary Conditions</w:t>
      </w:r>
    </w:p>
    <w:p w14:paraId="33E4DF03" w14:textId="769A7CC1" w:rsidR="000823C3" w:rsidRDefault="00DE2F96" w:rsidP="00761D99">
      <w:pPr>
        <w:spacing w:line="240" w:lineRule="auto"/>
      </w:pPr>
      <w:r>
        <w:t xml:space="preserve">As described </w:t>
      </w:r>
      <w:r w:rsidR="00E66DC7">
        <w:t>previously</w:t>
      </w:r>
      <w:r>
        <w:t xml:space="preserve">, </w:t>
      </w:r>
      <w:r w:rsidR="007F7E01">
        <w:t>b</w:t>
      </w:r>
      <w:r>
        <w:t>asin</w:t>
      </w:r>
      <w:r w:rsidR="002B1113">
        <w:t>-</w:t>
      </w:r>
      <w:r>
        <w:t xml:space="preserve">averaged NOAA </w:t>
      </w:r>
      <w:r w:rsidR="00E66DC7">
        <w:t xml:space="preserve">Atlas </w:t>
      </w:r>
      <w:r>
        <w:t xml:space="preserve">14 precipitation depths were calculated for each model domain and were temporally distributed using </w:t>
      </w:r>
      <w:r w:rsidR="00D7463C">
        <w:t>a</w:t>
      </w:r>
      <w:r w:rsidR="00157906">
        <w:t>n</w:t>
      </w:r>
      <w:r w:rsidR="00D7463C">
        <w:t xml:space="preserve"> </w:t>
      </w:r>
      <w:r>
        <w:t xml:space="preserve">NRCS distribution. </w:t>
      </w:r>
      <w:r w:rsidR="00136AFE">
        <w:t>The precipitation</w:t>
      </w:r>
      <w:r w:rsidR="00183DE9">
        <w:t xml:space="preserve"> </w:t>
      </w:r>
      <w:r w:rsidR="008C6CC5">
        <w:t>hyetograph</w:t>
      </w:r>
      <w:r w:rsidR="00565901">
        <w:t>s</w:t>
      </w:r>
      <w:r w:rsidR="00DE7F64">
        <w:t xml:space="preserve"> </w:t>
      </w:r>
      <w:r w:rsidR="00565901">
        <w:t>were</w:t>
      </w:r>
      <w:r w:rsidR="00183DE9">
        <w:t xml:space="preserve"> applied to the 2D area using </w:t>
      </w:r>
      <w:r w:rsidR="00834049">
        <w:t xml:space="preserve">a </w:t>
      </w:r>
      <w:r w:rsidR="000823C3">
        <w:t xml:space="preserve">precipitation boundary </w:t>
      </w:r>
      <w:r w:rsidR="00157906">
        <w:t xml:space="preserve">condition </w:t>
      </w:r>
      <w:r w:rsidR="000823C3">
        <w:t xml:space="preserve">for the rain-on-grid analysis. </w:t>
      </w:r>
    </w:p>
    <w:p w14:paraId="6BA42CD9" w14:textId="4CB4CAFE" w:rsidR="009E4622" w:rsidRPr="009E4622" w:rsidRDefault="009E4622" w:rsidP="009E4622">
      <w:pPr>
        <w:rPr>
          <w:i/>
          <w:iCs/>
        </w:rPr>
      </w:pPr>
      <w:r>
        <w:rPr>
          <w:i/>
          <w:iCs/>
        </w:rPr>
        <w:t>Flow Hydrograph B</w:t>
      </w:r>
      <w:r w:rsidRPr="009E4622">
        <w:rPr>
          <w:i/>
          <w:iCs/>
        </w:rPr>
        <w:t>oundary Conditions</w:t>
      </w:r>
    </w:p>
    <w:p w14:paraId="76428FBA" w14:textId="65EA5AD8" w:rsidR="00524125" w:rsidRDefault="00216DB7" w:rsidP="00761D99">
      <w:pPr>
        <w:spacing w:line="240" w:lineRule="auto"/>
      </w:pPr>
      <w:r w:rsidRPr="00A46E8D">
        <w:t>F</w:t>
      </w:r>
      <w:r w:rsidR="00CD7674" w:rsidRPr="00A46E8D">
        <w:t xml:space="preserve">low </w:t>
      </w:r>
      <w:r w:rsidR="00144248" w:rsidRPr="00A46E8D">
        <w:t>hydrograph boundary condition</w:t>
      </w:r>
      <w:r w:rsidRPr="00A46E8D">
        <w:t>s</w:t>
      </w:r>
      <w:r w:rsidR="00144248" w:rsidRPr="00A46E8D">
        <w:t xml:space="preserve"> </w:t>
      </w:r>
      <w:r w:rsidR="008F0BCE" w:rsidRPr="00A46E8D">
        <w:t>were added</w:t>
      </w:r>
      <w:r w:rsidR="00751F83" w:rsidRPr="00A46E8D">
        <w:t xml:space="preserve"> at major </w:t>
      </w:r>
      <w:r w:rsidR="0056657F" w:rsidRPr="00A46E8D">
        <w:t>stream</w:t>
      </w:r>
      <w:r w:rsidR="009C6796" w:rsidRPr="00A46E8D">
        <w:t xml:space="preserve"> inflow locations</w:t>
      </w:r>
      <w:r w:rsidR="00952F93" w:rsidRPr="00A46E8D">
        <w:t xml:space="preserve">. </w:t>
      </w:r>
      <w:r w:rsidR="00671AE0" w:rsidRPr="00A46E8D">
        <w:t>In t</w:t>
      </w:r>
      <w:r w:rsidR="0033343D" w:rsidRPr="00A46E8D">
        <w:t>his study</w:t>
      </w:r>
      <w:r w:rsidR="00171A11" w:rsidRPr="00A46E8D">
        <w:t xml:space="preserve">, </w:t>
      </w:r>
      <w:r w:rsidR="00023E36">
        <w:t xml:space="preserve">a </w:t>
      </w:r>
      <w:r w:rsidR="00124F52" w:rsidRPr="00A46E8D">
        <w:t>direct</w:t>
      </w:r>
      <w:r w:rsidR="00416D03">
        <w:t>-</w:t>
      </w:r>
      <w:r w:rsidR="00124F52" w:rsidRPr="00A46E8D">
        <w:t>flow approach was used to transfer</w:t>
      </w:r>
      <w:r w:rsidR="0039646D" w:rsidRPr="00A46E8D">
        <w:t xml:space="preserve"> </w:t>
      </w:r>
      <w:r w:rsidR="00124F52" w:rsidRPr="00A46E8D">
        <w:t>flows from upstream watersheds</w:t>
      </w:r>
      <w:r w:rsidR="00936B42">
        <w:t xml:space="preserve"> to downstream watersheds</w:t>
      </w:r>
      <w:r w:rsidR="00124F52" w:rsidRPr="00A46E8D">
        <w:t>.</w:t>
      </w:r>
      <w:r w:rsidR="00513192" w:rsidRPr="00A46E8D">
        <w:t xml:space="preserve"> </w:t>
      </w:r>
      <w:r w:rsidR="00513192" w:rsidRPr="00A46E8D">
        <w:rPr>
          <w:rFonts w:ascii="TT163t00" w:hAnsi="TT163t00" w:cs="TT163t00"/>
          <w:lang w:val="en-GB"/>
        </w:rPr>
        <w:t>In the direct</w:t>
      </w:r>
      <w:r w:rsidR="00BD74DB">
        <w:rPr>
          <w:rFonts w:ascii="TT163t00" w:hAnsi="TT163t00" w:cs="TT163t00"/>
          <w:lang w:val="en-GB"/>
        </w:rPr>
        <w:t>-</w:t>
      </w:r>
      <w:r w:rsidR="00513192" w:rsidRPr="00A46E8D">
        <w:rPr>
          <w:rFonts w:ascii="TT163t00" w:hAnsi="TT163t00" w:cs="TT163t00"/>
          <w:lang w:val="en-GB"/>
        </w:rPr>
        <w:t xml:space="preserve">inflow method, the precipitation and upstream inflows </w:t>
      </w:r>
      <w:r w:rsidR="001B0D27">
        <w:rPr>
          <w:rFonts w:ascii="TT163t00" w:hAnsi="TT163t00" w:cs="TT163t00"/>
          <w:lang w:val="en-GB"/>
        </w:rPr>
        <w:t>assume the</w:t>
      </w:r>
      <w:r w:rsidR="00513192" w:rsidRPr="00A46E8D">
        <w:rPr>
          <w:rFonts w:ascii="TT163t00" w:hAnsi="TT163t00" w:cs="TT163t00"/>
          <w:lang w:val="en-GB"/>
        </w:rPr>
        <w:t xml:space="preserve"> same </w:t>
      </w:r>
      <w:r w:rsidR="0065092B">
        <w:rPr>
          <w:rFonts w:ascii="TT163t00" w:hAnsi="TT163t00" w:cs="TT163t00"/>
          <w:lang w:val="en-GB"/>
        </w:rPr>
        <w:t xml:space="preserve">annual-chance </w:t>
      </w:r>
      <w:r w:rsidR="00513192" w:rsidRPr="00A46E8D">
        <w:rPr>
          <w:rFonts w:ascii="TT163t00" w:hAnsi="TT163t00" w:cs="TT163t00"/>
          <w:lang w:val="en-GB"/>
        </w:rPr>
        <w:t xml:space="preserve">event </w:t>
      </w:r>
      <w:r w:rsidR="00D31F1C">
        <w:rPr>
          <w:rFonts w:ascii="TT163t00" w:hAnsi="TT163t00" w:cs="TT163t00"/>
          <w:lang w:val="en-GB"/>
        </w:rPr>
        <w:t xml:space="preserve">is </w:t>
      </w:r>
      <w:r w:rsidR="00513192" w:rsidRPr="00A46E8D">
        <w:rPr>
          <w:rFonts w:ascii="TT163t00" w:hAnsi="TT163t00" w:cs="TT163t00"/>
          <w:lang w:val="en-GB"/>
        </w:rPr>
        <w:t>occurring simultaneously.</w:t>
      </w:r>
      <w:r w:rsidR="00124F52" w:rsidRPr="00A46E8D">
        <w:t xml:space="preserve"> </w:t>
      </w:r>
      <w:r w:rsidR="006F3329" w:rsidRPr="00A46E8D">
        <w:t>So,</w:t>
      </w:r>
      <w:r w:rsidR="00671AE0" w:rsidRPr="00A46E8D">
        <w:t xml:space="preserve"> f</w:t>
      </w:r>
      <w:r w:rsidR="00124F52" w:rsidRPr="00A46E8D">
        <w:t xml:space="preserve">or each event, the outflows from the upstream watersheds </w:t>
      </w:r>
      <w:r w:rsidR="00C06438" w:rsidRPr="00A46E8D">
        <w:t>were</w:t>
      </w:r>
      <w:r w:rsidR="00124F52" w:rsidRPr="00A46E8D">
        <w:t xml:space="preserve"> directly applied as inflows to the model of interest</w:t>
      </w:r>
      <w:r w:rsidR="00124F52" w:rsidRPr="00707567">
        <w:t xml:space="preserve"> </w:t>
      </w:r>
      <w:r w:rsidR="00BD74DB">
        <w:t>without</w:t>
      </w:r>
      <w:r w:rsidR="00124F52" w:rsidRPr="00707567">
        <w:t xml:space="preserve"> adjustments to the timing of the peak</w:t>
      </w:r>
      <w:r w:rsidR="00124F52">
        <w:t>s</w:t>
      </w:r>
      <w:r w:rsidR="00124F52" w:rsidRPr="00707567">
        <w:t xml:space="preserve">. </w:t>
      </w:r>
    </w:p>
    <w:p w14:paraId="4440A54E" w14:textId="0BCF9436" w:rsidR="00124F52" w:rsidRDefault="00D03C01" w:rsidP="00761D99">
      <w:pPr>
        <w:spacing w:line="240" w:lineRule="auto"/>
      </w:pPr>
      <w:r>
        <w:t>Storage Area</w:t>
      </w:r>
      <w:r w:rsidR="00025D06">
        <w:t>-</w:t>
      </w:r>
      <w:r>
        <w:t>2D (</w:t>
      </w:r>
      <w:r w:rsidR="00200900">
        <w:t>SA/2D</w:t>
      </w:r>
      <w:r>
        <w:t>)</w:t>
      </w:r>
      <w:r w:rsidR="00200900">
        <w:t xml:space="preserve"> connections were added </w:t>
      </w:r>
      <w:r w:rsidR="005D3E7C">
        <w:t xml:space="preserve">near the main channel outflow location </w:t>
      </w:r>
      <w:r w:rsidR="00BA293D">
        <w:t xml:space="preserve">in </w:t>
      </w:r>
      <w:r w:rsidR="00200900">
        <w:t xml:space="preserve">the upstream </w:t>
      </w:r>
      <w:r w:rsidR="003A5FE7">
        <w:t xml:space="preserve">HEC-RAS </w:t>
      </w:r>
      <w:r w:rsidR="00BA293D">
        <w:t>model</w:t>
      </w:r>
      <w:r w:rsidR="00697A1B">
        <w:t xml:space="preserve"> to compute </w:t>
      </w:r>
      <w:r w:rsidR="00025D06">
        <w:t xml:space="preserve">the </w:t>
      </w:r>
      <w:r w:rsidR="005B755A">
        <w:t xml:space="preserve">outflow from </w:t>
      </w:r>
      <w:r w:rsidR="00025D06">
        <w:t xml:space="preserve">the </w:t>
      </w:r>
      <w:r w:rsidR="005B755A">
        <w:t>upstream model</w:t>
      </w:r>
      <w:r w:rsidR="00BA293D">
        <w:t xml:space="preserve">. </w:t>
      </w:r>
      <w:r w:rsidR="005965BC">
        <w:t>A</w:t>
      </w:r>
      <w:r w:rsidR="00BA293D">
        <w:t xml:space="preserve"> </w:t>
      </w:r>
      <w:r w:rsidR="008D7E93">
        <w:t>flow</w:t>
      </w:r>
      <w:r w:rsidR="00BA293D">
        <w:t xml:space="preserve"> boundary condition line was </w:t>
      </w:r>
      <w:r w:rsidR="002545C9">
        <w:t xml:space="preserve">then </w:t>
      </w:r>
      <w:r w:rsidR="00BA293D">
        <w:t xml:space="preserve">added </w:t>
      </w:r>
      <w:r w:rsidR="005B755A">
        <w:t xml:space="preserve">in the downstream model </w:t>
      </w:r>
      <w:r w:rsidR="00BA293D">
        <w:t xml:space="preserve">at </w:t>
      </w:r>
      <w:r w:rsidR="00593BF9">
        <w:t xml:space="preserve">a </w:t>
      </w:r>
      <w:r w:rsidR="00704CEE">
        <w:t xml:space="preserve">location </w:t>
      </w:r>
      <w:r w:rsidR="00AA24A0">
        <w:t xml:space="preserve">that coincided </w:t>
      </w:r>
      <w:r w:rsidR="00704CEE">
        <w:t xml:space="preserve">with the </w:t>
      </w:r>
      <w:r w:rsidR="001F4BF6">
        <w:t>SA/2D line</w:t>
      </w:r>
      <w:r w:rsidR="007F63A8">
        <w:t xml:space="preserve"> to </w:t>
      </w:r>
      <w:r w:rsidR="00EC4B97">
        <w:t>maintain consistency</w:t>
      </w:r>
      <w:r w:rsidR="00896B10">
        <w:t xml:space="preserve">. </w:t>
      </w:r>
      <w:r w:rsidR="001A7B3A">
        <w:t xml:space="preserve">The </w:t>
      </w:r>
      <w:r w:rsidR="003B580E">
        <w:t xml:space="preserve">breaklines </w:t>
      </w:r>
      <w:r w:rsidR="00995755">
        <w:t>were en</w:t>
      </w:r>
      <w:r w:rsidR="00E54074">
        <w:t>forced at the SA/2D connection</w:t>
      </w:r>
      <w:r w:rsidR="00E01D0C">
        <w:t>s</w:t>
      </w:r>
      <w:r w:rsidR="00E54074">
        <w:t xml:space="preserve"> and flow boundary condition line</w:t>
      </w:r>
      <w:r w:rsidR="00E01D0C">
        <w:t>s</w:t>
      </w:r>
      <w:r w:rsidR="00E54074">
        <w:t xml:space="preserve"> to align </w:t>
      </w:r>
      <w:r w:rsidR="00593BF9">
        <w:t xml:space="preserve">the </w:t>
      </w:r>
      <w:r w:rsidR="00E54074">
        <w:t xml:space="preserve">cell </w:t>
      </w:r>
      <w:r w:rsidR="00795F0C">
        <w:t>faces</w:t>
      </w:r>
      <w:r w:rsidR="004D169F">
        <w:t xml:space="preserve"> with the </w:t>
      </w:r>
      <w:r w:rsidR="00D40BF2">
        <w:t xml:space="preserve">boundary. </w:t>
      </w:r>
      <w:r w:rsidR="00F01E8C">
        <w:t xml:space="preserve">The purpose </w:t>
      </w:r>
      <w:r w:rsidR="005D269A">
        <w:t xml:space="preserve">of </w:t>
      </w:r>
      <w:r w:rsidR="00F01E8C">
        <w:t xml:space="preserve">adding </w:t>
      </w:r>
      <w:r w:rsidR="00160C6A">
        <w:t xml:space="preserve">SA/2D connections </w:t>
      </w:r>
      <w:r w:rsidR="00F01E8C">
        <w:t xml:space="preserve">was to limit </w:t>
      </w:r>
      <w:r w:rsidR="00E355ED">
        <w:t xml:space="preserve">the impact of </w:t>
      </w:r>
      <w:r w:rsidR="005D269A">
        <w:t xml:space="preserve">the </w:t>
      </w:r>
      <w:r w:rsidR="00E355ED">
        <w:t xml:space="preserve">boundary conditions on </w:t>
      </w:r>
      <w:r w:rsidR="005D269A">
        <w:t xml:space="preserve">the </w:t>
      </w:r>
      <w:r w:rsidR="00E355ED">
        <w:t xml:space="preserve">inflow </w:t>
      </w:r>
      <w:r w:rsidR="00E94692">
        <w:t>applied to the</w:t>
      </w:r>
      <w:r w:rsidR="00E355ED">
        <w:t xml:space="preserve"> downstream models and to clearly </w:t>
      </w:r>
      <w:r w:rsidR="00AB3A88">
        <w:t xml:space="preserve">document the flow transfer locations and hydrographs, </w:t>
      </w:r>
      <w:r w:rsidR="006449EA">
        <w:t>as this information</w:t>
      </w:r>
      <w:r w:rsidR="00AB3A88">
        <w:t xml:space="preserve"> </w:t>
      </w:r>
      <w:r w:rsidR="006449EA">
        <w:t>is</w:t>
      </w:r>
      <w:r w:rsidR="00AB3A88">
        <w:t xml:space="preserve"> stored in the DSS output </w:t>
      </w:r>
      <w:r w:rsidR="00AB3A88" w:rsidRPr="00781EF8">
        <w:t xml:space="preserve">files. </w:t>
      </w:r>
      <w:r w:rsidR="00AE3D4D" w:rsidRPr="00781EF8">
        <w:rPr>
          <w:rStyle w:val="fontstyle01"/>
        </w:rPr>
        <w:t xml:space="preserve">The lengths of the inflow </w:t>
      </w:r>
      <w:r w:rsidR="008E4DDA" w:rsidRPr="00781EF8">
        <w:rPr>
          <w:rStyle w:val="fontstyle01"/>
        </w:rPr>
        <w:t xml:space="preserve">boundary condition </w:t>
      </w:r>
      <w:r w:rsidR="00AE3D4D" w:rsidRPr="00781EF8">
        <w:rPr>
          <w:rStyle w:val="fontstyle01"/>
        </w:rPr>
        <w:t xml:space="preserve">lines </w:t>
      </w:r>
      <w:r w:rsidR="004D0694" w:rsidRPr="00781EF8">
        <w:rPr>
          <w:rStyle w:val="fontstyle01"/>
        </w:rPr>
        <w:t xml:space="preserve">for the downstream model </w:t>
      </w:r>
      <w:r w:rsidR="00AE3D4D" w:rsidRPr="00781EF8">
        <w:rPr>
          <w:rStyle w:val="fontstyle01"/>
        </w:rPr>
        <w:t xml:space="preserve">were shortened to a </w:t>
      </w:r>
      <w:r w:rsidR="00775021" w:rsidRPr="00781EF8">
        <w:rPr>
          <w:rStyle w:val="fontstyle01"/>
        </w:rPr>
        <w:t>length</w:t>
      </w:r>
      <w:r w:rsidR="00AE3D4D" w:rsidRPr="00781EF8">
        <w:rPr>
          <w:rStyle w:val="fontstyle01"/>
        </w:rPr>
        <w:t xml:space="preserve"> between the </w:t>
      </w:r>
      <w:r w:rsidR="00775021" w:rsidRPr="00781EF8">
        <w:rPr>
          <w:rStyle w:val="fontstyle01"/>
        </w:rPr>
        <w:t xml:space="preserve">widths of the </w:t>
      </w:r>
      <w:r w:rsidR="00AE3D4D" w:rsidRPr="00781EF8">
        <w:rPr>
          <w:rStyle w:val="fontstyle01"/>
        </w:rPr>
        <w:t xml:space="preserve">1% and 10% floodplain limits to </w:t>
      </w:r>
      <w:r w:rsidR="00F63FCF" w:rsidRPr="00781EF8">
        <w:rPr>
          <w:rStyle w:val="fontstyle01"/>
        </w:rPr>
        <w:t xml:space="preserve">mimic the </w:t>
      </w:r>
      <w:r w:rsidR="005E3907" w:rsidRPr="00781EF8">
        <w:rPr>
          <w:rStyle w:val="fontstyle01"/>
        </w:rPr>
        <w:t xml:space="preserve">distribution </w:t>
      </w:r>
      <w:r w:rsidR="007763D2" w:rsidRPr="00781EF8">
        <w:rPr>
          <w:rStyle w:val="fontstyle01"/>
        </w:rPr>
        <w:t xml:space="preserve">of the inflow </w:t>
      </w:r>
      <w:r w:rsidR="005C505F" w:rsidRPr="00781EF8">
        <w:rPr>
          <w:rStyle w:val="fontstyle01"/>
        </w:rPr>
        <w:t>in</w:t>
      </w:r>
      <w:r w:rsidR="003728EA" w:rsidRPr="00781EF8">
        <w:rPr>
          <w:rStyle w:val="fontstyle01"/>
        </w:rPr>
        <w:t xml:space="preserve"> the upstream model.</w:t>
      </w:r>
      <w:r w:rsidR="003728EA">
        <w:rPr>
          <w:rStyle w:val="fontstyle01"/>
        </w:rPr>
        <w:t xml:space="preserve"> </w:t>
      </w:r>
    </w:p>
    <w:p w14:paraId="102D2B0F" w14:textId="350C9269" w:rsidR="000022D9" w:rsidRDefault="000022D9" w:rsidP="001A1828">
      <w:pPr>
        <w:rPr>
          <w:i/>
          <w:iCs/>
        </w:rPr>
      </w:pPr>
      <w:r>
        <w:rPr>
          <w:i/>
          <w:iCs/>
        </w:rPr>
        <w:br w:type="page"/>
      </w:r>
    </w:p>
    <w:p w14:paraId="25F19A18" w14:textId="39CD3313" w:rsidR="001A2477" w:rsidRPr="009E4622" w:rsidRDefault="001A2477" w:rsidP="001A2477">
      <w:pPr>
        <w:rPr>
          <w:i/>
          <w:iCs/>
        </w:rPr>
      </w:pPr>
      <w:r>
        <w:rPr>
          <w:i/>
          <w:iCs/>
        </w:rPr>
        <w:lastRenderedPageBreak/>
        <w:t xml:space="preserve">Stage Hydrograph </w:t>
      </w:r>
      <w:r w:rsidRPr="009E4622">
        <w:rPr>
          <w:i/>
          <w:iCs/>
        </w:rPr>
        <w:t>Boundary Conditions</w:t>
      </w:r>
    </w:p>
    <w:p w14:paraId="1A7BCFF3" w14:textId="3EA87CC9" w:rsidR="00364C48" w:rsidRDefault="00364C48" w:rsidP="00364C48">
      <w:pPr>
        <w:spacing w:line="240" w:lineRule="auto"/>
      </w:pPr>
      <w:r w:rsidRPr="00761D99">
        <w:t xml:space="preserve">Stage hydrographs were </w:t>
      </w:r>
      <w:r>
        <w:t>applied</w:t>
      </w:r>
      <w:r w:rsidRPr="00761D99">
        <w:t xml:space="preserve"> at the main stem outflow locations to account for </w:t>
      </w:r>
      <w:r>
        <w:t xml:space="preserve">the </w:t>
      </w:r>
      <w:r w:rsidRPr="00761D99">
        <w:t xml:space="preserve">downstream backwater elevations. This approach </w:t>
      </w:r>
      <w:r>
        <w:t>served two purposes. First, it facilitated the t</w:t>
      </w:r>
      <w:r w:rsidRPr="00761D99">
        <w:t>ie-in</w:t>
      </w:r>
      <w:r>
        <w:t xml:space="preserve">s of the water surface elevations at the model domain boundaries, which were required to be within 0.5 foot. Second, the application of the stage hydrograph boundaries accounted for the timing of the tailwater conditions in the downstream model. </w:t>
      </w:r>
      <w:r w:rsidRPr="00E62B20">
        <w:t>In short, the stage hydrograph in the upstream model was obtained from the downstream model at the upstream main channel’s outflow location.</w:t>
      </w:r>
    </w:p>
    <w:p w14:paraId="648FFE5C" w14:textId="2D0814EC" w:rsidR="00364C48" w:rsidRDefault="00DE3052" w:rsidP="00761D99">
      <w:pPr>
        <w:spacing w:line="240" w:lineRule="auto"/>
      </w:pPr>
      <w:r>
        <w:fldChar w:fldCharType="begin"/>
      </w:r>
      <w:r>
        <w:instrText xml:space="preserve"> REF _Ref135732400 \h </w:instrText>
      </w:r>
      <w:r>
        <w:fldChar w:fldCharType="separate"/>
      </w:r>
      <w:r w:rsidR="0057642C" w:rsidRPr="0093433B">
        <w:rPr>
          <w:sz w:val="20"/>
          <w:szCs w:val="20"/>
        </w:rPr>
        <w:t xml:space="preserve">Figure </w:t>
      </w:r>
      <w:r w:rsidR="0057642C">
        <w:rPr>
          <w:noProof/>
          <w:sz w:val="20"/>
          <w:szCs w:val="20"/>
        </w:rPr>
        <w:t>6</w:t>
      </w:r>
      <w:r>
        <w:fldChar w:fldCharType="end"/>
      </w:r>
      <w:r>
        <w:t xml:space="preserve"> and </w:t>
      </w:r>
      <w:r>
        <w:fldChar w:fldCharType="begin"/>
      </w:r>
      <w:r>
        <w:instrText xml:space="preserve"> REF _Ref135732404 \h </w:instrText>
      </w:r>
      <w:r>
        <w:fldChar w:fldCharType="separate"/>
      </w:r>
      <w:r w:rsidR="0057642C" w:rsidRPr="0093433B">
        <w:rPr>
          <w:sz w:val="20"/>
          <w:szCs w:val="20"/>
        </w:rPr>
        <w:t xml:space="preserve">Figure </w:t>
      </w:r>
      <w:r w:rsidR="0057642C">
        <w:rPr>
          <w:noProof/>
          <w:sz w:val="20"/>
          <w:szCs w:val="20"/>
        </w:rPr>
        <w:t>7</w:t>
      </w:r>
      <w:r>
        <w:fldChar w:fldCharType="end"/>
      </w:r>
      <w:r w:rsidR="00D0096C">
        <w:t xml:space="preserve"> </w:t>
      </w:r>
      <w:r w:rsidR="00D0096C" w:rsidRPr="00E62B20">
        <w:t>show an example of the iterative process used to extract and apply a stage hydrograph at the transition of two model domains (which overlap) in the Jim Ned watershed. These figures show the location used to o</w:t>
      </w:r>
      <w:r w:rsidR="00D0096C" w:rsidRPr="00761D99">
        <w:t xml:space="preserve">btain </w:t>
      </w:r>
      <w:r w:rsidR="00D0096C">
        <w:t xml:space="preserve">the </w:t>
      </w:r>
      <w:r w:rsidR="00D0096C" w:rsidRPr="00761D99">
        <w:t>stage hydrograph between</w:t>
      </w:r>
      <w:r w:rsidR="00D0096C">
        <w:t xml:space="preserve"> domains</w:t>
      </w:r>
      <w:r w:rsidR="00D0096C" w:rsidRPr="00761D99">
        <w:t xml:space="preserve"> 0801_A2 (upstream</w:t>
      </w:r>
      <w:r w:rsidR="00D0096C">
        <w:t xml:space="preserve"> domain</w:t>
      </w:r>
      <w:r w:rsidR="00D0096C" w:rsidRPr="00761D99">
        <w:t xml:space="preserve">) and 0802_A3 (downstream </w:t>
      </w:r>
      <w:r w:rsidR="00D0096C">
        <w:t>domain</w:t>
      </w:r>
      <w:r w:rsidR="00D0096C" w:rsidRPr="00761D99">
        <w:t xml:space="preserve">). </w:t>
      </w:r>
      <w:r w:rsidR="00D0096C">
        <w:t xml:space="preserve">A </w:t>
      </w:r>
      <w:r w:rsidR="00D0096C" w:rsidRPr="00761D99">
        <w:t xml:space="preserve">stage hydrograph </w:t>
      </w:r>
      <w:r w:rsidR="00D0096C">
        <w:t>was iteratively extracted from the downstream model results and applied</w:t>
      </w:r>
      <w:r w:rsidR="00D0096C" w:rsidRPr="00761D99">
        <w:t xml:space="preserve"> </w:t>
      </w:r>
      <w:r w:rsidR="00D0096C">
        <w:t>to the ups</w:t>
      </w:r>
      <w:r w:rsidR="00D0096C" w:rsidRPr="00761D99">
        <w:t xml:space="preserve">tream model </w:t>
      </w:r>
      <w:r w:rsidR="00D0096C">
        <w:t xml:space="preserve">as a boundary condition. This boundary condition was based upon the hydrograph results </w:t>
      </w:r>
      <w:r w:rsidR="00D0096C" w:rsidRPr="00761D99">
        <w:t xml:space="preserve">calculated </w:t>
      </w:r>
      <w:r w:rsidR="00D0096C">
        <w:t>from a</w:t>
      </w:r>
      <w:r w:rsidR="00D0096C" w:rsidRPr="00761D99">
        <w:t xml:space="preserve"> SA/2D connection</w:t>
      </w:r>
      <w:r w:rsidR="00D0096C">
        <w:t xml:space="preserve"> in the upstream model applied as a discharge in the downstream model. The i</w:t>
      </w:r>
      <w:r w:rsidR="00D0096C" w:rsidRPr="00761D99">
        <w:t>terative process was necessary to balance the upstream model</w:t>
      </w:r>
      <w:r w:rsidR="00D0096C">
        <w:t>’s</w:t>
      </w:r>
      <w:r w:rsidR="00D0096C" w:rsidRPr="00761D99">
        <w:t xml:space="preserve"> </w:t>
      </w:r>
      <w:r w:rsidR="00D0096C">
        <w:t xml:space="preserve">peak </w:t>
      </w:r>
      <w:r w:rsidR="00D0096C" w:rsidRPr="00761D99">
        <w:t>outflow with</w:t>
      </w:r>
      <w:r w:rsidR="00D0096C">
        <w:t xml:space="preserve">in 10% of the </w:t>
      </w:r>
      <w:r w:rsidR="00D0096C" w:rsidRPr="00761D99">
        <w:t>downstream model</w:t>
      </w:r>
      <w:r w:rsidR="00D0096C">
        <w:t>’s peak</w:t>
      </w:r>
      <w:r w:rsidR="00D0096C" w:rsidRPr="00761D99">
        <w:t xml:space="preserve"> inflow </w:t>
      </w:r>
      <w:r w:rsidR="00D0096C">
        <w:t>while also</w:t>
      </w:r>
      <w:r w:rsidR="00D0096C" w:rsidRPr="00761D99">
        <w:t xml:space="preserve"> achiev</w:t>
      </w:r>
      <w:r w:rsidR="00D0096C">
        <w:t>ing</w:t>
      </w:r>
      <w:r w:rsidR="00D0096C" w:rsidRPr="00761D99">
        <w:t xml:space="preserve"> </w:t>
      </w:r>
      <w:r w:rsidR="00D0096C">
        <w:t>a WSEL tie-in of 0.5 foot or less at the transition location</w:t>
      </w:r>
      <w:r w:rsidR="00D0096C" w:rsidRPr="00761D99">
        <w:t>.</w:t>
      </w:r>
    </w:p>
    <w:p w14:paraId="478DD68F" w14:textId="4AE2D350" w:rsidR="0046033C" w:rsidRDefault="0046033C" w:rsidP="00E61563">
      <w:pPr>
        <w:spacing w:line="240" w:lineRule="auto"/>
        <w:jc w:val="center"/>
      </w:pPr>
      <w:r>
        <w:rPr>
          <w:noProof/>
        </w:rPr>
        <w:drawing>
          <wp:inline distT="0" distB="0" distL="0" distR="0" wp14:anchorId="1F414880" wp14:editId="62EF403A">
            <wp:extent cx="3861185" cy="4200525"/>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929292" cy="4274617"/>
                    </a:xfrm>
                    <a:prstGeom prst="rect">
                      <a:avLst/>
                    </a:prstGeom>
                  </pic:spPr>
                </pic:pic>
              </a:graphicData>
            </a:graphic>
          </wp:inline>
        </w:drawing>
      </w:r>
    </w:p>
    <w:p w14:paraId="34980535" w14:textId="1A48E105" w:rsidR="009D6359" w:rsidRDefault="003434BF" w:rsidP="00DE3052">
      <w:pPr>
        <w:pStyle w:val="Caption"/>
        <w:spacing w:after="0"/>
        <w:jc w:val="center"/>
        <w:rPr>
          <w:sz w:val="20"/>
          <w:szCs w:val="20"/>
        </w:rPr>
      </w:pPr>
      <w:bookmarkStart w:id="30" w:name="_Ref135732400"/>
      <w:bookmarkStart w:id="31" w:name="_Toc187690438"/>
      <w:r w:rsidRPr="0093433B">
        <w:rPr>
          <w:sz w:val="20"/>
          <w:szCs w:val="20"/>
        </w:rPr>
        <w:t xml:space="preserve">Figure </w:t>
      </w:r>
      <w:r w:rsidR="0048577A" w:rsidRPr="0093433B">
        <w:rPr>
          <w:sz w:val="20"/>
          <w:szCs w:val="20"/>
        </w:rPr>
        <w:fldChar w:fldCharType="begin"/>
      </w:r>
      <w:r w:rsidR="0048577A" w:rsidRPr="0093433B">
        <w:rPr>
          <w:sz w:val="20"/>
          <w:szCs w:val="20"/>
        </w:rPr>
        <w:instrText xml:space="preserve"> SEQ Figure \* ARABIC </w:instrText>
      </w:r>
      <w:r w:rsidR="0048577A" w:rsidRPr="0093433B">
        <w:rPr>
          <w:sz w:val="20"/>
          <w:szCs w:val="20"/>
        </w:rPr>
        <w:fldChar w:fldCharType="separate"/>
      </w:r>
      <w:r w:rsidR="0057642C">
        <w:rPr>
          <w:noProof/>
          <w:sz w:val="20"/>
          <w:szCs w:val="20"/>
        </w:rPr>
        <w:t>6</w:t>
      </w:r>
      <w:r w:rsidR="0048577A" w:rsidRPr="0093433B">
        <w:rPr>
          <w:noProof/>
          <w:sz w:val="20"/>
          <w:szCs w:val="20"/>
        </w:rPr>
        <w:fldChar w:fldCharType="end"/>
      </w:r>
      <w:bookmarkEnd w:id="30"/>
      <w:r w:rsidR="009D6359" w:rsidRPr="0093433B">
        <w:rPr>
          <w:sz w:val="20"/>
          <w:szCs w:val="20"/>
        </w:rPr>
        <w:t>: Extraction of Flow</w:t>
      </w:r>
      <w:r w:rsidR="009D6359">
        <w:rPr>
          <w:sz w:val="20"/>
          <w:szCs w:val="20"/>
        </w:rPr>
        <w:t xml:space="preserve"> Hydrograph from the SA/2D Connection in the Upstream Domain</w:t>
      </w:r>
      <w:bookmarkEnd w:id="31"/>
    </w:p>
    <w:p w14:paraId="63E5DEA8" w14:textId="7EB3B00E" w:rsidR="0046033C" w:rsidRDefault="009D6359" w:rsidP="00E61563">
      <w:pPr>
        <w:pStyle w:val="Caption"/>
        <w:jc w:val="center"/>
      </w:pPr>
      <w:r>
        <w:rPr>
          <w:sz w:val="20"/>
          <w:szCs w:val="20"/>
        </w:rPr>
        <w:t>for Use in the Downstream Domain</w:t>
      </w:r>
    </w:p>
    <w:p w14:paraId="7EF088F5" w14:textId="77777777" w:rsidR="0046033C" w:rsidRDefault="0046033C" w:rsidP="00761D99">
      <w:pPr>
        <w:spacing w:line="240" w:lineRule="auto"/>
      </w:pPr>
    </w:p>
    <w:p w14:paraId="12691ED6" w14:textId="04E04CF2" w:rsidR="0046033C" w:rsidRDefault="003434BF" w:rsidP="00E61563">
      <w:pPr>
        <w:spacing w:line="240" w:lineRule="auto"/>
        <w:jc w:val="center"/>
      </w:pPr>
      <w:r>
        <w:rPr>
          <w:noProof/>
        </w:rPr>
        <w:lastRenderedPageBreak/>
        <w:drawing>
          <wp:inline distT="0" distB="0" distL="0" distR="0" wp14:anchorId="01CC3FEA" wp14:editId="22D61C0B">
            <wp:extent cx="3862741" cy="4152900"/>
            <wp:effectExtent l="0" t="0" r="444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899502" cy="4192423"/>
                    </a:xfrm>
                    <a:prstGeom prst="rect">
                      <a:avLst/>
                    </a:prstGeom>
                  </pic:spPr>
                </pic:pic>
              </a:graphicData>
            </a:graphic>
          </wp:inline>
        </w:drawing>
      </w:r>
    </w:p>
    <w:p w14:paraId="3272A87F" w14:textId="564F0AC9" w:rsidR="00364C48" w:rsidRDefault="003434BF" w:rsidP="00E61563">
      <w:pPr>
        <w:pStyle w:val="Caption"/>
        <w:jc w:val="center"/>
      </w:pPr>
      <w:bookmarkStart w:id="32" w:name="_Ref135732404"/>
      <w:bookmarkStart w:id="33" w:name="_Toc187690439"/>
      <w:r w:rsidRPr="0093433B">
        <w:rPr>
          <w:sz w:val="20"/>
          <w:szCs w:val="20"/>
        </w:rPr>
        <w:t xml:space="preserve">Figure </w:t>
      </w:r>
      <w:r w:rsidR="0048577A" w:rsidRPr="0093433B">
        <w:rPr>
          <w:sz w:val="20"/>
          <w:szCs w:val="20"/>
        </w:rPr>
        <w:fldChar w:fldCharType="begin"/>
      </w:r>
      <w:r w:rsidR="0048577A" w:rsidRPr="0093433B">
        <w:rPr>
          <w:sz w:val="20"/>
          <w:szCs w:val="20"/>
        </w:rPr>
        <w:instrText xml:space="preserve"> SEQ Figure \* ARABIC </w:instrText>
      </w:r>
      <w:r w:rsidR="0048577A" w:rsidRPr="0093433B">
        <w:rPr>
          <w:sz w:val="20"/>
          <w:szCs w:val="20"/>
        </w:rPr>
        <w:fldChar w:fldCharType="separate"/>
      </w:r>
      <w:r w:rsidR="0057642C">
        <w:rPr>
          <w:noProof/>
          <w:sz w:val="20"/>
          <w:szCs w:val="20"/>
        </w:rPr>
        <w:t>7</w:t>
      </w:r>
      <w:r w:rsidR="0048577A" w:rsidRPr="0093433B">
        <w:rPr>
          <w:noProof/>
          <w:sz w:val="20"/>
          <w:szCs w:val="20"/>
        </w:rPr>
        <w:fldChar w:fldCharType="end"/>
      </w:r>
      <w:bookmarkEnd w:id="32"/>
      <w:r w:rsidRPr="0093433B">
        <w:rPr>
          <w:sz w:val="20"/>
          <w:szCs w:val="20"/>
        </w:rPr>
        <w:t>:</w:t>
      </w:r>
      <w:r w:rsidR="00DE3052" w:rsidRPr="0093433B">
        <w:rPr>
          <w:sz w:val="20"/>
          <w:szCs w:val="20"/>
        </w:rPr>
        <w:t xml:space="preserve"> Application of Upstream</w:t>
      </w:r>
      <w:r w:rsidR="00DE3052">
        <w:rPr>
          <w:sz w:val="20"/>
          <w:szCs w:val="20"/>
        </w:rPr>
        <w:t xml:space="preserve"> Flow Hydrograph in the Downstream Domain</w:t>
      </w:r>
      <w:bookmarkEnd w:id="33"/>
    </w:p>
    <w:p w14:paraId="0D05876A" w14:textId="4A76671D" w:rsidR="001A2477" w:rsidRPr="009E4622" w:rsidRDefault="001A2477" w:rsidP="001A2477">
      <w:pPr>
        <w:rPr>
          <w:i/>
          <w:iCs/>
        </w:rPr>
      </w:pPr>
      <w:r>
        <w:rPr>
          <w:i/>
          <w:iCs/>
        </w:rPr>
        <w:t xml:space="preserve">Normal Depth </w:t>
      </w:r>
      <w:r w:rsidRPr="009E4622">
        <w:rPr>
          <w:i/>
          <w:iCs/>
        </w:rPr>
        <w:t>Boundary Conditions</w:t>
      </w:r>
    </w:p>
    <w:p w14:paraId="4C7E2FC9" w14:textId="5980DC15" w:rsidR="00DB34F5" w:rsidRDefault="00300EE5" w:rsidP="00761D99">
      <w:pPr>
        <w:spacing w:line="240" w:lineRule="auto"/>
      </w:pPr>
      <w:r w:rsidRPr="00761D99">
        <w:t xml:space="preserve">Since </w:t>
      </w:r>
      <w:r w:rsidR="007A314D">
        <w:t xml:space="preserve">each </w:t>
      </w:r>
      <w:r w:rsidRPr="00761D99">
        <w:t xml:space="preserve">2D </w:t>
      </w:r>
      <w:r w:rsidR="007A314D">
        <w:t xml:space="preserve">model </w:t>
      </w:r>
      <w:r w:rsidRPr="00761D99">
        <w:t xml:space="preserve">domain extent </w:t>
      </w:r>
      <w:r w:rsidR="007A314D">
        <w:t xml:space="preserve">included </w:t>
      </w:r>
      <w:r w:rsidRPr="00761D99">
        <w:t>a buffer to the watershed boundary</w:t>
      </w:r>
      <w:r w:rsidR="000873EA" w:rsidRPr="00761D99">
        <w:t>, n</w:t>
      </w:r>
      <w:r w:rsidR="00E826F7" w:rsidRPr="00761D99">
        <w:t>ormal depth bound</w:t>
      </w:r>
      <w:r w:rsidR="002E541F" w:rsidRPr="00761D99">
        <w:t>ar</w:t>
      </w:r>
      <w:r w:rsidR="00E826F7" w:rsidRPr="00761D99">
        <w:t xml:space="preserve">y </w:t>
      </w:r>
      <w:r w:rsidR="002E541F" w:rsidRPr="00761D99">
        <w:t xml:space="preserve">conditions </w:t>
      </w:r>
      <w:r w:rsidR="000873EA" w:rsidRPr="00761D99">
        <w:t>were</w:t>
      </w:r>
      <w:r w:rsidR="002E541F" w:rsidRPr="00761D99">
        <w:t xml:space="preserve"> applied </w:t>
      </w:r>
      <w:r w:rsidR="0027010E" w:rsidRPr="00761D99">
        <w:t xml:space="preserve">along </w:t>
      </w:r>
      <w:r w:rsidR="007A314D">
        <w:t xml:space="preserve">each </w:t>
      </w:r>
      <w:r w:rsidR="007C77DA" w:rsidRPr="00761D99">
        <w:t>2D area perimeter</w:t>
      </w:r>
      <w:r w:rsidR="00DB34F5" w:rsidRPr="00761D99">
        <w:t xml:space="preserve"> to avoid ponding along the perimeter. </w:t>
      </w:r>
      <w:r w:rsidR="009A2D2A" w:rsidRPr="00761D99">
        <w:t xml:space="preserve">At main channel </w:t>
      </w:r>
      <w:r w:rsidR="001749E9" w:rsidRPr="00761D99">
        <w:t xml:space="preserve">outflow or tributary </w:t>
      </w:r>
      <w:r w:rsidR="001C32EA" w:rsidRPr="00761D99">
        <w:t xml:space="preserve">inflow locations where </w:t>
      </w:r>
      <w:r w:rsidR="006A13E2">
        <w:t xml:space="preserve">other </w:t>
      </w:r>
      <w:r w:rsidR="001C32EA" w:rsidRPr="00761D99">
        <w:t xml:space="preserve">boundary </w:t>
      </w:r>
      <w:r w:rsidR="005D1AD1" w:rsidRPr="00761D99">
        <w:t xml:space="preserve">conditions were </w:t>
      </w:r>
      <w:r w:rsidR="00AD1C7A" w:rsidRPr="00761D99">
        <w:t>already present,</w:t>
      </w:r>
      <w:r w:rsidR="0056626D" w:rsidRPr="00761D99">
        <w:t xml:space="preserve"> </w:t>
      </w:r>
      <w:r w:rsidR="00D554F8">
        <w:t xml:space="preserve">a </w:t>
      </w:r>
      <w:r w:rsidR="0056626D" w:rsidRPr="00761D99">
        <w:t xml:space="preserve">normal depth boundary was not applied. </w:t>
      </w:r>
    </w:p>
    <w:p w14:paraId="12C02680" w14:textId="77777777" w:rsidR="003557D2" w:rsidRPr="000711F0" w:rsidRDefault="003557D2" w:rsidP="000711F0">
      <w:pPr>
        <w:pStyle w:val="ListParagraph"/>
        <w:numPr>
          <w:ilvl w:val="2"/>
          <w:numId w:val="6"/>
        </w:numPr>
        <w:autoSpaceDE w:val="0"/>
        <w:autoSpaceDN w:val="0"/>
        <w:adjustRightInd w:val="0"/>
        <w:spacing w:after="120" w:line="259" w:lineRule="auto"/>
        <w:rPr>
          <w:rFonts w:ascii="TT15Ct00" w:hAnsi="TT15Ct00" w:cs="TT15Ct00"/>
          <w:b/>
        </w:rPr>
      </w:pPr>
      <w:r w:rsidRPr="000711F0">
        <w:rPr>
          <w:rFonts w:ascii="TT15Ct00" w:hAnsi="TT15Ct00" w:cs="TT15Ct00"/>
          <w:b/>
        </w:rPr>
        <w:t>Reservoir Modeling</w:t>
      </w:r>
    </w:p>
    <w:p w14:paraId="0A5BECD7" w14:textId="379F11E7" w:rsidR="00CE3F1E" w:rsidRDefault="00892538" w:rsidP="00761D99">
      <w:pPr>
        <w:spacing w:line="240" w:lineRule="auto"/>
      </w:pPr>
      <w:r>
        <w:t>There were no major reservoirs in</w:t>
      </w:r>
      <w:r w:rsidR="009574C9">
        <w:t xml:space="preserve"> the</w:t>
      </w:r>
      <w:r>
        <w:t xml:space="preserve"> South Llano watershed</w:t>
      </w:r>
      <w:r w:rsidR="002F35FE">
        <w:t xml:space="preserve">. </w:t>
      </w:r>
    </w:p>
    <w:p w14:paraId="5293F658" w14:textId="77777777" w:rsidR="003D265E" w:rsidRPr="000711F0" w:rsidRDefault="003D265E" w:rsidP="000711F0">
      <w:pPr>
        <w:pStyle w:val="ListParagraph"/>
        <w:numPr>
          <w:ilvl w:val="2"/>
          <w:numId w:val="6"/>
        </w:numPr>
        <w:autoSpaceDE w:val="0"/>
        <w:autoSpaceDN w:val="0"/>
        <w:adjustRightInd w:val="0"/>
        <w:spacing w:after="120" w:line="259" w:lineRule="auto"/>
        <w:rPr>
          <w:rFonts w:ascii="TT15Ct00" w:hAnsi="TT15Ct00" w:cs="TT15Ct00"/>
          <w:b/>
        </w:rPr>
      </w:pPr>
      <w:r w:rsidRPr="000711F0">
        <w:rPr>
          <w:rFonts w:ascii="TT15Ct00" w:hAnsi="TT15Ct00" w:cs="TT15Ct00"/>
          <w:b/>
        </w:rPr>
        <w:t>Computation Settings</w:t>
      </w:r>
    </w:p>
    <w:p w14:paraId="115E5E12" w14:textId="3921FF6D" w:rsidR="003D265E" w:rsidRPr="009D6176" w:rsidRDefault="003D265E" w:rsidP="00761D99">
      <w:pPr>
        <w:pStyle w:val="BodyText"/>
        <w:rPr>
          <w:rFonts w:asciiTheme="minorHAnsi" w:hAnsiTheme="minorHAnsi" w:cstheme="minorHAnsi"/>
          <w:color w:val="auto"/>
          <w:sz w:val="22"/>
        </w:rPr>
      </w:pPr>
      <w:r w:rsidRPr="009D6176">
        <w:rPr>
          <w:rFonts w:asciiTheme="minorHAnsi" w:hAnsiTheme="minorHAnsi" w:cstheme="minorHAnsi"/>
          <w:color w:val="auto"/>
          <w:sz w:val="22"/>
        </w:rPr>
        <w:t xml:space="preserve">The computation settings </w:t>
      </w:r>
      <w:r w:rsidR="00A74F20">
        <w:rPr>
          <w:rFonts w:asciiTheme="minorHAnsi" w:hAnsiTheme="minorHAnsi" w:cstheme="minorHAnsi"/>
          <w:color w:val="auto"/>
          <w:sz w:val="22"/>
        </w:rPr>
        <w:t xml:space="preserve">applied in the HEC-RAS models </w:t>
      </w:r>
      <w:r w:rsidRPr="009D6176">
        <w:rPr>
          <w:rFonts w:asciiTheme="minorHAnsi" w:hAnsiTheme="minorHAnsi" w:cstheme="minorHAnsi"/>
          <w:color w:val="auto"/>
          <w:sz w:val="22"/>
        </w:rPr>
        <w:t>are listed below:</w:t>
      </w:r>
    </w:p>
    <w:p w14:paraId="6C4B92AE" w14:textId="77777777" w:rsidR="003D265E" w:rsidRPr="009D6176" w:rsidRDefault="003D265E" w:rsidP="00761D99">
      <w:pPr>
        <w:pStyle w:val="ListBullet"/>
        <w:rPr>
          <w:rFonts w:asciiTheme="minorHAnsi" w:hAnsiTheme="minorHAnsi" w:cstheme="minorHAnsi"/>
          <w:color w:val="auto"/>
          <w:sz w:val="22"/>
        </w:rPr>
      </w:pPr>
      <w:r w:rsidRPr="009D6176">
        <w:rPr>
          <w:rFonts w:asciiTheme="minorHAnsi" w:hAnsiTheme="minorHAnsi" w:cstheme="minorHAnsi"/>
          <w:color w:val="auto"/>
          <w:sz w:val="22"/>
        </w:rPr>
        <w:t xml:space="preserve">The Diffusion Wave equation was used. </w:t>
      </w:r>
    </w:p>
    <w:p w14:paraId="4C618B63" w14:textId="77777777" w:rsidR="002324CF" w:rsidRDefault="003D265E" w:rsidP="00244444">
      <w:pPr>
        <w:pStyle w:val="ListBullet"/>
        <w:rPr>
          <w:rFonts w:asciiTheme="minorHAnsi" w:hAnsiTheme="minorHAnsi" w:cstheme="minorHAnsi"/>
          <w:color w:val="auto"/>
          <w:sz w:val="22"/>
        </w:rPr>
      </w:pPr>
      <w:r w:rsidRPr="009D6176">
        <w:rPr>
          <w:rFonts w:asciiTheme="minorHAnsi" w:hAnsiTheme="minorHAnsi" w:cstheme="minorHAnsi"/>
          <w:color w:val="auto"/>
          <w:sz w:val="22"/>
        </w:rPr>
        <w:t>A 96-hour simulation time was generally applied to capture the peaks and tails of the hydrographs.</w:t>
      </w:r>
    </w:p>
    <w:p w14:paraId="04FB405D" w14:textId="60820BA3" w:rsidR="003D265E" w:rsidRPr="00305A9B" w:rsidRDefault="00810B83" w:rsidP="00244444">
      <w:pPr>
        <w:pStyle w:val="ListBullet"/>
        <w:rPr>
          <w:rFonts w:asciiTheme="minorHAnsi" w:hAnsiTheme="minorHAnsi" w:cstheme="minorHAnsi"/>
          <w:color w:val="auto"/>
          <w:sz w:val="22"/>
        </w:rPr>
      </w:pPr>
      <w:r w:rsidRPr="003D265E">
        <w:rPr>
          <w:rFonts w:cstheme="minorHAnsi"/>
          <w:noProof/>
          <w:sz w:val="22"/>
        </w:rPr>
        <w:lastRenderedPageBreak/>
        <w:drawing>
          <wp:anchor distT="0" distB="0" distL="114300" distR="114300" simplePos="0" relativeHeight="251658240" behindDoc="0" locked="0" layoutInCell="1" allowOverlap="1" wp14:anchorId="77B11795" wp14:editId="35CD0E2B">
            <wp:simplePos x="0" y="0"/>
            <wp:positionH relativeFrom="margin">
              <wp:align>center</wp:align>
            </wp:positionH>
            <wp:positionV relativeFrom="paragraph">
              <wp:posOffset>575945</wp:posOffset>
            </wp:positionV>
            <wp:extent cx="4562856" cy="1883664"/>
            <wp:effectExtent l="19050" t="19050" r="9525" b="21590"/>
            <wp:wrapTopAndBottom/>
            <wp:docPr id="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extLst>
                        <a:ext uri="{28A0092B-C50C-407E-A947-70E740481C1C}">
                          <a14:useLocalDpi xmlns:a14="http://schemas.microsoft.com/office/drawing/2010/main" val="0"/>
                        </a:ext>
                      </a:extLst>
                    </a:blip>
                    <a:stretch>
                      <a:fillRect/>
                    </a:stretch>
                  </pic:blipFill>
                  <pic:spPr>
                    <a:xfrm>
                      <a:off x="0" y="0"/>
                      <a:ext cx="4562856" cy="1883664"/>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3D265E" w:rsidRPr="00305A9B">
        <w:rPr>
          <w:rFonts w:asciiTheme="minorHAnsi" w:hAnsiTheme="minorHAnsi" w:cstheme="minorHAnsi"/>
          <w:color w:val="auto"/>
          <w:sz w:val="22"/>
        </w:rPr>
        <w:t xml:space="preserve">An </w:t>
      </w:r>
      <w:r w:rsidR="003D265E" w:rsidRPr="00E61563">
        <w:rPr>
          <w:rFonts w:asciiTheme="minorHAnsi" w:hAnsiTheme="minorHAnsi" w:cstheme="minorHAnsi"/>
          <w:color w:val="auto"/>
          <w:sz w:val="22"/>
        </w:rPr>
        <w:t>advanced time</w:t>
      </w:r>
      <w:r w:rsidR="00BE429D" w:rsidRPr="00E61563">
        <w:rPr>
          <w:rFonts w:asciiTheme="minorHAnsi" w:hAnsiTheme="minorHAnsi" w:cstheme="minorHAnsi"/>
          <w:color w:val="auto"/>
          <w:sz w:val="22"/>
        </w:rPr>
        <w:t xml:space="preserve"> </w:t>
      </w:r>
      <w:r w:rsidR="003D265E" w:rsidRPr="00E61563">
        <w:rPr>
          <w:rFonts w:asciiTheme="minorHAnsi" w:hAnsiTheme="minorHAnsi" w:cstheme="minorHAnsi"/>
          <w:color w:val="auto"/>
          <w:sz w:val="22"/>
        </w:rPr>
        <w:t xml:space="preserve">step control based on </w:t>
      </w:r>
      <w:r w:rsidR="001B1D17" w:rsidRPr="00E61563">
        <w:rPr>
          <w:rFonts w:asciiTheme="minorHAnsi" w:hAnsiTheme="minorHAnsi" w:cstheme="minorHAnsi"/>
          <w:color w:val="auto"/>
          <w:sz w:val="22"/>
        </w:rPr>
        <w:t xml:space="preserve">the </w:t>
      </w:r>
      <w:r w:rsidR="003D265E" w:rsidRPr="00E61563">
        <w:rPr>
          <w:rFonts w:asciiTheme="minorHAnsi" w:hAnsiTheme="minorHAnsi" w:cstheme="minorHAnsi"/>
          <w:color w:val="auto"/>
          <w:sz w:val="22"/>
        </w:rPr>
        <w:t xml:space="preserve">Courant number was applied as shown </w:t>
      </w:r>
      <w:r w:rsidR="00DA686F" w:rsidRPr="00E61563">
        <w:rPr>
          <w:rFonts w:asciiTheme="minorHAnsi" w:hAnsiTheme="minorHAnsi" w:cstheme="minorHAnsi"/>
          <w:color w:val="auto"/>
          <w:sz w:val="22"/>
        </w:rPr>
        <w:t xml:space="preserve">below </w:t>
      </w:r>
      <w:r w:rsidR="003D265E" w:rsidRPr="00E61563">
        <w:rPr>
          <w:rFonts w:asciiTheme="minorHAnsi" w:hAnsiTheme="minorHAnsi" w:cstheme="minorHAnsi"/>
          <w:color w:val="auto"/>
          <w:sz w:val="22"/>
        </w:rPr>
        <w:t xml:space="preserve">in </w:t>
      </w:r>
      <w:r w:rsidR="00B4551C" w:rsidRPr="00E61563">
        <w:rPr>
          <w:rFonts w:asciiTheme="minorHAnsi" w:hAnsiTheme="minorHAnsi" w:cstheme="minorHAnsi"/>
          <w:color w:val="auto"/>
          <w:sz w:val="22"/>
        </w:rPr>
        <w:fldChar w:fldCharType="begin"/>
      </w:r>
      <w:r w:rsidR="00B4551C" w:rsidRPr="00E61563">
        <w:rPr>
          <w:rFonts w:asciiTheme="minorHAnsi" w:hAnsiTheme="minorHAnsi" w:cstheme="minorHAnsi"/>
          <w:color w:val="auto"/>
          <w:sz w:val="22"/>
        </w:rPr>
        <w:instrText xml:space="preserve"> REF _Ref135726509 \h  \* MERGEFORMAT </w:instrText>
      </w:r>
      <w:r w:rsidR="00B4551C" w:rsidRPr="00E61563">
        <w:rPr>
          <w:rFonts w:asciiTheme="minorHAnsi" w:hAnsiTheme="minorHAnsi" w:cstheme="minorHAnsi"/>
          <w:color w:val="auto"/>
          <w:sz w:val="22"/>
        </w:rPr>
      </w:r>
      <w:r w:rsidR="00B4551C" w:rsidRPr="00E61563">
        <w:rPr>
          <w:rFonts w:asciiTheme="minorHAnsi" w:hAnsiTheme="minorHAnsi" w:cstheme="minorHAnsi"/>
          <w:color w:val="auto"/>
          <w:sz w:val="22"/>
        </w:rPr>
        <w:fldChar w:fldCharType="separate"/>
      </w:r>
      <w:r w:rsidR="0057642C" w:rsidRPr="0057642C">
        <w:rPr>
          <w:rFonts w:asciiTheme="minorHAnsi" w:hAnsiTheme="minorHAnsi" w:cstheme="minorHAnsi"/>
          <w:color w:val="auto"/>
          <w:sz w:val="22"/>
        </w:rPr>
        <w:t xml:space="preserve">Figure </w:t>
      </w:r>
      <w:r w:rsidR="0057642C" w:rsidRPr="0057642C">
        <w:rPr>
          <w:rFonts w:asciiTheme="minorHAnsi" w:hAnsiTheme="minorHAnsi" w:cstheme="minorHAnsi"/>
          <w:noProof/>
          <w:color w:val="auto"/>
          <w:sz w:val="22"/>
        </w:rPr>
        <w:t>8</w:t>
      </w:r>
      <w:r w:rsidR="00B4551C" w:rsidRPr="00E61563">
        <w:rPr>
          <w:rFonts w:asciiTheme="minorHAnsi" w:hAnsiTheme="minorHAnsi" w:cstheme="minorHAnsi"/>
          <w:color w:val="auto"/>
          <w:sz w:val="22"/>
        </w:rPr>
        <w:fldChar w:fldCharType="end"/>
      </w:r>
      <w:r w:rsidR="00B4551C" w:rsidRPr="00E61563">
        <w:rPr>
          <w:rFonts w:asciiTheme="minorHAnsi" w:hAnsiTheme="minorHAnsi" w:cstheme="minorHAnsi"/>
          <w:color w:val="auto"/>
          <w:sz w:val="22"/>
        </w:rPr>
        <w:t>.</w:t>
      </w:r>
      <w:r w:rsidR="003D265E" w:rsidRPr="00E61563">
        <w:rPr>
          <w:rFonts w:asciiTheme="minorHAnsi" w:hAnsiTheme="minorHAnsi" w:cstheme="minorHAnsi"/>
          <w:color w:val="auto"/>
          <w:sz w:val="22"/>
        </w:rPr>
        <w:t xml:space="preserve"> This opt</w:t>
      </w:r>
      <w:r w:rsidR="003D265E" w:rsidRPr="00305A9B">
        <w:rPr>
          <w:rFonts w:asciiTheme="minorHAnsi" w:hAnsiTheme="minorHAnsi" w:cstheme="minorHAnsi"/>
          <w:color w:val="auto"/>
          <w:sz w:val="22"/>
        </w:rPr>
        <w:t xml:space="preserve">ion was chosen to </w:t>
      </w:r>
      <w:r w:rsidR="009975CE">
        <w:rPr>
          <w:rFonts w:asciiTheme="minorHAnsi" w:hAnsiTheme="minorHAnsi" w:cstheme="minorHAnsi"/>
          <w:color w:val="auto"/>
          <w:sz w:val="22"/>
        </w:rPr>
        <w:t>decrease</w:t>
      </w:r>
      <w:r w:rsidR="003D265E" w:rsidRPr="00305A9B">
        <w:rPr>
          <w:rFonts w:asciiTheme="minorHAnsi" w:hAnsiTheme="minorHAnsi" w:cstheme="minorHAnsi"/>
          <w:color w:val="auto"/>
          <w:sz w:val="22"/>
        </w:rPr>
        <w:t xml:space="preserve"> run times while </w:t>
      </w:r>
      <w:r w:rsidR="00DA686F" w:rsidRPr="00305A9B">
        <w:rPr>
          <w:rFonts w:asciiTheme="minorHAnsi" w:hAnsiTheme="minorHAnsi" w:cstheme="minorHAnsi"/>
          <w:color w:val="auto"/>
          <w:sz w:val="22"/>
        </w:rPr>
        <w:t xml:space="preserve">generally </w:t>
      </w:r>
      <w:r w:rsidR="003D265E" w:rsidRPr="00305A9B">
        <w:rPr>
          <w:rFonts w:asciiTheme="minorHAnsi" w:hAnsiTheme="minorHAnsi" w:cstheme="minorHAnsi"/>
          <w:color w:val="auto"/>
          <w:sz w:val="22"/>
        </w:rPr>
        <w:t xml:space="preserve">maintaining Courant number values </w:t>
      </w:r>
      <w:r w:rsidR="009975CE">
        <w:rPr>
          <w:rFonts w:asciiTheme="minorHAnsi" w:hAnsiTheme="minorHAnsi" w:cstheme="minorHAnsi"/>
          <w:color w:val="auto"/>
          <w:sz w:val="22"/>
        </w:rPr>
        <w:t>less</w:t>
      </w:r>
      <w:r w:rsidR="003D265E" w:rsidRPr="00305A9B">
        <w:rPr>
          <w:rFonts w:asciiTheme="minorHAnsi" w:hAnsiTheme="minorHAnsi" w:cstheme="minorHAnsi"/>
          <w:color w:val="auto"/>
          <w:sz w:val="22"/>
        </w:rPr>
        <w:t xml:space="preserve"> than 1. </w:t>
      </w:r>
    </w:p>
    <w:p w14:paraId="3F599ED9" w14:textId="33C2BE12" w:rsidR="000D7F44" w:rsidRPr="008C66E4" w:rsidRDefault="000D7F44" w:rsidP="00C62508">
      <w:pPr>
        <w:pStyle w:val="Caption"/>
        <w:jc w:val="center"/>
        <w:rPr>
          <w:noProof/>
          <w:sz w:val="20"/>
          <w:szCs w:val="20"/>
        </w:rPr>
      </w:pPr>
      <w:bookmarkStart w:id="34" w:name="_Ref135726509"/>
      <w:bookmarkStart w:id="35" w:name="_Toc187690440"/>
      <w:r w:rsidRPr="008C66E4">
        <w:rPr>
          <w:sz w:val="20"/>
          <w:szCs w:val="20"/>
        </w:rPr>
        <w:t xml:space="preserve">Figure </w:t>
      </w:r>
      <w:r w:rsidRPr="008C66E4">
        <w:rPr>
          <w:sz w:val="20"/>
          <w:szCs w:val="20"/>
        </w:rPr>
        <w:fldChar w:fldCharType="begin"/>
      </w:r>
      <w:r w:rsidRPr="008C66E4">
        <w:rPr>
          <w:sz w:val="20"/>
          <w:szCs w:val="20"/>
        </w:rPr>
        <w:instrText xml:space="preserve"> SEQ Figure \* ARABIC </w:instrText>
      </w:r>
      <w:r w:rsidRPr="008C66E4">
        <w:rPr>
          <w:sz w:val="20"/>
          <w:szCs w:val="20"/>
        </w:rPr>
        <w:fldChar w:fldCharType="separate"/>
      </w:r>
      <w:r w:rsidR="0057642C">
        <w:rPr>
          <w:noProof/>
          <w:sz w:val="20"/>
          <w:szCs w:val="20"/>
        </w:rPr>
        <w:t>8</w:t>
      </w:r>
      <w:r w:rsidRPr="008C66E4">
        <w:rPr>
          <w:noProof/>
          <w:sz w:val="20"/>
          <w:szCs w:val="20"/>
        </w:rPr>
        <w:fldChar w:fldCharType="end"/>
      </w:r>
      <w:bookmarkEnd w:id="34"/>
      <w:r w:rsidRPr="008C66E4">
        <w:rPr>
          <w:sz w:val="20"/>
          <w:szCs w:val="20"/>
        </w:rPr>
        <w:t>: HEC-RAS Unsteady Computation Options and Tolerances</w:t>
      </w:r>
      <w:bookmarkEnd w:id="35"/>
    </w:p>
    <w:p w14:paraId="6690B4E1" w14:textId="3ABA13FC" w:rsidR="009D6176" w:rsidRPr="00D727E3" w:rsidRDefault="008234B0" w:rsidP="00761D99">
      <w:pPr>
        <w:pStyle w:val="ListBullet"/>
        <w:rPr>
          <w:rFonts w:asciiTheme="minorHAnsi" w:hAnsiTheme="minorHAnsi" w:cstheme="minorHAnsi"/>
          <w:color w:val="auto"/>
          <w:sz w:val="22"/>
          <w:lang w:val="en-US"/>
        </w:rPr>
      </w:pPr>
      <w:r w:rsidRPr="00D727E3">
        <w:rPr>
          <w:rFonts w:asciiTheme="minorHAnsi" w:hAnsiTheme="minorHAnsi" w:cstheme="minorHAnsi"/>
          <w:color w:val="auto"/>
          <w:sz w:val="22"/>
          <w:lang w:val="en-US"/>
        </w:rPr>
        <w:t>Typical model run time</w:t>
      </w:r>
      <w:r w:rsidR="000B10F6" w:rsidRPr="00D727E3">
        <w:rPr>
          <w:rFonts w:asciiTheme="minorHAnsi" w:hAnsiTheme="minorHAnsi" w:cstheme="minorHAnsi"/>
          <w:color w:val="auto"/>
          <w:sz w:val="22"/>
          <w:lang w:val="en-US"/>
        </w:rPr>
        <w:t>s</w:t>
      </w:r>
      <w:r w:rsidRPr="00D727E3">
        <w:rPr>
          <w:rFonts w:asciiTheme="minorHAnsi" w:hAnsiTheme="minorHAnsi" w:cstheme="minorHAnsi"/>
          <w:color w:val="auto"/>
          <w:sz w:val="22"/>
          <w:lang w:val="en-US"/>
        </w:rPr>
        <w:t xml:space="preserve"> </w:t>
      </w:r>
      <w:r w:rsidR="000B10F6" w:rsidRPr="00D727E3">
        <w:rPr>
          <w:rFonts w:asciiTheme="minorHAnsi" w:hAnsiTheme="minorHAnsi" w:cstheme="minorHAnsi"/>
          <w:color w:val="auto"/>
          <w:sz w:val="22"/>
          <w:lang w:val="en-US"/>
        </w:rPr>
        <w:t>with</w:t>
      </w:r>
      <w:r w:rsidRPr="00D727E3">
        <w:rPr>
          <w:rFonts w:asciiTheme="minorHAnsi" w:hAnsiTheme="minorHAnsi" w:cstheme="minorHAnsi"/>
          <w:color w:val="auto"/>
          <w:sz w:val="22"/>
          <w:lang w:val="en-US"/>
        </w:rPr>
        <w:t xml:space="preserve"> </w:t>
      </w:r>
      <w:r w:rsidR="000813BF">
        <w:rPr>
          <w:rFonts w:asciiTheme="minorHAnsi" w:hAnsiTheme="minorHAnsi" w:cstheme="minorHAnsi"/>
          <w:color w:val="auto"/>
          <w:sz w:val="22"/>
          <w:lang w:val="en-US"/>
        </w:rPr>
        <w:t xml:space="preserve">this </w:t>
      </w:r>
      <w:r w:rsidRPr="00D727E3">
        <w:rPr>
          <w:rFonts w:asciiTheme="minorHAnsi" w:hAnsiTheme="minorHAnsi" w:cstheme="minorHAnsi"/>
          <w:color w:val="auto"/>
          <w:sz w:val="22"/>
          <w:lang w:val="en-US"/>
        </w:rPr>
        <w:t>advanced time step control</w:t>
      </w:r>
      <w:r w:rsidR="00D727E3">
        <w:rPr>
          <w:rFonts w:asciiTheme="minorHAnsi" w:hAnsiTheme="minorHAnsi" w:cstheme="minorHAnsi"/>
          <w:color w:val="auto"/>
          <w:sz w:val="22"/>
          <w:lang w:val="en-US"/>
        </w:rPr>
        <w:t xml:space="preserve"> setting</w:t>
      </w:r>
      <w:r w:rsidRPr="00D727E3">
        <w:rPr>
          <w:rFonts w:asciiTheme="minorHAnsi" w:hAnsiTheme="minorHAnsi" w:cstheme="minorHAnsi"/>
          <w:color w:val="auto"/>
          <w:sz w:val="22"/>
          <w:lang w:val="en-US"/>
        </w:rPr>
        <w:t xml:space="preserve"> were </w:t>
      </w:r>
      <w:r w:rsidR="00D727E3" w:rsidRPr="00D727E3">
        <w:rPr>
          <w:rFonts w:asciiTheme="minorHAnsi" w:hAnsiTheme="minorHAnsi" w:cstheme="minorHAnsi"/>
          <w:color w:val="auto"/>
          <w:sz w:val="22"/>
          <w:lang w:val="en-US"/>
        </w:rPr>
        <w:t>approximately</w:t>
      </w:r>
      <w:r w:rsidR="000B10F6" w:rsidRPr="00D727E3">
        <w:rPr>
          <w:rFonts w:asciiTheme="minorHAnsi" w:hAnsiTheme="minorHAnsi" w:cstheme="minorHAnsi"/>
          <w:color w:val="auto"/>
          <w:sz w:val="22"/>
          <w:lang w:val="en-US"/>
        </w:rPr>
        <w:t xml:space="preserve"> 2 hours per simulation.</w:t>
      </w:r>
    </w:p>
    <w:p w14:paraId="0E0883B3" w14:textId="4734C01F" w:rsidR="003D265E" w:rsidRPr="00D727E3" w:rsidRDefault="009D311C" w:rsidP="00761D99">
      <w:pPr>
        <w:pStyle w:val="ListBullet"/>
        <w:rPr>
          <w:rFonts w:asciiTheme="minorHAnsi" w:hAnsiTheme="minorHAnsi" w:cstheme="minorHAnsi"/>
          <w:color w:val="auto"/>
          <w:sz w:val="22"/>
          <w:lang w:val="en-US"/>
        </w:rPr>
      </w:pPr>
      <w:r>
        <w:rPr>
          <w:rFonts w:asciiTheme="minorHAnsi" w:hAnsiTheme="minorHAnsi" w:cstheme="minorHAnsi"/>
          <w:color w:val="auto"/>
          <w:sz w:val="22"/>
          <w:lang w:val="en-US"/>
        </w:rPr>
        <w:t>The m</w:t>
      </w:r>
      <w:r w:rsidR="003D265E" w:rsidRPr="00D727E3">
        <w:rPr>
          <w:rFonts w:asciiTheme="minorHAnsi" w:hAnsiTheme="minorHAnsi" w:cstheme="minorHAnsi"/>
          <w:color w:val="auto"/>
          <w:sz w:val="22"/>
          <w:lang w:val="en-US"/>
        </w:rPr>
        <w:t xml:space="preserve">apping and hydrograph output intervals </w:t>
      </w:r>
      <w:r>
        <w:rPr>
          <w:rFonts w:asciiTheme="minorHAnsi" w:hAnsiTheme="minorHAnsi" w:cstheme="minorHAnsi"/>
          <w:color w:val="auto"/>
          <w:sz w:val="22"/>
          <w:lang w:val="en-US"/>
        </w:rPr>
        <w:t>were 10 minutes</w:t>
      </w:r>
      <w:r w:rsidR="003D265E" w:rsidRPr="00D727E3">
        <w:rPr>
          <w:rFonts w:asciiTheme="minorHAnsi" w:hAnsiTheme="minorHAnsi" w:cstheme="minorHAnsi"/>
          <w:color w:val="auto"/>
          <w:sz w:val="22"/>
          <w:lang w:val="en-US"/>
        </w:rPr>
        <w:t>.</w:t>
      </w:r>
    </w:p>
    <w:p w14:paraId="3F1D5DEA" w14:textId="77777777" w:rsidR="00CF0DB0" w:rsidRDefault="00CF0DB0" w:rsidP="00761D99">
      <w:pPr>
        <w:pStyle w:val="ListBullet"/>
        <w:numPr>
          <w:ilvl w:val="0"/>
          <w:numId w:val="0"/>
        </w:numPr>
      </w:pPr>
    </w:p>
    <w:p w14:paraId="052D79B9" w14:textId="65B07FA2" w:rsidR="00274F35" w:rsidRPr="000711F0" w:rsidRDefault="00274F35" w:rsidP="000711F0">
      <w:pPr>
        <w:pStyle w:val="ListParagraph"/>
        <w:numPr>
          <w:ilvl w:val="2"/>
          <w:numId w:val="6"/>
        </w:numPr>
        <w:autoSpaceDE w:val="0"/>
        <w:autoSpaceDN w:val="0"/>
        <w:adjustRightInd w:val="0"/>
        <w:spacing w:after="120" w:line="259" w:lineRule="auto"/>
        <w:rPr>
          <w:rFonts w:ascii="TT15Ct00" w:hAnsi="TT15Ct00" w:cs="TT15Ct00"/>
          <w:b/>
        </w:rPr>
      </w:pPr>
      <w:r w:rsidRPr="000711F0">
        <w:rPr>
          <w:rFonts w:ascii="TT15Ct00" w:hAnsi="TT15Ct00" w:cs="TT15Ct00"/>
          <w:b/>
        </w:rPr>
        <w:t>Regression Analysis</w:t>
      </w:r>
    </w:p>
    <w:p w14:paraId="3CA36A73" w14:textId="0293C487" w:rsidR="00274F35" w:rsidRDefault="00274F35" w:rsidP="00761D99">
      <w:pPr>
        <w:spacing w:line="240" w:lineRule="auto"/>
      </w:pPr>
      <w:r>
        <w:t>Regression flows were used for model validation where gage data was not available. The flow</w:t>
      </w:r>
      <w:r w:rsidR="00850229">
        <w:t xml:space="preserve"> direction and flow acc</w:t>
      </w:r>
      <w:r>
        <w:t xml:space="preserve">umulation grids </w:t>
      </w:r>
      <w:r w:rsidR="00850229">
        <w:t>created</w:t>
      </w:r>
      <w:r>
        <w:t xml:space="preserve"> </w:t>
      </w:r>
      <w:r w:rsidR="0040318C">
        <w:t xml:space="preserve">during the </w:t>
      </w:r>
      <w:r w:rsidR="00673172">
        <w:t xml:space="preserve">hydro-enforcement </w:t>
      </w:r>
      <w:r w:rsidR="0040318C">
        <w:t xml:space="preserve">task </w:t>
      </w:r>
      <w:r>
        <w:t>were used to develop regression</w:t>
      </w:r>
      <w:r w:rsidR="00403EDD">
        <w:t xml:space="preserve"> input</w:t>
      </w:r>
      <w:r>
        <w:t xml:space="preserve"> parameter grids and </w:t>
      </w:r>
      <w:r w:rsidR="00403EDD">
        <w:t xml:space="preserve">regression </w:t>
      </w:r>
      <w:r>
        <w:t xml:space="preserve">peak flow grids for </w:t>
      </w:r>
      <w:r w:rsidR="0014027D">
        <w:t xml:space="preserve">locations with </w:t>
      </w:r>
      <w:r>
        <w:t xml:space="preserve">drainage areas </w:t>
      </w:r>
      <w:r w:rsidR="004257B3">
        <w:t xml:space="preserve">of </w:t>
      </w:r>
      <w:r w:rsidR="009975CE">
        <w:t>1</w:t>
      </w:r>
      <w:r>
        <w:t xml:space="preserve"> </w:t>
      </w:r>
      <w:r w:rsidR="0014027D">
        <w:t>mi</w:t>
      </w:r>
      <w:r w:rsidR="0014027D" w:rsidRPr="0014027D">
        <w:rPr>
          <w:vertAlign w:val="superscript"/>
        </w:rPr>
        <w:t>2</w:t>
      </w:r>
      <w:r>
        <w:t xml:space="preserve"> or larger. The peak flows were computed u</w:t>
      </w:r>
      <w:r w:rsidR="00503878">
        <w:t>sing</w:t>
      </w:r>
      <w:r>
        <w:t xml:space="preserve"> </w:t>
      </w:r>
      <w:r w:rsidR="00503878">
        <w:t xml:space="preserve">the </w:t>
      </w:r>
      <w:r>
        <w:t>regression equation</w:t>
      </w:r>
      <w:r w:rsidR="00503878">
        <w:t>s</w:t>
      </w:r>
      <w:r w:rsidR="00E969C1">
        <w:t xml:space="preserve"> </w:t>
      </w:r>
      <w:r w:rsidR="00F771C3">
        <w:t xml:space="preserve">documented in </w:t>
      </w:r>
      <w:r w:rsidRPr="00503878">
        <w:rPr>
          <w:i/>
          <w:iCs/>
        </w:rPr>
        <w:t>Regression Equations for Estimation of Annual Peak-Streamflow Frequency for Undeveloped Watersheds in Texas Using an L-moment-Based, PRESS-Minimized, Residual-Adjusted Approach</w:t>
      </w:r>
      <w:r>
        <w:t xml:space="preserve"> (Asquith and Roussel 2009).</w:t>
      </w:r>
    </w:p>
    <w:p w14:paraId="02DF21C3" w14:textId="482693FB" w:rsidR="00886C8E" w:rsidRPr="00E574AC" w:rsidRDefault="00274F35" w:rsidP="00761D99">
      <w:pPr>
        <w:spacing w:line="240" w:lineRule="auto"/>
      </w:pPr>
      <w:r w:rsidRPr="00AD05A9">
        <w:t>The contributing drainage area (</w:t>
      </w:r>
      <w:r w:rsidRPr="00E36646">
        <w:t>A</w:t>
      </w:r>
      <w:r w:rsidRPr="00AD05A9">
        <w:t>), mean-annual precipitation (</w:t>
      </w:r>
      <w:r w:rsidRPr="00E36646">
        <w:t>P</w:t>
      </w:r>
      <w:r w:rsidRPr="00AD05A9">
        <w:t>), dimensionless channel slope (</w:t>
      </w:r>
      <w:r w:rsidRPr="00E36646">
        <w:t>S</w:t>
      </w:r>
      <w:r w:rsidRPr="00AD05A9">
        <w:t xml:space="preserve">), and the </w:t>
      </w:r>
      <w:r>
        <w:t>basin</w:t>
      </w:r>
      <w:r w:rsidR="00F771C3">
        <w:t>-</w:t>
      </w:r>
      <w:r>
        <w:t>average</w:t>
      </w:r>
      <w:r w:rsidR="00F771C3">
        <w:t>d</w:t>
      </w:r>
      <w:r>
        <w:t xml:space="preserve"> </w:t>
      </w:r>
      <w:r w:rsidRPr="00AD05A9">
        <w:t>OmegaEM parameter (</w:t>
      </w:r>
      <w:r w:rsidRPr="00EE118D">
        <w:rPr>
          <w:strike/>
        </w:rPr>
        <w:t>Ω</w:t>
      </w:r>
      <w:r w:rsidRPr="00AD05A9">
        <w:t xml:space="preserve">) were the </w:t>
      </w:r>
      <w:r w:rsidR="00886C8E">
        <w:t xml:space="preserve">input parameters for the regression equations. </w:t>
      </w:r>
      <w:r w:rsidR="005D696E">
        <w:t xml:space="preserve">The regression equations </w:t>
      </w:r>
      <w:r w:rsidR="00B91BF5">
        <w:t>are shown</w:t>
      </w:r>
      <w:r w:rsidR="00886C8E">
        <w:t xml:space="preserve"> in T</w:t>
      </w:r>
      <w:r w:rsidRPr="00AD05A9">
        <w:t>able 3 in the regression report</w:t>
      </w:r>
      <w:r>
        <w:t xml:space="preserve"> (Asquith and Roussel 2009)</w:t>
      </w:r>
      <w:r w:rsidR="008D2115">
        <w:t xml:space="preserve"> </w:t>
      </w:r>
      <w:r w:rsidR="00886C8E">
        <w:t xml:space="preserve">and </w:t>
      </w:r>
      <w:r w:rsidR="00A86B6C" w:rsidRPr="00E574AC">
        <w:t xml:space="preserve">below </w:t>
      </w:r>
      <w:r w:rsidR="00B91BF5" w:rsidRPr="00E574AC">
        <w:t>on</w:t>
      </w:r>
      <w:r w:rsidR="00886C8E" w:rsidRPr="00E574AC">
        <w:t xml:space="preserve"> </w:t>
      </w:r>
      <w:r w:rsidR="00A86B6C" w:rsidRPr="00E574AC">
        <w:fldChar w:fldCharType="begin"/>
      </w:r>
      <w:r w:rsidR="00A86B6C" w:rsidRPr="00E574AC">
        <w:instrText xml:space="preserve"> REF _Ref112798156 \h </w:instrText>
      </w:r>
      <w:r w:rsidR="00E574AC">
        <w:instrText xml:space="preserve"> \* MERGEFORMAT </w:instrText>
      </w:r>
      <w:r w:rsidR="00A86B6C" w:rsidRPr="00E574AC">
        <w:fldChar w:fldCharType="separate"/>
      </w:r>
      <w:r w:rsidR="0057642C" w:rsidRPr="0057642C">
        <w:t xml:space="preserve">Figure </w:t>
      </w:r>
      <w:r w:rsidR="0057642C" w:rsidRPr="0057642C">
        <w:rPr>
          <w:noProof/>
        </w:rPr>
        <w:t>9</w:t>
      </w:r>
      <w:r w:rsidR="00A86B6C" w:rsidRPr="00E574AC">
        <w:fldChar w:fldCharType="end"/>
      </w:r>
      <w:r w:rsidR="00A86B6C" w:rsidRPr="00E574AC">
        <w:t>.</w:t>
      </w:r>
    </w:p>
    <w:p w14:paraId="41A14377" w14:textId="77777777" w:rsidR="008C7E8C" w:rsidRDefault="00A71048" w:rsidP="008C7E8C">
      <w:pPr>
        <w:keepNext/>
        <w:spacing w:line="240" w:lineRule="auto"/>
        <w:jc w:val="center"/>
      </w:pPr>
      <w:r>
        <w:rPr>
          <w:noProof/>
        </w:rPr>
        <w:lastRenderedPageBreak/>
        <w:drawing>
          <wp:inline distT="0" distB="0" distL="0" distR="0" wp14:anchorId="014DC989" wp14:editId="5A203DA9">
            <wp:extent cx="3874398" cy="2889504"/>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878795" cy="2892783"/>
                    </a:xfrm>
                    <a:prstGeom prst="rect">
                      <a:avLst/>
                    </a:prstGeom>
                  </pic:spPr>
                </pic:pic>
              </a:graphicData>
            </a:graphic>
          </wp:inline>
        </w:drawing>
      </w:r>
    </w:p>
    <w:p w14:paraId="4EE0CEFA" w14:textId="317B9052" w:rsidR="00886C8E" w:rsidRPr="000A3F59" w:rsidRDefault="008C7E8C" w:rsidP="008C7E8C">
      <w:pPr>
        <w:pStyle w:val="Caption"/>
        <w:jc w:val="center"/>
        <w:rPr>
          <w:sz w:val="20"/>
          <w:szCs w:val="20"/>
        </w:rPr>
      </w:pPr>
      <w:bookmarkStart w:id="36" w:name="_Ref112798156"/>
      <w:bookmarkStart w:id="37" w:name="_Toc187690441"/>
      <w:r w:rsidRPr="000A3F59">
        <w:rPr>
          <w:sz w:val="20"/>
          <w:szCs w:val="20"/>
        </w:rPr>
        <w:t xml:space="preserve">Figure </w:t>
      </w:r>
      <w:r w:rsidR="0037337C" w:rsidRPr="000A3F59">
        <w:rPr>
          <w:sz w:val="20"/>
          <w:szCs w:val="20"/>
        </w:rPr>
        <w:fldChar w:fldCharType="begin"/>
      </w:r>
      <w:r w:rsidR="0037337C" w:rsidRPr="000A3F59">
        <w:rPr>
          <w:sz w:val="20"/>
          <w:szCs w:val="20"/>
        </w:rPr>
        <w:instrText xml:space="preserve"> SEQ Figure \* ARABIC </w:instrText>
      </w:r>
      <w:r w:rsidR="0037337C" w:rsidRPr="000A3F59">
        <w:rPr>
          <w:sz w:val="20"/>
          <w:szCs w:val="20"/>
        </w:rPr>
        <w:fldChar w:fldCharType="separate"/>
      </w:r>
      <w:r w:rsidR="0057642C">
        <w:rPr>
          <w:noProof/>
          <w:sz w:val="20"/>
          <w:szCs w:val="20"/>
        </w:rPr>
        <w:t>9</w:t>
      </w:r>
      <w:r w:rsidR="0037337C" w:rsidRPr="000A3F59">
        <w:rPr>
          <w:noProof/>
          <w:sz w:val="20"/>
          <w:szCs w:val="20"/>
        </w:rPr>
        <w:fldChar w:fldCharType="end"/>
      </w:r>
      <w:bookmarkEnd w:id="36"/>
      <w:r w:rsidR="003F22B4" w:rsidRPr="000A3F59">
        <w:rPr>
          <w:sz w:val="20"/>
          <w:szCs w:val="20"/>
        </w:rPr>
        <w:t xml:space="preserve">: Regression Equations for the </w:t>
      </w:r>
      <w:r w:rsidR="005D7249" w:rsidRPr="000A3F59">
        <w:rPr>
          <w:sz w:val="20"/>
          <w:szCs w:val="20"/>
        </w:rPr>
        <w:t>South Llano</w:t>
      </w:r>
      <w:r w:rsidR="003F22B4" w:rsidRPr="000A3F59">
        <w:rPr>
          <w:sz w:val="20"/>
          <w:szCs w:val="20"/>
        </w:rPr>
        <w:t xml:space="preserve"> Watershed</w:t>
      </w:r>
      <w:bookmarkEnd w:id="37"/>
    </w:p>
    <w:p w14:paraId="43F9D77C" w14:textId="75F7623E" w:rsidR="00274F35" w:rsidRDefault="00274F35" w:rsidP="00761D99">
      <w:pPr>
        <w:spacing w:line="240" w:lineRule="auto"/>
      </w:pPr>
      <w:r w:rsidRPr="00335644">
        <w:t xml:space="preserve">The lower and upper limits of the slope in the regression analysis were 0.00023 and 0.0703, respectively. The computed flows are sensitive to the channel slope and unreasonable flows tend to be computed when slopes are outside the range used in the regression analysis. Therefore, when the channel slope was less than 0.00023, 0.00023 </w:t>
      </w:r>
      <w:r w:rsidR="00B91BF5">
        <w:t>foot</w:t>
      </w:r>
      <w:r w:rsidRPr="00335644">
        <w:t xml:space="preserve"> per mile was used in place of the computed value</w:t>
      </w:r>
      <w:r w:rsidR="002569F1">
        <w:t xml:space="preserve">. </w:t>
      </w:r>
      <w:r w:rsidRPr="00335644">
        <w:t xml:space="preserve"> </w:t>
      </w:r>
      <w:r w:rsidR="002569F1">
        <w:t>S</w:t>
      </w:r>
      <w:r w:rsidRPr="00335644">
        <w:t>imilarly, when the channel slope exceeded 0.070</w:t>
      </w:r>
      <w:r>
        <w:t>3</w:t>
      </w:r>
      <w:r w:rsidRPr="00335644">
        <w:t>, 0.0703 was used in place of the computed value</w:t>
      </w:r>
      <w:r w:rsidR="0070129B" w:rsidRPr="00AC4F83">
        <w:t xml:space="preserve">. </w:t>
      </w:r>
    </w:p>
    <w:p w14:paraId="62CC83BD" w14:textId="0ED3B782" w:rsidR="00274F35" w:rsidRDefault="00274F35" w:rsidP="00761D99">
      <w:pPr>
        <w:spacing w:line="240" w:lineRule="auto"/>
      </w:pPr>
      <w:r w:rsidRPr="002D6D61">
        <w:t>The average standard error of prediction</w:t>
      </w:r>
      <w:r>
        <w:t xml:space="preserve"> (SEP)</w:t>
      </w:r>
      <w:r w:rsidRPr="002D6D61">
        <w:t xml:space="preserve"> for the 1% </w:t>
      </w:r>
      <w:r w:rsidR="002E057D">
        <w:t>annual-chance event</w:t>
      </w:r>
      <w:r>
        <w:t xml:space="preserve"> </w:t>
      </w:r>
      <w:r w:rsidR="00363607">
        <w:t>was</w:t>
      </w:r>
      <w:r w:rsidRPr="002D6D61">
        <w:t xml:space="preserve"> 64.8%</w:t>
      </w:r>
      <w:r w:rsidR="00363607">
        <w:t xml:space="preserve"> according to </w:t>
      </w:r>
      <w:r w:rsidRPr="002D6D61">
        <w:t>the PRESS statistic in Table 3 of the regression report</w:t>
      </w:r>
      <w:r>
        <w:t xml:space="preserve"> (Asquith and Roussel, 2009)</w:t>
      </w:r>
      <w:r w:rsidRPr="002D6D61">
        <w:t xml:space="preserve">. The 1% plus and 1% minus gridded flows were computed using the </w:t>
      </w:r>
      <w:r w:rsidR="00701888">
        <w:t>SEP</w:t>
      </w:r>
      <w:r w:rsidRPr="002D6D61">
        <w:t xml:space="preserve"> as shown in the equations below</w:t>
      </w:r>
      <w:r>
        <w:t xml:space="preserve">. The 1% minus flows </w:t>
      </w:r>
      <w:r w:rsidR="009660D3">
        <w:t>were</w:t>
      </w:r>
      <w:r>
        <w:t xml:space="preserve"> not computed </w:t>
      </w:r>
      <w:r w:rsidR="008813AC">
        <w:t xml:space="preserve">by </w:t>
      </w:r>
      <w:r w:rsidR="00193820">
        <w:t>multiplying the 1% flow b</w:t>
      </w:r>
      <w:r w:rsidR="00C92B87">
        <w:t xml:space="preserve">y 1 minus </w:t>
      </w:r>
      <w:r w:rsidR="007C5A01">
        <w:t>SEP</w:t>
      </w:r>
      <w:r>
        <w:t xml:space="preserve"> to avoid unreasonably low flows when the standard errors </w:t>
      </w:r>
      <w:r w:rsidR="003A6A6E">
        <w:t xml:space="preserve">were </w:t>
      </w:r>
      <w:r>
        <w:t>large.</w:t>
      </w:r>
    </w:p>
    <w:p w14:paraId="5AE6E5BD" w14:textId="77777777" w:rsidR="00B305C9" w:rsidRPr="00B305C9" w:rsidRDefault="00B305C9" w:rsidP="00761D99">
      <w:pPr>
        <w:pStyle w:val="ListBullet"/>
        <w:numPr>
          <w:ilvl w:val="0"/>
          <w:numId w:val="0"/>
        </w:numPr>
        <w:ind w:left="720"/>
        <w:rPr>
          <w:rFonts w:asciiTheme="minorHAnsi" w:hAnsiTheme="minorHAnsi" w:cstheme="minorHAnsi"/>
          <w:color w:val="auto"/>
          <w:sz w:val="22"/>
        </w:rPr>
      </w:pPr>
      <w:r w:rsidRPr="00B305C9">
        <w:rPr>
          <w:rFonts w:asciiTheme="minorHAnsi" w:hAnsiTheme="minorHAnsi" w:cstheme="minorHAnsi"/>
          <w:noProof/>
          <w:color w:val="auto"/>
          <w:sz w:val="22"/>
        </w:rPr>
        <w:drawing>
          <wp:anchor distT="0" distB="0" distL="114300" distR="114300" simplePos="0" relativeHeight="251658247" behindDoc="0" locked="0" layoutInCell="1" allowOverlap="1" wp14:anchorId="4B8C9468" wp14:editId="6B2639C3">
            <wp:simplePos x="0" y="0"/>
            <wp:positionH relativeFrom="margin">
              <wp:align>center</wp:align>
            </wp:positionH>
            <wp:positionV relativeFrom="paragraph">
              <wp:posOffset>91440</wp:posOffset>
            </wp:positionV>
            <wp:extent cx="1426464" cy="868680"/>
            <wp:effectExtent l="0" t="0" r="2540" b="7620"/>
            <wp:wrapTopAndBottom/>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1426464" cy="868680"/>
                    </a:xfrm>
                    <a:prstGeom prst="rect">
                      <a:avLst/>
                    </a:prstGeom>
                  </pic:spPr>
                </pic:pic>
              </a:graphicData>
            </a:graphic>
            <wp14:sizeRelH relativeFrom="margin">
              <wp14:pctWidth>0</wp14:pctWidth>
            </wp14:sizeRelH>
            <wp14:sizeRelV relativeFrom="margin">
              <wp14:pctHeight>0</wp14:pctHeight>
            </wp14:sizeRelV>
          </wp:anchor>
        </w:drawing>
      </w:r>
    </w:p>
    <w:p w14:paraId="67087C11" w14:textId="31B3C270" w:rsidR="00B305C9" w:rsidRDefault="00B305C9" w:rsidP="00761D99">
      <w:pPr>
        <w:spacing w:line="240" w:lineRule="auto"/>
      </w:pPr>
      <w:r w:rsidRPr="00AC4F83">
        <w:t xml:space="preserve">The flows resulting from the regression analysis were </w:t>
      </w:r>
      <w:r w:rsidR="00C707F7">
        <w:t xml:space="preserve">not </w:t>
      </w:r>
      <w:r w:rsidRPr="00AC4F83">
        <w:t>used downstream of flow</w:t>
      </w:r>
      <w:r w:rsidR="00D31F47">
        <w:t>-</w:t>
      </w:r>
      <w:r w:rsidRPr="00AC4F83">
        <w:t>regulating reservoirs or</w:t>
      </w:r>
      <w:r w:rsidR="00AC4F83" w:rsidRPr="00AC4F83">
        <w:t xml:space="preserve"> </w:t>
      </w:r>
      <w:r w:rsidRPr="00AC4F83">
        <w:t>for streams with inflows from other HUC-8 watersheds.</w:t>
      </w:r>
    </w:p>
    <w:p w14:paraId="2DDF2C68" w14:textId="77777777" w:rsidR="00773106" w:rsidRPr="000711F0" w:rsidRDefault="00773106" w:rsidP="000711F0">
      <w:pPr>
        <w:pStyle w:val="ListParagraph"/>
        <w:numPr>
          <w:ilvl w:val="2"/>
          <w:numId w:val="6"/>
        </w:numPr>
        <w:autoSpaceDE w:val="0"/>
        <w:autoSpaceDN w:val="0"/>
        <w:adjustRightInd w:val="0"/>
        <w:spacing w:after="120" w:line="259" w:lineRule="auto"/>
        <w:rPr>
          <w:rFonts w:ascii="TT15Ct00" w:hAnsi="TT15Ct00" w:cs="TT15Ct00"/>
          <w:b/>
        </w:rPr>
      </w:pPr>
      <w:r w:rsidRPr="000711F0">
        <w:rPr>
          <w:rFonts w:ascii="TT15Ct00" w:hAnsi="TT15Ct00" w:cs="TT15Ct00"/>
          <w:b/>
        </w:rPr>
        <w:t>Gage Analysis</w:t>
      </w:r>
    </w:p>
    <w:p w14:paraId="62C9B053" w14:textId="4C296059" w:rsidR="00686B13" w:rsidRDefault="009A5878" w:rsidP="00B53BC4">
      <w:pPr>
        <w:spacing w:line="240" w:lineRule="auto"/>
      </w:pPr>
      <w:r>
        <w:t>There w</w:t>
      </w:r>
      <w:r w:rsidR="007A2615">
        <w:t xml:space="preserve">ere four USGS gages in the watersheds, but none of them had a period of record long enough </w:t>
      </w:r>
      <w:r w:rsidR="00686B13">
        <w:t xml:space="preserve">to support a </w:t>
      </w:r>
      <w:r w:rsidR="007E475C">
        <w:t>reliable</w:t>
      </w:r>
      <w:r w:rsidR="00686B13">
        <w:t xml:space="preserve"> Bulletin 17C frequency-flow analysis. </w:t>
      </w:r>
      <w:r w:rsidR="00381389">
        <w:t>Therefore, no gage analyses were performed for this BLE study.</w:t>
      </w:r>
    </w:p>
    <w:p w14:paraId="116D1476" w14:textId="77777777" w:rsidR="0093433B" w:rsidRDefault="0093433B">
      <w:pPr>
        <w:rPr>
          <w:b/>
          <w:bCs/>
          <w:color w:val="4472C4" w:themeColor="accent1"/>
          <w:sz w:val="20"/>
          <w:szCs w:val="20"/>
        </w:rPr>
      </w:pPr>
      <w:r>
        <w:rPr>
          <w:sz w:val="20"/>
          <w:szCs w:val="20"/>
        </w:rPr>
        <w:br w:type="page"/>
      </w:r>
    </w:p>
    <w:p w14:paraId="6F3104D1" w14:textId="5C616475" w:rsidR="0022213E" w:rsidRPr="00E61563" w:rsidRDefault="0022213E" w:rsidP="00E61563">
      <w:pPr>
        <w:pStyle w:val="Caption"/>
        <w:jc w:val="center"/>
        <w:rPr>
          <w:sz w:val="20"/>
          <w:szCs w:val="20"/>
        </w:rPr>
      </w:pPr>
      <w:bookmarkStart w:id="38" w:name="_Toc187690423"/>
      <w:r w:rsidRPr="00E61563">
        <w:rPr>
          <w:sz w:val="20"/>
          <w:szCs w:val="20"/>
        </w:rPr>
        <w:lastRenderedPageBreak/>
        <w:t xml:space="preserve">Table </w:t>
      </w:r>
      <w:r w:rsidRPr="00E61563">
        <w:rPr>
          <w:sz w:val="20"/>
          <w:szCs w:val="20"/>
        </w:rPr>
        <w:fldChar w:fldCharType="begin"/>
      </w:r>
      <w:r w:rsidRPr="00E61563">
        <w:rPr>
          <w:sz w:val="20"/>
          <w:szCs w:val="20"/>
        </w:rPr>
        <w:instrText xml:space="preserve"> SEQ Table \* ARABIC </w:instrText>
      </w:r>
      <w:r w:rsidRPr="00E61563">
        <w:rPr>
          <w:sz w:val="20"/>
          <w:szCs w:val="20"/>
        </w:rPr>
        <w:fldChar w:fldCharType="separate"/>
      </w:r>
      <w:r w:rsidR="0057642C">
        <w:rPr>
          <w:noProof/>
          <w:sz w:val="20"/>
          <w:szCs w:val="20"/>
        </w:rPr>
        <w:t>8</w:t>
      </w:r>
      <w:r w:rsidRPr="00E61563">
        <w:rPr>
          <w:sz w:val="20"/>
          <w:szCs w:val="20"/>
        </w:rPr>
        <w:fldChar w:fldCharType="end"/>
      </w:r>
      <w:r w:rsidRPr="00E61563">
        <w:rPr>
          <w:sz w:val="20"/>
          <w:szCs w:val="20"/>
        </w:rPr>
        <w:t>: Summary of USGS Gages in the South Llano Watershed</w:t>
      </w:r>
      <w:bookmarkEnd w:id="38"/>
    </w:p>
    <w:tbl>
      <w:tblPr>
        <w:tblStyle w:val="TableGrid"/>
        <w:tblW w:w="9452" w:type="dxa"/>
        <w:tblLook w:val="04A0" w:firstRow="1" w:lastRow="0" w:firstColumn="1" w:lastColumn="0" w:noHBand="0" w:noVBand="1"/>
      </w:tblPr>
      <w:tblGrid>
        <w:gridCol w:w="1425"/>
        <w:gridCol w:w="1705"/>
        <w:gridCol w:w="1432"/>
        <w:gridCol w:w="1298"/>
        <w:gridCol w:w="1335"/>
        <w:gridCol w:w="2257"/>
      </w:tblGrid>
      <w:tr w:rsidR="00037BB0" w:rsidRPr="005B2499" w14:paraId="7604720D" w14:textId="77777777">
        <w:trPr>
          <w:trHeight w:val="728"/>
        </w:trPr>
        <w:tc>
          <w:tcPr>
            <w:tcW w:w="1425" w:type="dxa"/>
            <w:shd w:val="clear" w:color="auto" w:fill="4472C4" w:themeFill="accent1"/>
            <w:vAlign w:val="center"/>
          </w:tcPr>
          <w:p w14:paraId="4FACDD64" w14:textId="77777777" w:rsidR="00037BB0" w:rsidRPr="005B2499" w:rsidRDefault="00037BB0">
            <w:pPr>
              <w:jc w:val="center"/>
              <w:rPr>
                <w:b/>
                <w:bCs/>
                <w:color w:val="FFFFFF" w:themeColor="background1"/>
                <w:sz w:val="20"/>
                <w:szCs w:val="20"/>
              </w:rPr>
            </w:pPr>
            <w:r w:rsidRPr="005B2499">
              <w:rPr>
                <w:b/>
                <w:bCs/>
                <w:color w:val="FFFFFF" w:themeColor="background1"/>
                <w:sz w:val="20"/>
                <w:szCs w:val="20"/>
              </w:rPr>
              <w:t>Site No.</w:t>
            </w:r>
          </w:p>
        </w:tc>
        <w:tc>
          <w:tcPr>
            <w:tcW w:w="1705" w:type="dxa"/>
            <w:shd w:val="clear" w:color="auto" w:fill="4472C4" w:themeFill="accent1"/>
            <w:vAlign w:val="center"/>
          </w:tcPr>
          <w:p w14:paraId="35B627C9" w14:textId="77777777" w:rsidR="00037BB0" w:rsidRPr="005B2499" w:rsidRDefault="00037BB0">
            <w:pPr>
              <w:jc w:val="center"/>
              <w:rPr>
                <w:b/>
                <w:bCs/>
                <w:color w:val="FFFFFF" w:themeColor="background1"/>
                <w:sz w:val="20"/>
                <w:szCs w:val="20"/>
              </w:rPr>
            </w:pPr>
            <w:r w:rsidRPr="005B2499">
              <w:rPr>
                <w:b/>
                <w:bCs/>
                <w:color w:val="FFFFFF" w:themeColor="background1"/>
                <w:sz w:val="20"/>
                <w:szCs w:val="20"/>
              </w:rPr>
              <w:t>Site Name</w:t>
            </w:r>
          </w:p>
        </w:tc>
        <w:tc>
          <w:tcPr>
            <w:tcW w:w="1432" w:type="dxa"/>
            <w:shd w:val="clear" w:color="auto" w:fill="4472C4" w:themeFill="accent1"/>
            <w:vAlign w:val="center"/>
          </w:tcPr>
          <w:p w14:paraId="2821176C" w14:textId="77777777" w:rsidR="00037BB0" w:rsidRPr="005B2499" w:rsidRDefault="00037BB0">
            <w:pPr>
              <w:jc w:val="center"/>
              <w:rPr>
                <w:b/>
                <w:bCs/>
                <w:color w:val="FFFFFF" w:themeColor="background1"/>
                <w:sz w:val="20"/>
                <w:szCs w:val="20"/>
              </w:rPr>
            </w:pPr>
            <w:r w:rsidRPr="005B2499">
              <w:rPr>
                <w:b/>
                <w:bCs/>
                <w:color w:val="FFFFFF" w:themeColor="background1"/>
                <w:sz w:val="20"/>
                <w:szCs w:val="20"/>
              </w:rPr>
              <w:t>Computed Drainage Area (mi</w:t>
            </w:r>
            <w:r w:rsidRPr="005B2499">
              <w:rPr>
                <w:b/>
                <w:bCs/>
                <w:color w:val="FFFFFF" w:themeColor="background1"/>
                <w:sz w:val="20"/>
                <w:szCs w:val="20"/>
                <w:vertAlign w:val="superscript"/>
              </w:rPr>
              <w:t>2</w:t>
            </w:r>
            <w:r w:rsidRPr="005B2499">
              <w:rPr>
                <w:b/>
                <w:bCs/>
                <w:color w:val="FFFFFF" w:themeColor="background1"/>
                <w:sz w:val="20"/>
                <w:szCs w:val="20"/>
              </w:rPr>
              <w:t>)</w:t>
            </w:r>
          </w:p>
        </w:tc>
        <w:tc>
          <w:tcPr>
            <w:tcW w:w="1298" w:type="dxa"/>
            <w:shd w:val="clear" w:color="auto" w:fill="4472C4" w:themeFill="accent1"/>
            <w:vAlign w:val="center"/>
          </w:tcPr>
          <w:p w14:paraId="188C5611" w14:textId="77777777" w:rsidR="00037BB0" w:rsidRPr="005B2499" w:rsidRDefault="00037BB0">
            <w:pPr>
              <w:jc w:val="center"/>
              <w:rPr>
                <w:b/>
                <w:bCs/>
                <w:color w:val="FFFFFF" w:themeColor="background1"/>
                <w:sz w:val="20"/>
                <w:szCs w:val="20"/>
              </w:rPr>
            </w:pPr>
            <w:r w:rsidRPr="005B2499">
              <w:rPr>
                <w:b/>
                <w:bCs/>
                <w:color w:val="FFFFFF" w:themeColor="background1"/>
                <w:sz w:val="20"/>
                <w:szCs w:val="20"/>
              </w:rPr>
              <w:t>Was Gage Analysis Performed?</w:t>
            </w:r>
          </w:p>
        </w:tc>
        <w:tc>
          <w:tcPr>
            <w:tcW w:w="1335" w:type="dxa"/>
            <w:shd w:val="clear" w:color="auto" w:fill="4472C4" w:themeFill="accent1"/>
            <w:vAlign w:val="center"/>
          </w:tcPr>
          <w:p w14:paraId="5ACE76C2" w14:textId="77777777" w:rsidR="00037BB0" w:rsidRPr="005B2499" w:rsidRDefault="00037BB0">
            <w:pPr>
              <w:jc w:val="center"/>
              <w:rPr>
                <w:b/>
                <w:bCs/>
                <w:color w:val="FFFFFF" w:themeColor="background1"/>
                <w:sz w:val="20"/>
                <w:szCs w:val="20"/>
              </w:rPr>
            </w:pPr>
            <w:r w:rsidRPr="005B2499">
              <w:rPr>
                <w:b/>
                <w:bCs/>
                <w:color w:val="FFFFFF" w:themeColor="background1"/>
                <w:sz w:val="20"/>
                <w:szCs w:val="20"/>
              </w:rPr>
              <w:t>Source of Gage Analysis</w:t>
            </w:r>
          </w:p>
        </w:tc>
        <w:tc>
          <w:tcPr>
            <w:tcW w:w="2257" w:type="dxa"/>
            <w:shd w:val="clear" w:color="auto" w:fill="4472C4" w:themeFill="accent1"/>
            <w:vAlign w:val="center"/>
          </w:tcPr>
          <w:p w14:paraId="3DAECD3D" w14:textId="77777777" w:rsidR="00037BB0" w:rsidRPr="005B2499" w:rsidRDefault="00037BB0">
            <w:pPr>
              <w:jc w:val="center"/>
              <w:rPr>
                <w:b/>
                <w:bCs/>
                <w:color w:val="FFFFFF" w:themeColor="background1"/>
                <w:sz w:val="20"/>
                <w:szCs w:val="20"/>
              </w:rPr>
            </w:pPr>
            <w:r w:rsidRPr="005B2499">
              <w:rPr>
                <w:b/>
                <w:bCs/>
                <w:color w:val="FFFFFF" w:themeColor="background1"/>
                <w:sz w:val="20"/>
                <w:szCs w:val="20"/>
              </w:rPr>
              <w:t>Reason why gage analysis was not performed to support BLE validation</w:t>
            </w:r>
          </w:p>
        </w:tc>
      </w:tr>
      <w:tr w:rsidR="00E90B46" w:rsidRPr="005B2499" w14:paraId="024E5CC6" w14:textId="77777777">
        <w:trPr>
          <w:trHeight w:val="424"/>
        </w:trPr>
        <w:tc>
          <w:tcPr>
            <w:tcW w:w="1425" w:type="dxa"/>
            <w:vAlign w:val="center"/>
          </w:tcPr>
          <w:p w14:paraId="23985536" w14:textId="198E3088" w:rsidR="00E90B46" w:rsidRPr="005B2499" w:rsidRDefault="00E90B46" w:rsidP="00E90B46">
            <w:pPr>
              <w:jc w:val="center"/>
              <w:rPr>
                <w:sz w:val="20"/>
                <w:szCs w:val="20"/>
              </w:rPr>
            </w:pPr>
            <w:r>
              <w:rPr>
                <w:sz w:val="20"/>
                <w:szCs w:val="20"/>
              </w:rPr>
              <w:t>08149400</w:t>
            </w:r>
          </w:p>
        </w:tc>
        <w:tc>
          <w:tcPr>
            <w:tcW w:w="1705" w:type="dxa"/>
            <w:vAlign w:val="center"/>
          </w:tcPr>
          <w:p w14:paraId="2609AF18" w14:textId="7EE88AF3" w:rsidR="00E90B46" w:rsidRPr="005B2499" w:rsidRDefault="00E90B46" w:rsidP="00E90B46">
            <w:pPr>
              <w:jc w:val="center"/>
              <w:rPr>
                <w:sz w:val="20"/>
                <w:szCs w:val="20"/>
              </w:rPr>
            </w:pPr>
            <w:r>
              <w:rPr>
                <w:sz w:val="20"/>
                <w:szCs w:val="20"/>
              </w:rPr>
              <w:t>S Llano Rv nr Telegraph, TX</w:t>
            </w:r>
          </w:p>
        </w:tc>
        <w:tc>
          <w:tcPr>
            <w:tcW w:w="1432" w:type="dxa"/>
            <w:vAlign w:val="center"/>
          </w:tcPr>
          <w:p w14:paraId="5C8EE137" w14:textId="6273A9DB" w:rsidR="00E90B46" w:rsidRPr="005B2499" w:rsidRDefault="00E90B46" w:rsidP="00E90B46">
            <w:pPr>
              <w:jc w:val="center"/>
              <w:rPr>
                <w:sz w:val="20"/>
                <w:szCs w:val="20"/>
              </w:rPr>
            </w:pPr>
            <w:r>
              <w:rPr>
                <w:sz w:val="20"/>
                <w:szCs w:val="20"/>
              </w:rPr>
              <w:t>513.7</w:t>
            </w:r>
          </w:p>
        </w:tc>
        <w:tc>
          <w:tcPr>
            <w:tcW w:w="1298" w:type="dxa"/>
            <w:vAlign w:val="center"/>
          </w:tcPr>
          <w:p w14:paraId="7062EF57" w14:textId="0B0CE24B" w:rsidR="00E90B46" w:rsidRPr="005B2499" w:rsidRDefault="00E90B46" w:rsidP="00E90B46">
            <w:pPr>
              <w:jc w:val="center"/>
              <w:rPr>
                <w:sz w:val="20"/>
                <w:szCs w:val="20"/>
              </w:rPr>
            </w:pPr>
            <w:r>
              <w:rPr>
                <w:sz w:val="20"/>
                <w:szCs w:val="20"/>
              </w:rPr>
              <w:t>No</w:t>
            </w:r>
          </w:p>
        </w:tc>
        <w:tc>
          <w:tcPr>
            <w:tcW w:w="1335" w:type="dxa"/>
            <w:vAlign w:val="center"/>
          </w:tcPr>
          <w:p w14:paraId="6A991D0D" w14:textId="09021DE3" w:rsidR="00E90B46" w:rsidRPr="005B2499" w:rsidRDefault="00E90B46" w:rsidP="00E90B46">
            <w:pPr>
              <w:jc w:val="center"/>
              <w:rPr>
                <w:sz w:val="20"/>
                <w:szCs w:val="20"/>
              </w:rPr>
            </w:pPr>
            <w:r>
              <w:rPr>
                <w:sz w:val="20"/>
                <w:szCs w:val="20"/>
              </w:rPr>
              <w:t>N/A</w:t>
            </w:r>
          </w:p>
        </w:tc>
        <w:tc>
          <w:tcPr>
            <w:tcW w:w="2257" w:type="dxa"/>
            <w:vAlign w:val="center"/>
          </w:tcPr>
          <w:p w14:paraId="0EFC5B7C" w14:textId="412760BF" w:rsidR="00E90B46" w:rsidRPr="005B2499" w:rsidRDefault="007E475C" w:rsidP="00E90B46">
            <w:pPr>
              <w:jc w:val="center"/>
              <w:rPr>
                <w:sz w:val="20"/>
                <w:szCs w:val="20"/>
              </w:rPr>
            </w:pPr>
            <w:r>
              <w:rPr>
                <w:sz w:val="20"/>
                <w:szCs w:val="20"/>
              </w:rPr>
              <w:t>Only 1 year of flow data was available (2000).</w:t>
            </w:r>
          </w:p>
        </w:tc>
      </w:tr>
      <w:tr w:rsidR="00E90B46" w:rsidRPr="005B2499" w14:paraId="698B444B" w14:textId="77777777">
        <w:trPr>
          <w:trHeight w:val="449"/>
        </w:trPr>
        <w:tc>
          <w:tcPr>
            <w:tcW w:w="1425" w:type="dxa"/>
            <w:vAlign w:val="center"/>
          </w:tcPr>
          <w:p w14:paraId="1349B84D" w14:textId="3A27794C" w:rsidR="00E90B46" w:rsidRPr="005B2499" w:rsidRDefault="00E90B46" w:rsidP="00E90B46">
            <w:pPr>
              <w:jc w:val="center"/>
              <w:rPr>
                <w:sz w:val="20"/>
                <w:szCs w:val="20"/>
              </w:rPr>
            </w:pPr>
            <w:r>
              <w:rPr>
                <w:sz w:val="20"/>
                <w:szCs w:val="20"/>
              </w:rPr>
              <w:t>08149700</w:t>
            </w:r>
          </w:p>
        </w:tc>
        <w:tc>
          <w:tcPr>
            <w:tcW w:w="1705" w:type="dxa"/>
            <w:vAlign w:val="center"/>
          </w:tcPr>
          <w:p w14:paraId="0E302770" w14:textId="17653D8A" w:rsidR="00E90B46" w:rsidRPr="005B2499" w:rsidRDefault="00E90B46" w:rsidP="00E90B46">
            <w:pPr>
              <w:jc w:val="center"/>
              <w:rPr>
                <w:sz w:val="20"/>
                <w:szCs w:val="20"/>
              </w:rPr>
            </w:pPr>
            <w:r>
              <w:rPr>
                <w:sz w:val="20"/>
                <w:szCs w:val="20"/>
              </w:rPr>
              <w:t>S Llano Rv US of Little Pain Ck nr Telegraph, TX</w:t>
            </w:r>
          </w:p>
        </w:tc>
        <w:tc>
          <w:tcPr>
            <w:tcW w:w="1432" w:type="dxa"/>
            <w:vAlign w:val="center"/>
          </w:tcPr>
          <w:p w14:paraId="6865A669" w14:textId="0A482E86" w:rsidR="00E90B46" w:rsidRPr="005B2499" w:rsidRDefault="00E90B46" w:rsidP="00E90B46">
            <w:pPr>
              <w:jc w:val="center"/>
              <w:rPr>
                <w:sz w:val="20"/>
                <w:szCs w:val="20"/>
              </w:rPr>
            </w:pPr>
            <w:r>
              <w:rPr>
                <w:sz w:val="20"/>
                <w:szCs w:val="20"/>
              </w:rPr>
              <w:t>749.1</w:t>
            </w:r>
          </w:p>
        </w:tc>
        <w:tc>
          <w:tcPr>
            <w:tcW w:w="1298" w:type="dxa"/>
            <w:vAlign w:val="center"/>
          </w:tcPr>
          <w:p w14:paraId="1EAE093A" w14:textId="4F49C32E" w:rsidR="00E90B46" w:rsidRPr="005B2499" w:rsidRDefault="00E90B46" w:rsidP="00E90B46">
            <w:pPr>
              <w:jc w:val="center"/>
              <w:rPr>
                <w:sz w:val="20"/>
                <w:szCs w:val="20"/>
              </w:rPr>
            </w:pPr>
            <w:r>
              <w:rPr>
                <w:sz w:val="20"/>
                <w:szCs w:val="20"/>
              </w:rPr>
              <w:t>No</w:t>
            </w:r>
          </w:p>
        </w:tc>
        <w:tc>
          <w:tcPr>
            <w:tcW w:w="1335" w:type="dxa"/>
            <w:vAlign w:val="center"/>
          </w:tcPr>
          <w:p w14:paraId="15A4ABF2" w14:textId="100EAE56" w:rsidR="00E90B46" w:rsidRPr="005B2499" w:rsidRDefault="00E90B46" w:rsidP="00E90B46">
            <w:pPr>
              <w:jc w:val="center"/>
              <w:rPr>
                <w:sz w:val="20"/>
                <w:szCs w:val="20"/>
              </w:rPr>
            </w:pPr>
            <w:r>
              <w:rPr>
                <w:sz w:val="20"/>
                <w:szCs w:val="20"/>
              </w:rPr>
              <w:t>N/A</w:t>
            </w:r>
          </w:p>
        </w:tc>
        <w:tc>
          <w:tcPr>
            <w:tcW w:w="2257" w:type="dxa"/>
            <w:vAlign w:val="center"/>
          </w:tcPr>
          <w:p w14:paraId="69652D64" w14:textId="1F36443C" w:rsidR="00E90B46" w:rsidRPr="005B2499" w:rsidRDefault="00D30B08" w:rsidP="00E90B46">
            <w:pPr>
              <w:jc w:val="center"/>
              <w:rPr>
                <w:sz w:val="20"/>
                <w:szCs w:val="20"/>
              </w:rPr>
            </w:pPr>
            <w:r>
              <w:rPr>
                <w:sz w:val="20"/>
                <w:szCs w:val="20"/>
              </w:rPr>
              <w:t>Gage was installed in 2021. Not enough flow data were available.</w:t>
            </w:r>
          </w:p>
        </w:tc>
      </w:tr>
      <w:tr w:rsidR="0098236E" w14:paraId="3CE98832" w14:textId="77777777">
        <w:trPr>
          <w:trHeight w:val="424"/>
        </w:trPr>
        <w:tc>
          <w:tcPr>
            <w:tcW w:w="1425" w:type="dxa"/>
            <w:vAlign w:val="center"/>
          </w:tcPr>
          <w:p w14:paraId="1EC7F1D3" w14:textId="21F6A450" w:rsidR="0098236E" w:rsidRPr="005B2499" w:rsidRDefault="0098236E" w:rsidP="0098236E">
            <w:pPr>
              <w:jc w:val="center"/>
              <w:rPr>
                <w:sz w:val="20"/>
                <w:szCs w:val="20"/>
              </w:rPr>
            </w:pPr>
            <w:r>
              <w:rPr>
                <w:sz w:val="20"/>
                <w:szCs w:val="20"/>
              </w:rPr>
              <w:t>08149720</w:t>
            </w:r>
          </w:p>
        </w:tc>
        <w:tc>
          <w:tcPr>
            <w:tcW w:w="1705" w:type="dxa"/>
            <w:vAlign w:val="center"/>
          </w:tcPr>
          <w:p w14:paraId="7794F9CD" w14:textId="0E0A47FD" w:rsidR="0098236E" w:rsidRPr="005B2499" w:rsidRDefault="0098236E" w:rsidP="0098236E">
            <w:pPr>
              <w:jc w:val="center"/>
              <w:rPr>
                <w:sz w:val="20"/>
                <w:szCs w:val="20"/>
              </w:rPr>
            </w:pPr>
            <w:r>
              <w:rPr>
                <w:sz w:val="20"/>
                <w:szCs w:val="20"/>
              </w:rPr>
              <w:t>S Llano Rv DS of Little Paint Ck nr Telegraph, TX</w:t>
            </w:r>
          </w:p>
        </w:tc>
        <w:tc>
          <w:tcPr>
            <w:tcW w:w="1432" w:type="dxa"/>
            <w:vAlign w:val="center"/>
          </w:tcPr>
          <w:p w14:paraId="2940189F" w14:textId="0E2D76BE" w:rsidR="0098236E" w:rsidRPr="005B2499" w:rsidRDefault="0098236E" w:rsidP="0098236E">
            <w:pPr>
              <w:jc w:val="center"/>
              <w:rPr>
                <w:sz w:val="20"/>
                <w:szCs w:val="20"/>
              </w:rPr>
            </w:pPr>
            <w:r>
              <w:rPr>
                <w:sz w:val="20"/>
                <w:szCs w:val="20"/>
              </w:rPr>
              <w:t>786.6</w:t>
            </w:r>
          </w:p>
        </w:tc>
        <w:tc>
          <w:tcPr>
            <w:tcW w:w="1298" w:type="dxa"/>
            <w:vAlign w:val="center"/>
          </w:tcPr>
          <w:p w14:paraId="1AFD5C03" w14:textId="11FE786D" w:rsidR="0098236E" w:rsidRPr="005B2499" w:rsidRDefault="0098236E" w:rsidP="0098236E">
            <w:pPr>
              <w:jc w:val="center"/>
              <w:rPr>
                <w:sz w:val="20"/>
                <w:szCs w:val="20"/>
              </w:rPr>
            </w:pPr>
            <w:r>
              <w:rPr>
                <w:sz w:val="20"/>
                <w:szCs w:val="20"/>
              </w:rPr>
              <w:t>No</w:t>
            </w:r>
          </w:p>
        </w:tc>
        <w:tc>
          <w:tcPr>
            <w:tcW w:w="1335" w:type="dxa"/>
            <w:vAlign w:val="center"/>
          </w:tcPr>
          <w:p w14:paraId="477D12C8" w14:textId="008F33B3" w:rsidR="0098236E" w:rsidRPr="005B2499" w:rsidRDefault="0098236E" w:rsidP="0098236E">
            <w:pPr>
              <w:jc w:val="center"/>
              <w:rPr>
                <w:sz w:val="20"/>
                <w:szCs w:val="20"/>
              </w:rPr>
            </w:pPr>
            <w:r>
              <w:rPr>
                <w:sz w:val="20"/>
                <w:szCs w:val="20"/>
              </w:rPr>
              <w:t>N/A</w:t>
            </w:r>
          </w:p>
        </w:tc>
        <w:tc>
          <w:tcPr>
            <w:tcW w:w="2257" w:type="dxa"/>
            <w:vAlign w:val="center"/>
          </w:tcPr>
          <w:p w14:paraId="24466DA8" w14:textId="70DA1B2B" w:rsidR="0098236E" w:rsidRDefault="0098236E" w:rsidP="0098236E">
            <w:pPr>
              <w:jc w:val="center"/>
              <w:rPr>
                <w:sz w:val="20"/>
                <w:szCs w:val="20"/>
              </w:rPr>
            </w:pPr>
            <w:r>
              <w:rPr>
                <w:sz w:val="20"/>
                <w:szCs w:val="20"/>
              </w:rPr>
              <w:t>Gage was installed in 2021. Not enough flow data were available.</w:t>
            </w:r>
          </w:p>
        </w:tc>
      </w:tr>
      <w:tr w:rsidR="0098236E" w:rsidRPr="005B2499" w14:paraId="3B44A357" w14:textId="77777777">
        <w:trPr>
          <w:trHeight w:val="424"/>
        </w:trPr>
        <w:tc>
          <w:tcPr>
            <w:tcW w:w="1425" w:type="dxa"/>
            <w:vAlign w:val="center"/>
          </w:tcPr>
          <w:p w14:paraId="661AA88C" w14:textId="3B786DDB" w:rsidR="0098236E" w:rsidRPr="005B2499" w:rsidRDefault="0098236E" w:rsidP="0098236E">
            <w:pPr>
              <w:jc w:val="center"/>
              <w:rPr>
                <w:sz w:val="20"/>
                <w:szCs w:val="20"/>
              </w:rPr>
            </w:pPr>
            <w:r>
              <w:rPr>
                <w:sz w:val="20"/>
                <w:szCs w:val="20"/>
              </w:rPr>
              <w:t>08149900</w:t>
            </w:r>
          </w:p>
        </w:tc>
        <w:tc>
          <w:tcPr>
            <w:tcW w:w="1705" w:type="dxa"/>
            <w:vAlign w:val="center"/>
          </w:tcPr>
          <w:p w14:paraId="27C10084" w14:textId="161B4633" w:rsidR="0098236E" w:rsidRPr="005B2499" w:rsidRDefault="0098236E" w:rsidP="0098236E">
            <w:pPr>
              <w:jc w:val="center"/>
              <w:rPr>
                <w:sz w:val="20"/>
                <w:szCs w:val="20"/>
              </w:rPr>
            </w:pPr>
            <w:r>
              <w:rPr>
                <w:sz w:val="20"/>
                <w:szCs w:val="20"/>
              </w:rPr>
              <w:t>S Llano Rv at Flat Rock Ln at Junction, TX</w:t>
            </w:r>
          </w:p>
        </w:tc>
        <w:tc>
          <w:tcPr>
            <w:tcW w:w="1432" w:type="dxa"/>
            <w:vAlign w:val="center"/>
          </w:tcPr>
          <w:p w14:paraId="323D92E2" w14:textId="01310303" w:rsidR="0098236E" w:rsidRPr="005B2499" w:rsidRDefault="0098236E" w:rsidP="0098236E">
            <w:pPr>
              <w:jc w:val="center"/>
              <w:rPr>
                <w:sz w:val="20"/>
                <w:szCs w:val="20"/>
              </w:rPr>
            </w:pPr>
            <w:r>
              <w:rPr>
                <w:sz w:val="20"/>
                <w:szCs w:val="20"/>
              </w:rPr>
              <w:t>878.9</w:t>
            </w:r>
          </w:p>
        </w:tc>
        <w:tc>
          <w:tcPr>
            <w:tcW w:w="1298" w:type="dxa"/>
            <w:vAlign w:val="center"/>
          </w:tcPr>
          <w:p w14:paraId="7F38B426" w14:textId="49E35842" w:rsidR="0098236E" w:rsidRPr="005B2499" w:rsidRDefault="0098236E" w:rsidP="0098236E">
            <w:pPr>
              <w:jc w:val="center"/>
              <w:rPr>
                <w:sz w:val="20"/>
                <w:szCs w:val="20"/>
              </w:rPr>
            </w:pPr>
            <w:r>
              <w:rPr>
                <w:sz w:val="20"/>
                <w:szCs w:val="20"/>
              </w:rPr>
              <w:t>No</w:t>
            </w:r>
          </w:p>
        </w:tc>
        <w:tc>
          <w:tcPr>
            <w:tcW w:w="1335" w:type="dxa"/>
            <w:vAlign w:val="center"/>
          </w:tcPr>
          <w:p w14:paraId="45C6A45D" w14:textId="19B05662" w:rsidR="0098236E" w:rsidRPr="005B2499" w:rsidRDefault="0098236E" w:rsidP="0098236E">
            <w:pPr>
              <w:jc w:val="center"/>
              <w:rPr>
                <w:sz w:val="20"/>
                <w:szCs w:val="20"/>
              </w:rPr>
            </w:pPr>
            <w:r>
              <w:rPr>
                <w:sz w:val="20"/>
                <w:szCs w:val="20"/>
              </w:rPr>
              <w:t>N/A</w:t>
            </w:r>
          </w:p>
        </w:tc>
        <w:tc>
          <w:tcPr>
            <w:tcW w:w="2257" w:type="dxa"/>
            <w:vAlign w:val="center"/>
          </w:tcPr>
          <w:p w14:paraId="709C67BD" w14:textId="134E43B8" w:rsidR="0098236E" w:rsidRPr="005B2499" w:rsidRDefault="0098236E" w:rsidP="0098236E">
            <w:pPr>
              <w:jc w:val="center"/>
              <w:rPr>
                <w:sz w:val="20"/>
                <w:szCs w:val="20"/>
              </w:rPr>
            </w:pPr>
            <w:r>
              <w:rPr>
                <w:sz w:val="20"/>
                <w:szCs w:val="20"/>
              </w:rPr>
              <w:t>Only 9 years of flow data were available (2013-2021).</w:t>
            </w:r>
          </w:p>
        </w:tc>
      </w:tr>
    </w:tbl>
    <w:p w14:paraId="5BA69CDE" w14:textId="77777777" w:rsidR="00686B13" w:rsidRDefault="00686B13" w:rsidP="00761D99">
      <w:pPr>
        <w:spacing w:line="240" w:lineRule="auto"/>
      </w:pPr>
    </w:p>
    <w:p w14:paraId="4F3BD7C4" w14:textId="288D3975" w:rsidR="00274F35" w:rsidRPr="000711F0" w:rsidRDefault="00E36646" w:rsidP="000711F0">
      <w:pPr>
        <w:pStyle w:val="ListParagraph"/>
        <w:numPr>
          <w:ilvl w:val="2"/>
          <w:numId w:val="6"/>
        </w:numPr>
        <w:autoSpaceDE w:val="0"/>
        <w:autoSpaceDN w:val="0"/>
        <w:adjustRightInd w:val="0"/>
        <w:spacing w:after="120" w:line="259" w:lineRule="auto"/>
        <w:rPr>
          <w:rFonts w:ascii="TT15Ct00" w:hAnsi="TT15Ct00" w:cs="TT15Ct00"/>
          <w:b/>
        </w:rPr>
      </w:pPr>
      <w:r w:rsidRPr="000711F0">
        <w:rPr>
          <w:rFonts w:ascii="TT15Ct00" w:hAnsi="TT15Ct00" w:cs="TT15Ct00"/>
          <w:b/>
        </w:rPr>
        <w:t xml:space="preserve">Model </w:t>
      </w:r>
      <w:r w:rsidR="000E4B67" w:rsidRPr="000711F0">
        <w:rPr>
          <w:rFonts w:ascii="TT15Ct00" w:hAnsi="TT15Ct00" w:cs="TT15Ct00"/>
          <w:b/>
        </w:rPr>
        <w:t>V</w:t>
      </w:r>
      <w:r w:rsidRPr="000711F0">
        <w:rPr>
          <w:rFonts w:ascii="TT15Ct00" w:hAnsi="TT15Ct00" w:cs="TT15Ct00"/>
          <w:b/>
        </w:rPr>
        <w:t>alidation</w:t>
      </w:r>
    </w:p>
    <w:p w14:paraId="3DCE3640" w14:textId="5F0E6792" w:rsidR="00DB5356" w:rsidRDefault="006250C8" w:rsidP="0010203C">
      <w:pPr>
        <w:autoSpaceDE w:val="0"/>
        <w:autoSpaceDN w:val="0"/>
        <w:adjustRightInd w:val="0"/>
        <w:spacing w:before="240" w:after="0" w:line="240" w:lineRule="auto"/>
      </w:pPr>
      <w:r>
        <w:t xml:space="preserve">There </w:t>
      </w:r>
      <w:r w:rsidR="002A7CE4">
        <w:t>were</w:t>
      </w:r>
      <w:r>
        <w:t xml:space="preserve"> limited data available to support </w:t>
      </w:r>
      <w:r w:rsidR="00032342">
        <w:t xml:space="preserve">the </w:t>
      </w:r>
      <w:r>
        <w:t>validation of the South Llano BLE hydraulic analys</w:t>
      </w:r>
      <w:r w:rsidR="00443052">
        <w:t>i</w:t>
      </w:r>
      <w:r>
        <w:t xml:space="preserve">s. Although there were 4 USGS gages in the watershed, </w:t>
      </w:r>
      <w:r w:rsidR="00BB53E2">
        <w:t>n</w:t>
      </w:r>
      <w:r>
        <w:t xml:space="preserve">o flow-frequency analyses were able to be completed </w:t>
      </w:r>
      <w:r w:rsidR="00BB53E2">
        <w:t>since the period of record at each gage was too short. There was a single FEMA effective flow rate available at the downstream end of the watershed</w:t>
      </w:r>
      <w:r w:rsidR="00443052">
        <w:t xml:space="preserve"> that was leveraged to support validation</w:t>
      </w:r>
      <w:r w:rsidR="002A7CE4">
        <w:t xml:space="preserve">. At all other validation </w:t>
      </w:r>
      <w:r w:rsidR="009C0644">
        <w:t>location</w:t>
      </w:r>
      <w:r w:rsidR="00443052">
        <w:t>s</w:t>
      </w:r>
      <w:r w:rsidR="009C0644">
        <w:t xml:space="preserve">, the regression analysis previously discussed was </w:t>
      </w:r>
      <w:r w:rsidR="0069374C">
        <w:t xml:space="preserve">applied </w:t>
      </w:r>
      <w:r w:rsidR="009C0644">
        <w:t>to validate the HEC-RAS models.</w:t>
      </w:r>
      <w:r w:rsidR="000B10FA">
        <w:t xml:space="preserve"> </w:t>
      </w:r>
    </w:p>
    <w:p w14:paraId="4BCB1153" w14:textId="0C0BA418" w:rsidR="00AD1A9D" w:rsidRDefault="00294379" w:rsidP="0010203C">
      <w:pPr>
        <w:autoSpaceDE w:val="0"/>
        <w:autoSpaceDN w:val="0"/>
        <w:adjustRightInd w:val="0"/>
        <w:spacing w:before="240" w:after="0" w:line="240" w:lineRule="auto"/>
      </w:pPr>
      <w:r w:rsidRPr="00400B38">
        <w:t xml:space="preserve">Validation checks were made at </w:t>
      </w:r>
      <w:r w:rsidR="00136595">
        <w:t>68</w:t>
      </w:r>
      <w:r w:rsidR="00A83235" w:rsidRPr="00400B38">
        <w:t xml:space="preserve"> locations throughout the </w:t>
      </w:r>
      <w:r w:rsidR="005D7249">
        <w:t>South Llano</w:t>
      </w:r>
      <w:r w:rsidR="00A83235" w:rsidRPr="00400B38">
        <w:t xml:space="preserve"> watershed. </w:t>
      </w:r>
      <w:r w:rsidR="00AD1A9D">
        <w:t>The locations may be</w:t>
      </w:r>
      <w:r w:rsidR="00FC0299">
        <w:t xml:space="preserve"> </w:t>
      </w:r>
      <w:r w:rsidR="000D6332">
        <w:t>grouped</w:t>
      </w:r>
      <w:r w:rsidR="00AD1A9D">
        <w:t xml:space="preserve"> as follows:</w:t>
      </w:r>
    </w:p>
    <w:p w14:paraId="54187EB5" w14:textId="6E3C42E3" w:rsidR="00AD1A9D" w:rsidRDefault="003266C7" w:rsidP="0010203C">
      <w:pPr>
        <w:pStyle w:val="ListParagraph"/>
        <w:numPr>
          <w:ilvl w:val="0"/>
          <w:numId w:val="24"/>
        </w:numPr>
        <w:autoSpaceDE w:val="0"/>
        <w:autoSpaceDN w:val="0"/>
        <w:adjustRightInd w:val="0"/>
        <w:spacing w:before="120" w:after="0" w:line="240" w:lineRule="auto"/>
        <w:contextualSpacing w:val="0"/>
      </w:pPr>
      <w:r>
        <w:t>Sixty-</w:t>
      </w:r>
      <w:r w:rsidR="00053EE9">
        <w:t>eight</w:t>
      </w:r>
      <w:r w:rsidR="009A5718">
        <w:t xml:space="preserve"> validation locations compared the 1% BLE </w:t>
      </w:r>
      <w:r w:rsidR="00A10DCB">
        <w:t xml:space="preserve">flows </w:t>
      </w:r>
      <w:r w:rsidR="00123E57">
        <w:t>with</w:t>
      </w:r>
      <w:r w:rsidR="00A10DCB">
        <w:t xml:space="preserve"> </w:t>
      </w:r>
      <w:r w:rsidR="000D6332">
        <w:t xml:space="preserve">the </w:t>
      </w:r>
      <w:r w:rsidR="00A10DCB">
        <w:t>1% minus, 1%, and 1% plus regression flows.</w:t>
      </w:r>
    </w:p>
    <w:p w14:paraId="7CC7F820" w14:textId="756C3959" w:rsidR="00A10DCB" w:rsidRDefault="003266C7" w:rsidP="0010203C">
      <w:pPr>
        <w:pStyle w:val="ListParagraph"/>
        <w:numPr>
          <w:ilvl w:val="0"/>
          <w:numId w:val="24"/>
        </w:numPr>
        <w:autoSpaceDE w:val="0"/>
        <w:autoSpaceDN w:val="0"/>
        <w:adjustRightInd w:val="0"/>
        <w:spacing w:before="120" w:after="0" w:line="240" w:lineRule="auto"/>
        <w:contextualSpacing w:val="0"/>
      </w:pPr>
      <w:r>
        <w:t>One</w:t>
      </w:r>
      <w:r w:rsidR="00A10DCB">
        <w:t xml:space="preserve"> validation location compared the 1% BLE flow </w:t>
      </w:r>
      <w:r w:rsidR="00123E57">
        <w:t>with</w:t>
      </w:r>
      <w:r w:rsidR="00A10DCB">
        <w:t xml:space="preserve"> </w:t>
      </w:r>
      <w:r w:rsidR="00C72002">
        <w:t xml:space="preserve">the </w:t>
      </w:r>
      <w:r w:rsidR="00A10DCB">
        <w:t xml:space="preserve">1% effective </w:t>
      </w:r>
      <w:r w:rsidR="00C72002">
        <w:t>flow</w:t>
      </w:r>
      <w:r w:rsidR="004B31CB">
        <w:t>.</w:t>
      </w:r>
    </w:p>
    <w:p w14:paraId="4186E8B7" w14:textId="626627C9" w:rsidR="00271B28" w:rsidRDefault="00271B28" w:rsidP="0010203C">
      <w:pPr>
        <w:autoSpaceDE w:val="0"/>
        <w:autoSpaceDN w:val="0"/>
        <w:adjustRightInd w:val="0"/>
        <w:spacing w:before="240" w:after="0" w:line="240" w:lineRule="auto"/>
        <w:rPr>
          <w:highlight w:val="yellow"/>
        </w:rPr>
      </w:pPr>
      <w:r w:rsidRPr="00400B38">
        <w:t xml:space="preserve">The validation locations were </w:t>
      </w:r>
      <w:r w:rsidR="00F902B6">
        <w:t>scattered throughout the watershed</w:t>
      </w:r>
      <w:r w:rsidR="00123E57">
        <w:t xml:space="preserve"> in locations that</w:t>
      </w:r>
      <w:r w:rsidR="00D3273B">
        <w:t xml:space="preserve"> </w:t>
      </w:r>
      <w:r w:rsidRPr="00400B38">
        <w:t>provide</w:t>
      </w:r>
      <w:r w:rsidR="00D3273B">
        <w:t>d</w:t>
      </w:r>
      <w:r w:rsidRPr="00400B38">
        <w:t xml:space="preserve"> a comprehensive coverage of drainage areas</w:t>
      </w:r>
      <w:r w:rsidR="00F902B6">
        <w:t xml:space="preserve"> and</w:t>
      </w:r>
      <w:r w:rsidRPr="00400B38">
        <w:t xml:space="preserve"> stream characteristics. Validation points were added where effective flow information </w:t>
      </w:r>
      <w:r w:rsidR="009D3017">
        <w:t>was</w:t>
      </w:r>
      <w:r w:rsidRPr="00400B38">
        <w:t xml:space="preserve"> available. The drainage areas of the validation points ranged from approximately 1 mi</w:t>
      </w:r>
      <w:r w:rsidRPr="00400B38">
        <w:rPr>
          <w:vertAlign w:val="superscript"/>
        </w:rPr>
        <w:t>2</w:t>
      </w:r>
      <w:r w:rsidRPr="00400B38">
        <w:t xml:space="preserve"> to </w:t>
      </w:r>
      <w:r w:rsidR="00645409">
        <w:t>932</w:t>
      </w:r>
      <w:r w:rsidRPr="00400B38">
        <w:t xml:space="preserve"> mi</w:t>
      </w:r>
      <w:r w:rsidRPr="00400B38">
        <w:rPr>
          <w:vertAlign w:val="superscript"/>
        </w:rPr>
        <w:t>2</w:t>
      </w:r>
      <w:r w:rsidRPr="00400B38">
        <w:t xml:space="preserve">. </w:t>
      </w:r>
      <w:r w:rsidR="00E12BCB">
        <w:t xml:space="preserve">At the </w:t>
      </w:r>
      <w:r w:rsidR="00B75E19">
        <w:t>68</w:t>
      </w:r>
      <w:r w:rsidR="00E12BCB">
        <w:t xml:space="preserve"> loca</w:t>
      </w:r>
      <w:r w:rsidR="00064A04">
        <w:t>tions where</w:t>
      </w:r>
      <w:r w:rsidR="00E12BCB">
        <w:t xml:space="preserve"> 1%</w:t>
      </w:r>
      <w:r w:rsidR="00064A04">
        <w:t xml:space="preserve"> plus and</w:t>
      </w:r>
      <w:r w:rsidR="00342ACC">
        <w:t> </w:t>
      </w:r>
      <w:r w:rsidR="00064A04">
        <w:t xml:space="preserve">1% minus regression flows were available, the </w:t>
      </w:r>
      <w:r w:rsidR="00ED663B">
        <w:t xml:space="preserve">validated </w:t>
      </w:r>
      <w:r w:rsidR="00323591">
        <w:t>B</w:t>
      </w:r>
      <w:r w:rsidR="00064A04">
        <w:t xml:space="preserve">LE </w:t>
      </w:r>
      <w:r w:rsidR="00323591">
        <w:t xml:space="preserve">1% </w:t>
      </w:r>
      <w:r w:rsidR="00064A04">
        <w:t xml:space="preserve">flows </w:t>
      </w:r>
      <w:r w:rsidRPr="00400B38">
        <w:t>were within the 1% plus and 1% minus range</w:t>
      </w:r>
      <w:r w:rsidR="00064A04">
        <w:t xml:space="preserve"> </w:t>
      </w:r>
      <w:r w:rsidR="009666A6">
        <w:t>at</w:t>
      </w:r>
      <w:r w:rsidR="002F3A2E">
        <w:t xml:space="preserve"> 54</w:t>
      </w:r>
      <w:r w:rsidR="00064A04">
        <w:t xml:space="preserve"> locat</w:t>
      </w:r>
      <w:r w:rsidR="00E1588B">
        <w:t>ions</w:t>
      </w:r>
      <w:r w:rsidR="002F3A2E">
        <w:t xml:space="preserve"> </w:t>
      </w:r>
      <w:r w:rsidR="007F2F0F">
        <w:t xml:space="preserve">and </w:t>
      </w:r>
      <w:r w:rsidR="00A075CA">
        <w:t xml:space="preserve">outside </w:t>
      </w:r>
      <w:r w:rsidR="005167EC" w:rsidRPr="00400B38">
        <w:t xml:space="preserve">1% plus and 1% minus </w:t>
      </w:r>
      <w:r w:rsidR="005167EC">
        <w:t>bounds at 14 locations</w:t>
      </w:r>
      <w:r w:rsidR="00E1588B">
        <w:t xml:space="preserve">. At the single location where </w:t>
      </w:r>
      <w:r w:rsidR="00C92CA4">
        <w:t>the 1% effective flow was available, the 1% BLE flow was 1</w:t>
      </w:r>
      <w:r w:rsidR="007B45D2">
        <w:t>9</w:t>
      </w:r>
      <w:r w:rsidR="00C92CA4">
        <w:t>% less than the effective flow</w:t>
      </w:r>
      <w:r w:rsidR="00F65076">
        <w:t>, which is acceptable</w:t>
      </w:r>
      <w:r w:rsidR="00C92CA4">
        <w:t xml:space="preserve">. </w:t>
      </w:r>
      <w:r w:rsidR="00323591">
        <w:t>The comparisons of the BLE 1% flow</w:t>
      </w:r>
      <w:r w:rsidR="007F6464">
        <w:t>s</w:t>
      </w:r>
      <w:r w:rsidR="00323591">
        <w:t xml:space="preserve"> with the regression</w:t>
      </w:r>
      <w:r w:rsidR="007B45D2">
        <w:t xml:space="preserve"> </w:t>
      </w:r>
      <w:r w:rsidR="007F6464">
        <w:t xml:space="preserve">and effective </w:t>
      </w:r>
      <w:r w:rsidR="009C2B78">
        <w:t xml:space="preserve">1% </w:t>
      </w:r>
      <w:r w:rsidR="007F6464">
        <w:t xml:space="preserve">flows </w:t>
      </w:r>
      <w:r w:rsidR="00123E57">
        <w:t>is shown</w:t>
      </w:r>
      <w:r w:rsidR="007F6464">
        <w:t xml:space="preserve"> in </w:t>
      </w:r>
      <w:r w:rsidRPr="005D3B54">
        <w:fldChar w:fldCharType="begin"/>
      </w:r>
      <w:r w:rsidRPr="005D3B54">
        <w:instrText xml:space="preserve"> REF _Ref112796469 \h  \* MERGEFORMAT </w:instrText>
      </w:r>
      <w:r w:rsidRPr="005D3B54">
        <w:fldChar w:fldCharType="separate"/>
      </w:r>
      <w:r w:rsidR="0057642C" w:rsidRPr="0057642C">
        <w:t xml:space="preserve">Table </w:t>
      </w:r>
      <w:r w:rsidR="0057642C" w:rsidRPr="0057642C">
        <w:rPr>
          <w:noProof/>
        </w:rPr>
        <w:t>12</w:t>
      </w:r>
      <w:r w:rsidRPr="005D3B54">
        <w:fldChar w:fldCharType="end"/>
      </w:r>
      <w:r w:rsidRPr="00400B38">
        <w:t>.</w:t>
      </w:r>
    </w:p>
    <w:p w14:paraId="4BCAEB69" w14:textId="7763B9CE" w:rsidR="00E72021" w:rsidRDefault="008A1BE3" w:rsidP="0010203C">
      <w:pPr>
        <w:autoSpaceDE w:val="0"/>
        <w:autoSpaceDN w:val="0"/>
        <w:adjustRightInd w:val="0"/>
        <w:spacing w:before="240" w:after="0" w:line="240" w:lineRule="auto"/>
      </w:pPr>
      <w:r>
        <w:t xml:space="preserve">The first step of the validation effort was to review the initial BLE results. </w:t>
      </w:r>
      <w:r w:rsidR="00C535EA" w:rsidRPr="004F6024">
        <w:t xml:space="preserve">When the </w:t>
      </w:r>
      <w:r w:rsidR="00F81A9A" w:rsidRPr="004F6024">
        <w:t xml:space="preserve">initial BLE </w:t>
      </w:r>
      <w:r w:rsidR="001254AA">
        <w:t>flows</w:t>
      </w:r>
      <w:r w:rsidR="00F81A9A" w:rsidRPr="004F6024">
        <w:t xml:space="preserve"> fell outside the 1% plus and 1% minus range of the regression flows, </w:t>
      </w:r>
      <w:r w:rsidR="007716E6">
        <w:t xml:space="preserve">the </w:t>
      </w:r>
      <w:r w:rsidR="00A83235" w:rsidRPr="004F6024">
        <w:t xml:space="preserve">Manning’s n and CN </w:t>
      </w:r>
      <w:r w:rsidR="00EA7C2D" w:rsidRPr="004F6024">
        <w:t xml:space="preserve">values </w:t>
      </w:r>
      <w:r w:rsidR="00A83235" w:rsidRPr="004F6024">
        <w:t>were adjusted iteratively</w:t>
      </w:r>
      <w:r w:rsidR="00640FA7" w:rsidRPr="004F6024">
        <w:t xml:space="preserve"> </w:t>
      </w:r>
      <w:r w:rsidR="00676A36" w:rsidRPr="004F6024">
        <w:t xml:space="preserve">until </w:t>
      </w:r>
      <w:r w:rsidR="00A83235" w:rsidRPr="004F6024">
        <w:t xml:space="preserve">the computed flows </w:t>
      </w:r>
      <w:r w:rsidR="005D1F4C">
        <w:t xml:space="preserve">at as many validation points as possible </w:t>
      </w:r>
      <w:r w:rsidR="00676A36" w:rsidRPr="004F6024">
        <w:t>were</w:t>
      </w:r>
      <w:r w:rsidR="00A83235" w:rsidRPr="004F6024">
        <w:t xml:space="preserve"> within </w:t>
      </w:r>
      <w:r w:rsidR="00676A36" w:rsidRPr="004F6024">
        <w:t xml:space="preserve">the </w:t>
      </w:r>
      <w:r w:rsidR="00A83235" w:rsidRPr="004F6024">
        <w:t>1% plus and 1%</w:t>
      </w:r>
      <w:r w:rsidR="00676A36" w:rsidRPr="004F6024">
        <w:t xml:space="preserve"> minus range of the regression flows. </w:t>
      </w:r>
      <w:r w:rsidR="00F4696A" w:rsidRPr="004F6024">
        <w:t xml:space="preserve">The </w:t>
      </w:r>
      <w:r w:rsidR="00991001" w:rsidRPr="004F6024">
        <w:t>Manning’s n value</w:t>
      </w:r>
      <w:r w:rsidR="00BD68C7" w:rsidRPr="004F6024">
        <w:t>s</w:t>
      </w:r>
      <w:r w:rsidR="00991001" w:rsidRPr="004F6024">
        <w:t xml:space="preserve"> were </w:t>
      </w:r>
      <w:r w:rsidR="00D4248A">
        <w:t>revised</w:t>
      </w:r>
      <w:r w:rsidR="00991001" w:rsidRPr="004F6024">
        <w:t xml:space="preserve"> as needed</w:t>
      </w:r>
      <w:r w:rsidR="009919FB">
        <w:t>,</w:t>
      </w:r>
      <w:r w:rsidR="00991001" w:rsidRPr="004F6024">
        <w:t xml:space="preserve"> provided they remained </w:t>
      </w:r>
      <w:r w:rsidR="00145EBD" w:rsidRPr="004F6024">
        <w:t>with</w:t>
      </w:r>
      <w:r w:rsidR="00991001" w:rsidRPr="004F6024">
        <w:t xml:space="preserve">in the ranges specified </w:t>
      </w:r>
      <w:r w:rsidR="00991001" w:rsidRPr="003A6FC1">
        <w:t>in</w:t>
      </w:r>
      <w:r w:rsidR="003A6FC1" w:rsidRPr="003A6FC1">
        <w:t xml:space="preserve"> </w:t>
      </w:r>
      <w:r w:rsidR="003A6FC1" w:rsidRPr="003A6FC1">
        <w:fldChar w:fldCharType="begin"/>
      </w:r>
      <w:r w:rsidR="003A6FC1" w:rsidRPr="003A6FC1">
        <w:instrText xml:space="preserve"> REF _Ref135772966 \h </w:instrText>
      </w:r>
      <w:r w:rsidR="003A6FC1">
        <w:instrText xml:space="preserve"> \* MERGEFORMAT </w:instrText>
      </w:r>
      <w:r w:rsidR="003A6FC1" w:rsidRPr="003A6FC1">
        <w:fldChar w:fldCharType="separate"/>
      </w:r>
      <w:r w:rsidR="0057642C" w:rsidRPr="0057642C">
        <w:t xml:space="preserve">Table </w:t>
      </w:r>
      <w:r w:rsidR="0057642C" w:rsidRPr="0057642C">
        <w:rPr>
          <w:noProof/>
        </w:rPr>
        <w:t>7</w:t>
      </w:r>
      <w:r w:rsidR="003A6FC1" w:rsidRPr="003A6FC1">
        <w:fldChar w:fldCharType="end"/>
      </w:r>
      <w:r w:rsidR="003A6FC1" w:rsidRPr="003A6FC1">
        <w:t xml:space="preserve">. </w:t>
      </w:r>
      <w:r w:rsidR="00F4696A" w:rsidRPr="003A6FC1">
        <w:t xml:space="preserve">The </w:t>
      </w:r>
      <w:r w:rsidR="00A032E9" w:rsidRPr="003A6FC1">
        <w:t>AM</w:t>
      </w:r>
      <w:r w:rsidR="00A032E9" w:rsidRPr="00525A01">
        <w:t>C</w:t>
      </w:r>
      <w:r w:rsidR="0031078A" w:rsidRPr="00525A01">
        <w:t xml:space="preserve"> II </w:t>
      </w:r>
      <w:r w:rsidR="00F4696A" w:rsidRPr="00525A01">
        <w:t xml:space="preserve">CNs were </w:t>
      </w:r>
      <w:r w:rsidR="00D4248A" w:rsidRPr="00525A01">
        <w:t>adjusted</w:t>
      </w:r>
      <w:r w:rsidR="00F4696A" w:rsidRPr="00525A01">
        <w:t xml:space="preserve"> by no </w:t>
      </w:r>
      <w:r w:rsidR="00F4696A" w:rsidRPr="00525A01">
        <w:lastRenderedPageBreak/>
        <w:t xml:space="preserve">more than </w:t>
      </w:r>
      <w:r w:rsidR="00097191">
        <w:rPr>
          <w:rFonts w:cs="Calibri"/>
        </w:rPr>
        <w:t>±</w:t>
      </w:r>
      <w:r w:rsidR="00F4696A" w:rsidRPr="00525A01">
        <w:t>10% of the</w:t>
      </w:r>
      <w:r w:rsidR="00BD68C7" w:rsidRPr="00525A01">
        <w:t>ir</w:t>
      </w:r>
      <w:r w:rsidR="00F4696A" w:rsidRPr="00525A01">
        <w:t xml:space="preserve"> initial values</w:t>
      </w:r>
      <w:r w:rsidR="00483AB2">
        <w:t xml:space="preserve">. </w:t>
      </w:r>
      <w:r w:rsidR="00582E1C">
        <w:t xml:space="preserve">If the computed flows were </w:t>
      </w:r>
      <w:r w:rsidR="006D7972">
        <w:t>within the 1% plus and 1% minus range</w:t>
      </w:r>
      <w:r w:rsidR="00C80064">
        <w:t xml:space="preserve"> (i.e., valid)</w:t>
      </w:r>
      <w:r w:rsidR="00AF5E5A">
        <w:t>,</w:t>
      </w:r>
      <w:r w:rsidR="00A86572">
        <w:t xml:space="preserve"> </w:t>
      </w:r>
      <w:r w:rsidR="003A38CD">
        <w:t xml:space="preserve">then </w:t>
      </w:r>
      <w:r w:rsidR="00D93A21">
        <w:t>the adjusted</w:t>
      </w:r>
      <w:r w:rsidR="003A38CD">
        <w:t xml:space="preserve"> AMC II CNs </w:t>
      </w:r>
      <w:r w:rsidR="00FF64CA">
        <w:t xml:space="preserve">and Manning’s n values </w:t>
      </w:r>
      <w:r w:rsidR="003A38CD">
        <w:t xml:space="preserve">were used </w:t>
      </w:r>
      <w:r w:rsidR="00D93A21">
        <w:t>in the</w:t>
      </w:r>
      <w:r w:rsidR="003A38CD">
        <w:t xml:space="preserve"> final model</w:t>
      </w:r>
      <w:r w:rsidR="008E6A25">
        <w:t>.</w:t>
      </w:r>
    </w:p>
    <w:p w14:paraId="35820663" w14:textId="464AD5DC" w:rsidR="008E2F17" w:rsidRDefault="008E2F17" w:rsidP="0010203C">
      <w:pPr>
        <w:autoSpaceDE w:val="0"/>
        <w:autoSpaceDN w:val="0"/>
        <w:adjustRightInd w:val="0"/>
        <w:spacing w:before="240" w:after="0" w:line="240" w:lineRule="auto"/>
        <w:rPr>
          <w:rFonts w:cstheme="minorHAnsi"/>
          <w:color w:val="000000"/>
        </w:rPr>
      </w:pPr>
      <w:r w:rsidRPr="00B631F4">
        <w:rPr>
          <w:rFonts w:cstheme="minorHAnsi"/>
        </w:rPr>
        <w:t>There were some model domains where these adjustments to the Manning’s n and AMC II CN values did not reduce the flows</w:t>
      </w:r>
      <w:r>
        <w:rPr>
          <w:rFonts w:cstheme="minorHAnsi"/>
        </w:rPr>
        <w:t xml:space="preserve"> enough to produce valid flows at an acceptable number of validation locations</w:t>
      </w:r>
      <w:r w:rsidRPr="00B631F4">
        <w:rPr>
          <w:rFonts w:cstheme="minorHAnsi"/>
        </w:rPr>
        <w:t>.</w:t>
      </w:r>
      <w:r>
        <w:rPr>
          <w:rFonts w:cstheme="minorHAnsi"/>
        </w:rPr>
        <w:t xml:space="preserve"> </w:t>
      </w:r>
      <w:r w:rsidRPr="00B631F4">
        <w:rPr>
          <w:rFonts w:cstheme="minorHAnsi"/>
          <w:color w:val="000000"/>
        </w:rPr>
        <w:t xml:space="preserve">In these domains, the Manning’s n values were reset to their initial values and the baseline antecedent moisture conditions were revised from AMC II to AMC I. According to </w:t>
      </w:r>
      <w:r w:rsidRPr="00B631F4">
        <w:rPr>
          <w:rFonts w:cstheme="minorHAnsi"/>
          <w:i/>
          <w:iCs/>
          <w:color w:val="000000"/>
        </w:rPr>
        <w:t>Engineering Technical Note No. 210-18-TX5,</w:t>
      </w:r>
      <w:r w:rsidRPr="00B631F4">
        <w:rPr>
          <w:rFonts w:cstheme="minorHAnsi"/>
          <w:color w:val="000000"/>
        </w:rPr>
        <w:t xml:space="preserve"> published by the Soil Conservation Service (SCS) in October 1990, antecedent moisture conditions in Texas vary from AMC II in the east to AMC I in the west. Since the </w:t>
      </w:r>
      <w:r>
        <w:rPr>
          <w:rFonts w:cstheme="minorHAnsi"/>
          <w:color w:val="000000"/>
        </w:rPr>
        <w:t>South Llano</w:t>
      </w:r>
      <w:r w:rsidRPr="00B631F4">
        <w:rPr>
          <w:rFonts w:cstheme="minorHAnsi"/>
          <w:color w:val="000000"/>
        </w:rPr>
        <w:t xml:space="preserve"> watershed resides within the transition zone from AMC II to AMC I, it was reasonable to assume AMC I conditions were present in the watershed for validation </w:t>
      </w:r>
      <w:r w:rsidRPr="00DE773F">
        <w:rPr>
          <w:rFonts w:cstheme="minorHAnsi"/>
          <w:color w:val="000000"/>
        </w:rPr>
        <w:t>purposes.</w:t>
      </w:r>
      <w:r w:rsidR="00186F9C" w:rsidRPr="00DE773F">
        <w:rPr>
          <w:rFonts w:cstheme="minorHAnsi"/>
          <w:color w:val="000000"/>
        </w:rPr>
        <w:t xml:space="preserve"> See </w:t>
      </w:r>
      <w:r w:rsidR="00186F9C" w:rsidRPr="00DE773F">
        <w:rPr>
          <w:rFonts w:cstheme="minorHAnsi"/>
          <w:color w:val="000000"/>
        </w:rPr>
        <w:fldChar w:fldCharType="begin"/>
      </w:r>
      <w:r w:rsidR="00186F9C" w:rsidRPr="00DE773F">
        <w:rPr>
          <w:rFonts w:cstheme="minorHAnsi"/>
          <w:color w:val="000000"/>
        </w:rPr>
        <w:instrText xml:space="preserve"> REF _Ref135741550 \h </w:instrText>
      </w:r>
      <w:r w:rsidR="00DE773F">
        <w:rPr>
          <w:rFonts w:cstheme="minorHAnsi"/>
          <w:color w:val="000000"/>
        </w:rPr>
        <w:instrText xml:space="preserve"> \* MERGEFORMAT </w:instrText>
      </w:r>
      <w:r w:rsidR="00186F9C" w:rsidRPr="00DE773F">
        <w:rPr>
          <w:rFonts w:cstheme="minorHAnsi"/>
          <w:color w:val="000000"/>
        </w:rPr>
      </w:r>
      <w:r w:rsidR="00186F9C" w:rsidRPr="00DE773F">
        <w:rPr>
          <w:rFonts w:cstheme="minorHAnsi"/>
          <w:color w:val="000000"/>
        </w:rPr>
        <w:fldChar w:fldCharType="separate"/>
      </w:r>
      <w:r w:rsidR="0057642C" w:rsidRPr="0057642C">
        <w:t xml:space="preserve">Figure </w:t>
      </w:r>
      <w:r w:rsidR="0057642C" w:rsidRPr="0057642C">
        <w:rPr>
          <w:noProof/>
        </w:rPr>
        <w:t>10</w:t>
      </w:r>
      <w:r w:rsidR="00186F9C" w:rsidRPr="00DE773F">
        <w:rPr>
          <w:rFonts w:cstheme="minorHAnsi"/>
          <w:color w:val="000000"/>
        </w:rPr>
        <w:fldChar w:fldCharType="end"/>
      </w:r>
      <w:r w:rsidR="00F81BF9" w:rsidRPr="00DE773F">
        <w:rPr>
          <w:rFonts w:cstheme="minorHAnsi"/>
          <w:color w:val="000000"/>
        </w:rPr>
        <w:t xml:space="preserve"> and</w:t>
      </w:r>
      <w:r w:rsidR="00F81BF9">
        <w:rPr>
          <w:rFonts w:cstheme="minorHAnsi"/>
          <w:color w:val="000000"/>
        </w:rPr>
        <w:t xml:space="preserve"> </w:t>
      </w:r>
      <w:r w:rsidR="00F81BF9" w:rsidRPr="00B631F4">
        <w:rPr>
          <w:rFonts w:cstheme="minorHAnsi"/>
          <w:color w:val="000000"/>
        </w:rPr>
        <w:t>Appendix B for a map from the SCS report showing the average antecedent moisture conditions across Texas.</w:t>
      </w:r>
    </w:p>
    <w:p w14:paraId="0AB92505" w14:textId="6D62BF24" w:rsidR="008E2F17" w:rsidRDefault="00831FA0" w:rsidP="00E61563">
      <w:pPr>
        <w:autoSpaceDE w:val="0"/>
        <w:autoSpaceDN w:val="0"/>
        <w:adjustRightInd w:val="0"/>
        <w:spacing w:before="240" w:after="0" w:line="240" w:lineRule="auto"/>
        <w:jc w:val="center"/>
        <w:rPr>
          <w:rFonts w:cstheme="minorHAnsi"/>
          <w:color w:val="000000"/>
        </w:rPr>
      </w:pPr>
      <w:r>
        <w:rPr>
          <w:noProof/>
        </w:rPr>
        <w:drawing>
          <wp:inline distT="0" distB="0" distL="0" distR="0" wp14:anchorId="004BA6B7" wp14:editId="10AE3BEC">
            <wp:extent cx="5943600" cy="4474845"/>
            <wp:effectExtent l="19050" t="19050" r="19050" b="209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3600" cy="4474845"/>
                    </a:xfrm>
                    <a:prstGeom prst="rect">
                      <a:avLst/>
                    </a:prstGeom>
                    <a:ln w="9525">
                      <a:solidFill>
                        <a:schemeClr val="tx2"/>
                      </a:solidFill>
                    </a:ln>
                  </pic:spPr>
                </pic:pic>
              </a:graphicData>
            </a:graphic>
          </wp:inline>
        </w:drawing>
      </w:r>
    </w:p>
    <w:p w14:paraId="27E39E94" w14:textId="6561B612" w:rsidR="008E2F17" w:rsidRDefault="00831FA0" w:rsidP="00E61563">
      <w:pPr>
        <w:pStyle w:val="Caption"/>
        <w:jc w:val="center"/>
        <w:rPr>
          <w:rFonts w:cstheme="minorHAnsi"/>
          <w:color w:val="000000"/>
        </w:rPr>
      </w:pPr>
      <w:bookmarkStart w:id="39" w:name="_Ref135741550"/>
      <w:bookmarkStart w:id="40" w:name="_Toc187690442"/>
      <w:r w:rsidRPr="00445948">
        <w:rPr>
          <w:sz w:val="20"/>
          <w:szCs w:val="20"/>
        </w:rPr>
        <w:t xml:space="preserve">Figure </w:t>
      </w:r>
      <w:r w:rsidR="0048577A" w:rsidRPr="00445948">
        <w:rPr>
          <w:sz w:val="20"/>
          <w:szCs w:val="20"/>
        </w:rPr>
        <w:fldChar w:fldCharType="begin"/>
      </w:r>
      <w:r w:rsidR="0048577A" w:rsidRPr="00445948">
        <w:rPr>
          <w:sz w:val="20"/>
          <w:szCs w:val="20"/>
        </w:rPr>
        <w:instrText xml:space="preserve"> SEQ Figure \* ARABIC </w:instrText>
      </w:r>
      <w:r w:rsidR="0048577A" w:rsidRPr="00445948">
        <w:rPr>
          <w:sz w:val="20"/>
          <w:szCs w:val="20"/>
        </w:rPr>
        <w:fldChar w:fldCharType="separate"/>
      </w:r>
      <w:r w:rsidR="0057642C">
        <w:rPr>
          <w:noProof/>
          <w:sz w:val="20"/>
          <w:szCs w:val="20"/>
        </w:rPr>
        <w:t>10</w:t>
      </w:r>
      <w:r w:rsidR="0048577A" w:rsidRPr="00445948">
        <w:rPr>
          <w:noProof/>
          <w:sz w:val="20"/>
          <w:szCs w:val="20"/>
        </w:rPr>
        <w:fldChar w:fldCharType="end"/>
      </w:r>
      <w:bookmarkEnd w:id="39"/>
      <w:r w:rsidRPr="00445948">
        <w:rPr>
          <w:sz w:val="20"/>
          <w:szCs w:val="20"/>
        </w:rPr>
        <w:t xml:space="preserve">: </w:t>
      </w:r>
      <w:r w:rsidR="00186F9C" w:rsidRPr="00445948">
        <w:rPr>
          <w:sz w:val="20"/>
          <w:szCs w:val="20"/>
        </w:rPr>
        <w:t xml:space="preserve">Typical </w:t>
      </w:r>
      <w:r w:rsidR="00186F9C" w:rsidRPr="00E13F09">
        <w:rPr>
          <w:sz w:val="20"/>
          <w:szCs w:val="20"/>
        </w:rPr>
        <w:t xml:space="preserve">Antecedent </w:t>
      </w:r>
      <w:r w:rsidR="00186F9C" w:rsidRPr="00CA18D6">
        <w:rPr>
          <w:sz w:val="20"/>
          <w:szCs w:val="20"/>
        </w:rPr>
        <w:t>Moisture Conditions in Texas</w:t>
      </w:r>
      <w:bookmarkEnd w:id="40"/>
    </w:p>
    <w:p w14:paraId="033C6478" w14:textId="4EB6B944" w:rsidR="00220446" w:rsidRDefault="00523483" w:rsidP="0010203C">
      <w:pPr>
        <w:autoSpaceDE w:val="0"/>
        <w:autoSpaceDN w:val="0"/>
        <w:adjustRightInd w:val="0"/>
        <w:spacing w:before="240" w:after="0" w:line="240" w:lineRule="auto"/>
      </w:pPr>
      <w:r>
        <w:t>A s</w:t>
      </w:r>
      <w:r w:rsidR="00455D95">
        <w:t xml:space="preserve">ummary of </w:t>
      </w:r>
      <w:r w:rsidR="00F25B28">
        <w:t xml:space="preserve">the </w:t>
      </w:r>
      <w:r w:rsidR="00455D95">
        <w:t xml:space="preserve">parameter adjustments </w:t>
      </w:r>
      <w:r>
        <w:t xml:space="preserve">made during the validation task </w:t>
      </w:r>
      <w:r w:rsidR="00455D95">
        <w:t xml:space="preserve">is shown in </w:t>
      </w:r>
      <w:r w:rsidR="00F6653B" w:rsidRPr="00807727">
        <w:fldChar w:fldCharType="begin"/>
      </w:r>
      <w:r w:rsidR="00F6653B" w:rsidRPr="00B16220">
        <w:instrText xml:space="preserve"> REF _Ref115860132 \h </w:instrText>
      </w:r>
      <w:r w:rsidR="00B16220">
        <w:instrText xml:space="preserve"> \* MERGEFORMAT </w:instrText>
      </w:r>
      <w:r w:rsidR="00F6653B" w:rsidRPr="00807727">
        <w:fldChar w:fldCharType="separate"/>
      </w:r>
      <w:r w:rsidR="0057642C" w:rsidRPr="0057642C">
        <w:t xml:space="preserve">Table </w:t>
      </w:r>
      <w:r w:rsidR="0057642C" w:rsidRPr="0057642C">
        <w:rPr>
          <w:noProof/>
        </w:rPr>
        <w:t>9</w:t>
      </w:r>
      <w:r w:rsidR="00F6653B" w:rsidRPr="00807727">
        <w:fldChar w:fldCharType="end"/>
      </w:r>
      <w:r w:rsidR="0039706E">
        <w:t xml:space="preserve">. </w:t>
      </w:r>
    </w:p>
    <w:p w14:paraId="2D3ADF19" w14:textId="77777777" w:rsidR="00AE5894" w:rsidRDefault="00AE5894" w:rsidP="00676A36">
      <w:pPr>
        <w:autoSpaceDE w:val="0"/>
        <w:autoSpaceDN w:val="0"/>
        <w:adjustRightInd w:val="0"/>
        <w:spacing w:after="0" w:line="240" w:lineRule="auto"/>
      </w:pPr>
    </w:p>
    <w:p w14:paraId="3FF451CE" w14:textId="77777777" w:rsidR="00AE5894" w:rsidRDefault="00AE5894" w:rsidP="00676A36">
      <w:pPr>
        <w:autoSpaceDE w:val="0"/>
        <w:autoSpaceDN w:val="0"/>
        <w:adjustRightInd w:val="0"/>
        <w:spacing w:after="0" w:line="240" w:lineRule="auto"/>
      </w:pPr>
    </w:p>
    <w:p w14:paraId="31EC60B4" w14:textId="77777777" w:rsidR="00ED0B75" w:rsidRDefault="00ED0B75" w:rsidP="00676A36">
      <w:pPr>
        <w:autoSpaceDE w:val="0"/>
        <w:autoSpaceDN w:val="0"/>
        <w:adjustRightInd w:val="0"/>
        <w:spacing w:after="0" w:line="240" w:lineRule="auto"/>
      </w:pPr>
    </w:p>
    <w:p w14:paraId="54353012" w14:textId="77777777" w:rsidR="00C06C88" w:rsidRDefault="00C06C88" w:rsidP="00676A36">
      <w:pPr>
        <w:autoSpaceDE w:val="0"/>
        <w:autoSpaceDN w:val="0"/>
        <w:adjustRightInd w:val="0"/>
        <w:spacing w:after="0" w:line="240" w:lineRule="auto"/>
      </w:pPr>
    </w:p>
    <w:p w14:paraId="0A264219" w14:textId="0566CD52" w:rsidR="00E510E0" w:rsidRPr="000A3F59" w:rsidRDefault="00E510E0" w:rsidP="00E92519">
      <w:pPr>
        <w:pStyle w:val="Caption"/>
        <w:keepNext/>
        <w:jc w:val="center"/>
        <w:rPr>
          <w:sz w:val="20"/>
          <w:szCs w:val="20"/>
        </w:rPr>
      </w:pPr>
      <w:bookmarkStart w:id="41" w:name="_Ref115860132"/>
      <w:bookmarkStart w:id="42" w:name="_Toc187690424"/>
      <w:r w:rsidRPr="00394DCE">
        <w:rPr>
          <w:sz w:val="20"/>
          <w:szCs w:val="20"/>
        </w:rPr>
        <w:lastRenderedPageBreak/>
        <w:t xml:space="preserve">Table </w:t>
      </w:r>
      <w:r w:rsidR="0037337C" w:rsidRPr="00C82C81">
        <w:rPr>
          <w:sz w:val="20"/>
          <w:szCs w:val="20"/>
        </w:rPr>
        <w:fldChar w:fldCharType="begin"/>
      </w:r>
      <w:r w:rsidR="0037337C" w:rsidRPr="00394DCE">
        <w:rPr>
          <w:sz w:val="20"/>
          <w:szCs w:val="20"/>
        </w:rPr>
        <w:instrText xml:space="preserve"> SEQ Table \* ARABIC </w:instrText>
      </w:r>
      <w:r w:rsidR="0037337C" w:rsidRPr="00C82C81">
        <w:rPr>
          <w:sz w:val="20"/>
          <w:szCs w:val="20"/>
        </w:rPr>
        <w:fldChar w:fldCharType="separate"/>
      </w:r>
      <w:r w:rsidR="0057642C">
        <w:rPr>
          <w:noProof/>
          <w:sz w:val="20"/>
          <w:szCs w:val="20"/>
        </w:rPr>
        <w:t>9</w:t>
      </w:r>
      <w:r w:rsidR="0037337C" w:rsidRPr="00C82C81">
        <w:rPr>
          <w:noProof/>
          <w:sz w:val="20"/>
          <w:szCs w:val="20"/>
        </w:rPr>
        <w:fldChar w:fldCharType="end"/>
      </w:r>
      <w:bookmarkEnd w:id="41"/>
      <w:r w:rsidRPr="00394DCE">
        <w:rPr>
          <w:sz w:val="20"/>
          <w:szCs w:val="20"/>
        </w:rPr>
        <w:t xml:space="preserve">: </w:t>
      </w:r>
      <w:r w:rsidR="001F227D" w:rsidRPr="00E61563">
        <w:rPr>
          <w:sz w:val="20"/>
          <w:szCs w:val="20"/>
        </w:rPr>
        <w:t>Summary of Parameter Adjustments Made During Validation in the South Llano Watershed</w:t>
      </w:r>
      <w:bookmarkEnd w:id="42"/>
      <w:r w:rsidR="001F227D" w:rsidRPr="00394DCE">
        <w:rPr>
          <w:sz w:val="20"/>
          <w:szCs w:val="20"/>
        </w:rPr>
        <w:t xml:space="preserve"> </w:t>
      </w:r>
    </w:p>
    <w:tbl>
      <w:tblPr>
        <w:tblStyle w:val="TableGrid"/>
        <w:tblW w:w="9355" w:type="dxa"/>
        <w:jc w:val="center"/>
        <w:tblLook w:val="04A0" w:firstRow="1" w:lastRow="0" w:firstColumn="1" w:lastColumn="0" w:noHBand="0" w:noVBand="1"/>
      </w:tblPr>
      <w:tblGrid>
        <w:gridCol w:w="1328"/>
        <w:gridCol w:w="1457"/>
        <w:gridCol w:w="1440"/>
        <w:gridCol w:w="1440"/>
        <w:gridCol w:w="1530"/>
        <w:gridCol w:w="1080"/>
        <w:gridCol w:w="1080"/>
      </w:tblGrid>
      <w:tr w:rsidR="00962488" w:rsidRPr="00DE14DD" w14:paraId="78A2455B" w14:textId="1AF9F3AF" w:rsidTr="00784630">
        <w:trPr>
          <w:jc w:val="center"/>
        </w:trPr>
        <w:tc>
          <w:tcPr>
            <w:tcW w:w="1328" w:type="dxa"/>
            <w:shd w:val="clear" w:color="auto" w:fill="2E74B5" w:themeFill="accent5" w:themeFillShade="BF"/>
            <w:vAlign w:val="center"/>
          </w:tcPr>
          <w:p w14:paraId="62BF9FD5" w14:textId="66489BCE" w:rsidR="00962488" w:rsidRPr="00E61563" w:rsidRDefault="00962488" w:rsidP="00962488">
            <w:pPr>
              <w:jc w:val="center"/>
              <w:rPr>
                <w:rFonts w:eastAsia="Times New Roman" w:cstheme="minorHAnsi"/>
                <w:b/>
                <w:color w:val="FFFFFF" w:themeColor="background1"/>
                <w:sz w:val="20"/>
                <w:szCs w:val="20"/>
              </w:rPr>
            </w:pPr>
            <w:r w:rsidRPr="00E61563">
              <w:rPr>
                <w:rFonts w:eastAsia="Times New Roman" w:cstheme="minorHAnsi"/>
                <w:b/>
                <w:color w:val="FFFFFF" w:themeColor="background1"/>
                <w:sz w:val="20"/>
                <w:szCs w:val="20"/>
              </w:rPr>
              <w:t>Model Domain</w:t>
            </w:r>
          </w:p>
        </w:tc>
        <w:tc>
          <w:tcPr>
            <w:tcW w:w="1457" w:type="dxa"/>
            <w:shd w:val="clear" w:color="auto" w:fill="2E74B5" w:themeFill="accent5" w:themeFillShade="BF"/>
            <w:vAlign w:val="center"/>
          </w:tcPr>
          <w:p w14:paraId="441F7EFA" w14:textId="36200803" w:rsidR="00962488" w:rsidRPr="00E61563" w:rsidRDefault="00962488" w:rsidP="00962488">
            <w:pPr>
              <w:jc w:val="center"/>
              <w:rPr>
                <w:rFonts w:eastAsia="Times New Roman" w:cstheme="minorHAnsi"/>
                <w:b/>
                <w:color w:val="FFFFFF" w:themeColor="background1"/>
                <w:sz w:val="20"/>
                <w:szCs w:val="20"/>
              </w:rPr>
            </w:pPr>
            <w:r w:rsidRPr="00E61563">
              <w:rPr>
                <w:rFonts w:eastAsia="Times New Roman" w:cstheme="minorHAnsi"/>
                <w:b/>
                <w:color w:val="FFFFFF" w:themeColor="background1"/>
                <w:sz w:val="20"/>
                <w:szCs w:val="20"/>
              </w:rPr>
              <w:t>CN Adjustment</w:t>
            </w:r>
          </w:p>
        </w:tc>
        <w:tc>
          <w:tcPr>
            <w:tcW w:w="1440" w:type="dxa"/>
            <w:shd w:val="clear" w:color="auto" w:fill="2E74B5" w:themeFill="accent5" w:themeFillShade="BF"/>
            <w:vAlign w:val="center"/>
          </w:tcPr>
          <w:p w14:paraId="3443951A" w14:textId="5E02F0A5" w:rsidR="00962488" w:rsidRPr="00E61563" w:rsidRDefault="00962488" w:rsidP="00962488">
            <w:pPr>
              <w:jc w:val="center"/>
              <w:rPr>
                <w:rFonts w:eastAsia="Times New Roman" w:cstheme="minorHAnsi"/>
                <w:b/>
                <w:color w:val="FFFFFF" w:themeColor="background1"/>
                <w:sz w:val="20"/>
                <w:szCs w:val="20"/>
              </w:rPr>
            </w:pPr>
            <w:r w:rsidRPr="00E61563">
              <w:rPr>
                <w:rFonts w:eastAsia="Times New Roman" w:cstheme="minorHAnsi"/>
                <w:b/>
                <w:color w:val="FFFFFF" w:themeColor="background1"/>
                <w:sz w:val="20"/>
                <w:szCs w:val="20"/>
              </w:rPr>
              <w:t>Overland n Adjustment</w:t>
            </w:r>
          </w:p>
        </w:tc>
        <w:tc>
          <w:tcPr>
            <w:tcW w:w="1440" w:type="dxa"/>
            <w:shd w:val="clear" w:color="auto" w:fill="2E74B5" w:themeFill="accent5" w:themeFillShade="BF"/>
            <w:vAlign w:val="center"/>
          </w:tcPr>
          <w:p w14:paraId="7606A985" w14:textId="4FE7A90A" w:rsidR="00962488" w:rsidRPr="00E61563" w:rsidRDefault="00962488" w:rsidP="00962488">
            <w:pPr>
              <w:jc w:val="center"/>
              <w:rPr>
                <w:rFonts w:eastAsia="Times New Roman" w:cstheme="minorHAnsi"/>
                <w:b/>
                <w:color w:val="FFFFFF" w:themeColor="background1"/>
                <w:sz w:val="20"/>
                <w:szCs w:val="20"/>
              </w:rPr>
            </w:pPr>
            <w:r w:rsidRPr="00E61563">
              <w:rPr>
                <w:rFonts w:eastAsia="Times New Roman" w:cstheme="minorHAnsi"/>
                <w:b/>
                <w:color w:val="FFFFFF" w:themeColor="background1"/>
                <w:sz w:val="20"/>
                <w:szCs w:val="20"/>
              </w:rPr>
              <w:t>Channel n Adjustment</w:t>
            </w:r>
          </w:p>
        </w:tc>
        <w:tc>
          <w:tcPr>
            <w:tcW w:w="1530" w:type="dxa"/>
            <w:shd w:val="clear" w:color="auto" w:fill="2E74B5" w:themeFill="accent5" w:themeFillShade="BF"/>
            <w:vAlign w:val="center"/>
          </w:tcPr>
          <w:p w14:paraId="1A4D0407" w14:textId="28134A61" w:rsidR="00962488" w:rsidRPr="00E61563" w:rsidRDefault="00962488" w:rsidP="00962488">
            <w:pPr>
              <w:jc w:val="center"/>
              <w:rPr>
                <w:rFonts w:eastAsia="Times New Roman" w:cstheme="minorHAnsi"/>
                <w:b/>
                <w:color w:val="FFFFFF" w:themeColor="background1"/>
                <w:sz w:val="20"/>
                <w:szCs w:val="20"/>
              </w:rPr>
            </w:pPr>
            <w:r w:rsidRPr="00E61563">
              <w:rPr>
                <w:rFonts w:eastAsia="Times New Roman" w:cstheme="minorHAnsi"/>
                <w:b/>
                <w:color w:val="FFFFFF" w:themeColor="background1"/>
                <w:sz w:val="20"/>
                <w:szCs w:val="20"/>
              </w:rPr>
              <w:t>N</w:t>
            </w:r>
            <w:r w:rsidR="00807727">
              <w:rPr>
                <w:rFonts w:eastAsia="Times New Roman" w:cstheme="minorHAnsi"/>
                <w:b/>
                <w:color w:val="FFFFFF" w:themeColor="background1"/>
                <w:sz w:val="20"/>
                <w:szCs w:val="20"/>
              </w:rPr>
              <w:t>umber</w:t>
            </w:r>
            <w:r w:rsidRPr="00E61563">
              <w:rPr>
                <w:rFonts w:eastAsia="Times New Roman" w:cstheme="minorHAnsi"/>
                <w:b/>
                <w:color w:val="FFFFFF" w:themeColor="background1"/>
                <w:sz w:val="20"/>
                <w:szCs w:val="20"/>
              </w:rPr>
              <w:t xml:space="preserve"> of Validation </w:t>
            </w:r>
            <w:r w:rsidR="00807727">
              <w:rPr>
                <w:rFonts w:eastAsia="Times New Roman" w:cstheme="minorHAnsi"/>
                <w:b/>
                <w:color w:val="FFFFFF" w:themeColor="background1"/>
                <w:sz w:val="20"/>
                <w:szCs w:val="20"/>
              </w:rPr>
              <w:t>L</w:t>
            </w:r>
            <w:r w:rsidRPr="00E61563">
              <w:rPr>
                <w:rFonts w:eastAsia="Times New Roman" w:cstheme="minorHAnsi"/>
                <w:b/>
                <w:color w:val="FFFFFF" w:themeColor="background1"/>
                <w:sz w:val="20"/>
                <w:szCs w:val="20"/>
              </w:rPr>
              <w:t>ocations</w:t>
            </w:r>
          </w:p>
        </w:tc>
        <w:tc>
          <w:tcPr>
            <w:tcW w:w="1080" w:type="dxa"/>
            <w:shd w:val="clear" w:color="auto" w:fill="2E74B5" w:themeFill="accent5" w:themeFillShade="BF"/>
            <w:vAlign w:val="center"/>
          </w:tcPr>
          <w:p w14:paraId="20884C97" w14:textId="24FA1889" w:rsidR="00962488" w:rsidRPr="00E61563" w:rsidRDefault="00D31EE4" w:rsidP="00962488">
            <w:pPr>
              <w:jc w:val="center"/>
              <w:rPr>
                <w:rFonts w:eastAsia="Times New Roman" w:cstheme="minorHAnsi"/>
                <w:b/>
                <w:color w:val="FFFFFF" w:themeColor="background1"/>
                <w:sz w:val="20"/>
                <w:szCs w:val="20"/>
              </w:rPr>
            </w:pPr>
            <w:r w:rsidRPr="00E61563">
              <w:rPr>
                <w:rFonts w:eastAsia="Times New Roman" w:cstheme="minorHAnsi"/>
                <w:b/>
                <w:color w:val="FFFFFF" w:themeColor="background1"/>
                <w:sz w:val="20"/>
                <w:szCs w:val="20"/>
              </w:rPr>
              <w:t>Pass</w:t>
            </w:r>
          </w:p>
        </w:tc>
        <w:tc>
          <w:tcPr>
            <w:tcW w:w="1080" w:type="dxa"/>
            <w:shd w:val="clear" w:color="auto" w:fill="2E74B5" w:themeFill="accent5" w:themeFillShade="BF"/>
            <w:vAlign w:val="center"/>
          </w:tcPr>
          <w:p w14:paraId="0206328E" w14:textId="72A44679" w:rsidR="00962488" w:rsidRPr="00E61563" w:rsidRDefault="00D31EE4" w:rsidP="00962488">
            <w:pPr>
              <w:jc w:val="center"/>
              <w:rPr>
                <w:rFonts w:eastAsia="Times New Roman" w:cstheme="minorHAnsi"/>
                <w:b/>
                <w:color w:val="FFFFFF" w:themeColor="background1"/>
                <w:sz w:val="20"/>
                <w:szCs w:val="20"/>
              </w:rPr>
            </w:pPr>
            <w:r w:rsidRPr="00E61563">
              <w:rPr>
                <w:rFonts w:eastAsia="Times New Roman" w:cstheme="minorHAnsi"/>
                <w:b/>
                <w:color w:val="FFFFFF" w:themeColor="background1"/>
                <w:sz w:val="20"/>
                <w:szCs w:val="20"/>
              </w:rPr>
              <w:t>Fail</w:t>
            </w:r>
          </w:p>
        </w:tc>
      </w:tr>
      <w:tr w:rsidR="00016421" w:rsidRPr="00DE14DD" w14:paraId="53AEFBAB" w14:textId="4991DF5C" w:rsidTr="00784630">
        <w:trPr>
          <w:trHeight w:val="530"/>
          <w:jc w:val="center"/>
        </w:trPr>
        <w:tc>
          <w:tcPr>
            <w:tcW w:w="1328" w:type="dxa"/>
            <w:vAlign w:val="center"/>
          </w:tcPr>
          <w:p w14:paraId="044BB683" w14:textId="343B3468" w:rsidR="00016421" w:rsidRPr="00E61563" w:rsidRDefault="00016421" w:rsidP="00016421">
            <w:pPr>
              <w:jc w:val="center"/>
              <w:rPr>
                <w:sz w:val="20"/>
                <w:szCs w:val="20"/>
              </w:rPr>
            </w:pPr>
            <w:r w:rsidRPr="00E61563">
              <w:rPr>
                <w:sz w:val="20"/>
                <w:szCs w:val="20"/>
              </w:rPr>
              <w:t>0301_A1</w:t>
            </w:r>
          </w:p>
        </w:tc>
        <w:tc>
          <w:tcPr>
            <w:tcW w:w="1457" w:type="dxa"/>
            <w:vAlign w:val="center"/>
          </w:tcPr>
          <w:p w14:paraId="67A57C34" w14:textId="21092F2F" w:rsidR="00016421" w:rsidRPr="00E61563" w:rsidRDefault="00016421" w:rsidP="00016421">
            <w:pPr>
              <w:jc w:val="center"/>
              <w:rPr>
                <w:sz w:val="20"/>
                <w:szCs w:val="20"/>
              </w:rPr>
            </w:pPr>
            <w:r w:rsidRPr="00E61563">
              <w:rPr>
                <w:sz w:val="20"/>
                <w:szCs w:val="20"/>
              </w:rPr>
              <w:t xml:space="preserve">AMC I </w:t>
            </w:r>
          </w:p>
        </w:tc>
        <w:tc>
          <w:tcPr>
            <w:tcW w:w="1440" w:type="dxa"/>
            <w:vAlign w:val="center"/>
          </w:tcPr>
          <w:p w14:paraId="380F0E22" w14:textId="77777777" w:rsidR="00016421" w:rsidRDefault="00016421" w:rsidP="00016421">
            <w:pPr>
              <w:jc w:val="center"/>
              <w:rPr>
                <w:sz w:val="20"/>
                <w:szCs w:val="20"/>
              </w:rPr>
            </w:pPr>
            <w:r w:rsidRPr="00E61563">
              <w:rPr>
                <w:sz w:val="20"/>
                <w:szCs w:val="20"/>
              </w:rPr>
              <w:t>No Change</w:t>
            </w:r>
          </w:p>
          <w:p w14:paraId="529AD512" w14:textId="012B448C" w:rsidR="00DD7636" w:rsidRPr="00E61563" w:rsidRDefault="00DD7636" w:rsidP="00016421">
            <w:pPr>
              <w:jc w:val="center"/>
              <w:rPr>
                <w:sz w:val="20"/>
                <w:szCs w:val="20"/>
              </w:rPr>
            </w:pPr>
            <w:r>
              <w:rPr>
                <w:sz w:val="20"/>
                <w:szCs w:val="20"/>
              </w:rPr>
              <w:t>(Baseline n)</w:t>
            </w:r>
          </w:p>
        </w:tc>
        <w:tc>
          <w:tcPr>
            <w:tcW w:w="1440" w:type="dxa"/>
            <w:vAlign w:val="center"/>
          </w:tcPr>
          <w:p w14:paraId="04D25C6A" w14:textId="77777777" w:rsidR="00016421" w:rsidRDefault="00016421" w:rsidP="00016421">
            <w:pPr>
              <w:jc w:val="center"/>
              <w:rPr>
                <w:sz w:val="20"/>
                <w:szCs w:val="20"/>
              </w:rPr>
            </w:pPr>
            <w:r w:rsidRPr="00E61563">
              <w:rPr>
                <w:sz w:val="20"/>
                <w:szCs w:val="20"/>
              </w:rPr>
              <w:t>No Change</w:t>
            </w:r>
          </w:p>
          <w:p w14:paraId="18ECE8E3" w14:textId="15300835" w:rsidR="00FC70C0" w:rsidRPr="00E61563" w:rsidRDefault="00FC70C0" w:rsidP="00016421">
            <w:pPr>
              <w:jc w:val="center"/>
              <w:rPr>
                <w:sz w:val="20"/>
                <w:szCs w:val="20"/>
              </w:rPr>
            </w:pPr>
            <w:r>
              <w:rPr>
                <w:sz w:val="20"/>
                <w:szCs w:val="20"/>
              </w:rPr>
              <w:t>(Baseline n)</w:t>
            </w:r>
          </w:p>
        </w:tc>
        <w:tc>
          <w:tcPr>
            <w:tcW w:w="1530" w:type="dxa"/>
            <w:vAlign w:val="center"/>
          </w:tcPr>
          <w:p w14:paraId="37647A64" w14:textId="7682D0CA" w:rsidR="00016421" w:rsidRPr="00E61563" w:rsidRDefault="00016421" w:rsidP="00016421">
            <w:pPr>
              <w:jc w:val="center"/>
              <w:rPr>
                <w:sz w:val="20"/>
                <w:szCs w:val="20"/>
              </w:rPr>
            </w:pPr>
            <w:r w:rsidRPr="00E61563">
              <w:rPr>
                <w:rFonts w:ascii="Calibri" w:hAnsi="Calibri" w:cs="Calibri"/>
                <w:color w:val="000000"/>
                <w:sz w:val="20"/>
                <w:szCs w:val="20"/>
              </w:rPr>
              <w:t>12</w:t>
            </w:r>
          </w:p>
        </w:tc>
        <w:tc>
          <w:tcPr>
            <w:tcW w:w="1080" w:type="dxa"/>
            <w:vAlign w:val="center"/>
          </w:tcPr>
          <w:p w14:paraId="4F184C5B" w14:textId="1390C93A" w:rsidR="00016421" w:rsidRPr="00E61563" w:rsidRDefault="00016421" w:rsidP="00016421">
            <w:pPr>
              <w:jc w:val="center"/>
              <w:rPr>
                <w:sz w:val="20"/>
                <w:szCs w:val="20"/>
              </w:rPr>
            </w:pPr>
            <w:r w:rsidRPr="00E61563">
              <w:rPr>
                <w:rFonts w:ascii="Calibri" w:hAnsi="Calibri" w:cs="Calibri"/>
                <w:color w:val="000000"/>
                <w:sz w:val="20"/>
                <w:szCs w:val="20"/>
              </w:rPr>
              <w:t>9</w:t>
            </w:r>
          </w:p>
        </w:tc>
        <w:tc>
          <w:tcPr>
            <w:tcW w:w="1080" w:type="dxa"/>
            <w:vAlign w:val="center"/>
          </w:tcPr>
          <w:p w14:paraId="7C32B086" w14:textId="348462A7" w:rsidR="00016421" w:rsidRPr="00E61563" w:rsidRDefault="00016421" w:rsidP="00016421">
            <w:pPr>
              <w:jc w:val="center"/>
              <w:rPr>
                <w:sz w:val="20"/>
                <w:szCs w:val="20"/>
              </w:rPr>
            </w:pPr>
            <w:r w:rsidRPr="00E61563">
              <w:rPr>
                <w:rFonts w:ascii="Calibri" w:hAnsi="Calibri" w:cs="Calibri"/>
                <w:color w:val="000000"/>
                <w:sz w:val="20"/>
                <w:szCs w:val="20"/>
              </w:rPr>
              <w:t>3</w:t>
            </w:r>
          </w:p>
        </w:tc>
      </w:tr>
      <w:tr w:rsidR="00016421" w:rsidRPr="00DE14DD" w14:paraId="625CFD73" w14:textId="46219E8F" w:rsidTr="00784630">
        <w:trPr>
          <w:trHeight w:val="530"/>
          <w:jc w:val="center"/>
        </w:trPr>
        <w:tc>
          <w:tcPr>
            <w:tcW w:w="1328" w:type="dxa"/>
            <w:vAlign w:val="center"/>
          </w:tcPr>
          <w:p w14:paraId="7AF9B997" w14:textId="40B65284" w:rsidR="00016421" w:rsidRPr="00E61563" w:rsidRDefault="00016421" w:rsidP="00016421">
            <w:pPr>
              <w:jc w:val="center"/>
              <w:rPr>
                <w:sz w:val="20"/>
                <w:szCs w:val="20"/>
              </w:rPr>
            </w:pPr>
            <w:r w:rsidRPr="00E61563">
              <w:rPr>
                <w:sz w:val="20"/>
                <w:szCs w:val="20"/>
              </w:rPr>
              <w:t>0301_A2</w:t>
            </w:r>
          </w:p>
        </w:tc>
        <w:tc>
          <w:tcPr>
            <w:tcW w:w="1457" w:type="dxa"/>
            <w:vAlign w:val="center"/>
          </w:tcPr>
          <w:p w14:paraId="5951DA54" w14:textId="709221E8" w:rsidR="00016421" w:rsidRPr="00E61563" w:rsidRDefault="00016421" w:rsidP="00016421">
            <w:pPr>
              <w:jc w:val="center"/>
              <w:rPr>
                <w:sz w:val="20"/>
                <w:szCs w:val="20"/>
              </w:rPr>
            </w:pPr>
            <w:r w:rsidRPr="00E61563">
              <w:rPr>
                <w:sz w:val="20"/>
                <w:szCs w:val="20"/>
              </w:rPr>
              <w:t xml:space="preserve">AMC I </w:t>
            </w:r>
          </w:p>
        </w:tc>
        <w:tc>
          <w:tcPr>
            <w:tcW w:w="1440" w:type="dxa"/>
            <w:vAlign w:val="center"/>
          </w:tcPr>
          <w:p w14:paraId="335F9214" w14:textId="77777777" w:rsidR="00016421" w:rsidRDefault="00016421" w:rsidP="00016421">
            <w:pPr>
              <w:jc w:val="center"/>
              <w:rPr>
                <w:sz w:val="20"/>
                <w:szCs w:val="20"/>
              </w:rPr>
            </w:pPr>
            <w:r w:rsidRPr="00E61563">
              <w:rPr>
                <w:sz w:val="20"/>
                <w:szCs w:val="20"/>
              </w:rPr>
              <w:t>No Change</w:t>
            </w:r>
          </w:p>
          <w:p w14:paraId="3431A7C0" w14:textId="7473D876" w:rsidR="00DD7636" w:rsidRPr="00E61563" w:rsidRDefault="00DD7636" w:rsidP="00016421">
            <w:pPr>
              <w:jc w:val="center"/>
              <w:rPr>
                <w:sz w:val="20"/>
                <w:szCs w:val="20"/>
              </w:rPr>
            </w:pPr>
            <w:r>
              <w:rPr>
                <w:sz w:val="20"/>
                <w:szCs w:val="20"/>
              </w:rPr>
              <w:t>(Baseline n)</w:t>
            </w:r>
          </w:p>
        </w:tc>
        <w:tc>
          <w:tcPr>
            <w:tcW w:w="1440" w:type="dxa"/>
            <w:vAlign w:val="center"/>
          </w:tcPr>
          <w:p w14:paraId="11D57CA9" w14:textId="77777777" w:rsidR="00016421" w:rsidRDefault="00016421" w:rsidP="00016421">
            <w:pPr>
              <w:jc w:val="center"/>
              <w:rPr>
                <w:sz w:val="20"/>
                <w:szCs w:val="20"/>
              </w:rPr>
            </w:pPr>
            <w:r w:rsidRPr="00E61563">
              <w:rPr>
                <w:sz w:val="20"/>
                <w:szCs w:val="20"/>
              </w:rPr>
              <w:t>No Change</w:t>
            </w:r>
          </w:p>
          <w:p w14:paraId="6FFD456B" w14:textId="461C265A" w:rsidR="00FC70C0" w:rsidRPr="00E61563" w:rsidRDefault="00FC70C0" w:rsidP="00016421">
            <w:pPr>
              <w:jc w:val="center"/>
              <w:rPr>
                <w:sz w:val="20"/>
                <w:szCs w:val="20"/>
              </w:rPr>
            </w:pPr>
            <w:r>
              <w:rPr>
                <w:sz w:val="20"/>
                <w:szCs w:val="20"/>
              </w:rPr>
              <w:t>(Baseline n)</w:t>
            </w:r>
          </w:p>
        </w:tc>
        <w:tc>
          <w:tcPr>
            <w:tcW w:w="1530" w:type="dxa"/>
            <w:vAlign w:val="center"/>
          </w:tcPr>
          <w:p w14:paraId="36383F43" w14:textId="55C97D6E" w:rsidR="00016421" w:rsidRPr="00E61563" w:rsidRDefault="00016421" w:rsidP="00016421">
            <w:pPr>
              <w:jc w:val="center"/>
              <w:rPr>
                <w:sz w:val="20"/>
                <w:szCs w:val="20"/>
              </w:rPr>
            </w:pPr>
            <w:r w:rsidRPr="00E61563">
              <w:rPr>
                <w:rFonts w:ascii="Calibri" w:hAnsi="Calibri" w:cs="Calibri"/>
                <w:color w:val="000000"/>
                <w:sz w:val="20"/>
                <w:szCs w:val="20"/>
              </w:rPr>
              <w:t>9</w:t>
            </w:r>
          </w:p>
        </w:tc>
        <w:tc>
          <w:tcPr>
            <w:tcW w:w="1080" w:type="dxa"/>
            <w:vAlign w:val="center"/>
          </w:tcPr>
          <w:p w14:paraId="675BA38E" w14:textId="2DDDB9DB" w:rsidR="00016421" w:rsidRPr="00E61563" w:rsidRDefault="00016421" w:rsidP="00016421">
            <w:pPr>
              <w:jc w:val="center"/>
              <w:rPr>
                <w:sz w:val="20"/>
                <w:szCs w:val="20"/>
              </w:rPr>
            </w:pPr>
            <w:r w:rsidRPr="00E61563">
              <w:rPr>
                <w:rFonts w:ascii="Calibri" w:hAnsi="Calibri" w:cs="Calibri"/>
                <w:color w:val="000000"/>
                <w:sz w:val="20"/>
                <w:szCs w:val="20"/>
              </w:rPr>
              <w:t>7</w:t>
            </w:r>
          </w:p>
        </w:tc>
        <w:tc>
          <w:tcPr>
            <w:tcW w:w="1080" w:type="dxa"/>
            <w:vAlign w:val="center"/>
          </w:tcPr>
          <w:p w14:paraId="12CCABD8" w14:textId="2E2FD8AE" w:rsidR="00016421" w:rsidRPr="00E61563" w:rsidRDefault="00016421" w:rsidP="00016421">
            <w:pPr>
              <w:jc w:val="center"/>
              <w:rPr>
                <w:sz w:val="20"/>
                <w:szCs w:val="20"/>
              </w:rPr>
            </w:pPr>
            <w:r w:rsidRPr="00E61563">
              <w:rPr>
                <w:rFonts w:ascii="Calibri" w:hAnsi="Calibri" w:cs="Calibri"/>
                <w:color w:val="000000"/>
                <w:sz w:val="20"/>
                <w:szCs w:val="20"/>
              </w:rPr>
              <w:t>2</w:t>
            </w:r>
          </w:p>
        </w:tc>
      </w:tr>
      <w:tr w:rsidR="00016421" w:rsidRPr="00DE14DD" w14:paraId="56A60DB4" w14:textId="7BB04B45" w:rsidTr="00784630">
        <w:trPr>
          <w:trHeight w:val="530"/>
          <w:jc w:val="center"/>
        </w:trPr>
        <w:tc>
          <w:tcPr>
            <w:tcW w:w="1328" w:type="dxa"/>
            <w:vAlign w:val="center"/>
          </w:tcPr>
          <w:p w14:paraId="24740E0E" w14:textId="32889D5C" w:rsidR="00016421" w:rsidRPr="00E61563" w:rsidRDefault="00016421" w:rsidP="00016421">
            <w:pPr>
              <w:jc w:val="center"/>
              <w:rPr>
                <w:sz w:val="20"/>
                <w:szCs w:val="20"/>
              </w:rPr>
            </w:pPr>
            <w:r w:rsidRPr="00E61563">
              <w:rPr>
                <w:sz w:val="20"/>
                <w:szCs w:val="20"/>
              </w:rPr>
              <w:t>0302_A3</w:t>
            </w:r>
          </w:p>
        </w:tc>
        <w:tc>
          <w:tcPr>
            <w:tcW w:w="1457" w:type="dxa"/>
            <w:vAlign w:val="center"/>
          </w:tcPr>
          <w:p w14:paraId="134BEA6F" w14:textId="3348DBE9" w:rsidR="00016421" w:rsidRPr="00E61563" w:rsidRDefault="00016421" w:rsidP="00016421">
            <w:pPr>
              <w:jc w:val="center"/>
              <w:rPr>
                <w:sz w:val="20"/>
                <w:szCs w:val="20"/>
              </w:rPr>
            </w:pPr>
            <w:r w:rsidRPr="00E61563">
              <w:rPr>
                <w:sz w:val="20"/>
                <w:szCs w:val="20"/>
              </w:rPr>
              <w:t xml:space="preserve">AMC I </w:t>
            </w:r>
          </w:p>
        </w:tc>
        <w:tc>
          <w:tcPr>
            <w:tcW w:w="1440" w:type="dxa"/>
            <w:vAlign w:val="center"/>
          </w:tcPr>
          <w:p w14:paraId="560DEC49" w14:textId="77777777" w:rsidR="00016421" w:rsidRDefault="00016421" w:rsidP="00016421">
            <w:pPr>
              <w:jc w:val="center"/>
              <w:rPr>
                <w:sz w:val="20"/>
                <w:szCs w:val="20"/>
              </w:rPr>
            </w:pPr>
            <w:r w:rsidRPr="00E61563">
              <w:rPr>
                <w:sz w:val="20"/>
                <w:szCs w:val="20"/>
              </w:rPr>
              <w:t>No Change</w:t>
            </w:r>
          </w:p>
          <w:p w14:paraId="626D5267" w14:textId="6F2E8FF2" w:rsidR="00DD7636" w:rsidRPr="00E61563" w:rsidRDefault="00DD7636" w:rsidP="00016421">
            <w:pPr>
              <w:jc w:val="center"/>
              <w:rPr>
                <w:sz w:val="20"/>
                <w:szCs w:val="20"/>
              </w:rPr>
            </w:pPr>
            <w:r>
              <w:rPr>
                <w:sz w:val="20"/>
                <w:szCs w:val="20"/>
              </w:rPr>
              <w:t>(Baseline n)</w:t>
            </w:r>
          </w:p>
        </w:tc>
        <w:tc>
          <w:tcPr>
            <w:tcW w:w="1440" w:type="dxa"/>
            <w:vAlign w:val="center"/>
          </w:tcPr>
          <w:p w14:paraId="0AB28C8A" w14:textId="77777777" w:rsidR="00016421" w:rsidRDefault="00016421" w:rsidP="00016421">
            <w:pPr>
              <w:jc w:val="center"/>
              <w:rPr>
                <w:sz w:val="20"/>
                <w:szCs w:val="20"/>
              </w:rPr>
            </w:pPr>
            <w:r w:rsidRPr="00E61563">
              <w:rPr>
                <w:sz w:val="20"/>
                <w:szCs w:val="20"/>
              </w:rPr>
              <w:t>No Change</w:t>
            </w:r>
          </w:p>
          <w:p w14:paraId="16FF2E75" w14:textId="7EC646AC" w:rsidR="00FC70C0" w:rsidRPr="00E61563" w:rsidRDefault="00FC70C0" w:rsidP="00016421">
            <w:pPr>
              <w:jc w:val="center"/>
              <w:rPr>
                <w:sz w:val="20"/>
                <w:szCs w:val="20"/>
              </w:rPr>
            </w:pPr>
            <w:r>
              <w:rPr>
                <w:sz w:val="20"/>
                <w:szCs w:val="20"/>
              </w:rPr>
              <w:t>(Baseline n)</w:t>
            </w:r>
          </w:p>
        </w:tc>
        <w:tc>
          <w:tcPr>
            <w:tcW w:w="1530" w:type="dxa"/>
            <w:vAlign w:val="center"/>
          </w:tcPr>
          <w:p w14:paraId="1E422636" w14:textId="7C98680B" w:rsidR="00016421" w:rsidRPr="00E61563" w:rsidRDefault="00016421" w:rsidP="00016421">
            <w:pPr>
              <w:jc w:val="center"/>
              <w:rPr>
                <w:sz w:val="20"/>
                <w:szCs w:val="20"/>
              </w:rPr>
            </w:pPr>
            <w:r w:rsidRPr="00E61563">
              <w:rPr>
                <w:rFonts w:ascii="Calibri" w:hAnsi="Calibri" w:cs="Calibri"/>
                <w:color w:val="000000"/>
                <w:sz w:val="20"/>
                <w:szCs w:val="20"/>
              </w:rPr>
              <w:t>10</w:t>
            </w:r>
          </w:p>
        </w:tc>
        <w:tc>
          <w:tcPr>
            <w:tcW w:w="1080" w:type="dxa"/>
            <w:vAlign w:val="center"/>
          </w:tcPr>
          <w:p w14:paraId="059FAFBA" w14:textId="7DDC7038" w:rsidR="00016421" w:rsidRPr="00E61563" w:rsidRDefault="00016421" w:rsidP="00016421">
            <w:pPr>
              <w:jc w:val="center"/>
              <w:rPr>
                <w:sz w:val="20"/>
                <w:szCs w:val="20"/>
              </w:rPr>
            </w:pPr>
            <w:r w:rsidRPr="00E61563">
              <w:rPr>
                <w:rFonts w:ascii="Calibri" w:hAnsi="Calibri" w:cs="Calibri"/>
                <w:color w:val="000000"/>
                <w:sz w:val="20"/>
                <w:szCs w:val="20"/>
              </w:rPr>
              <w:t>8</w:t>
            </w:r>
          </w:p>
        </w:tc>
        <w:tc>
          <w:tcPr>
            <w:tcW w:w="1080" w:type="dxa"/>
            <w:vAlign w:val="center"/>
          </w:tcPr>
          <w:p w14:paraId="35449705" w14:textId="0CCA08DC" w:rsidR="00016421" w:rsidRPr="00E61563" w:rsidRDefault="00016421" w:rsidP="00016421">
            <w:pPr>
              <w:jc w:val="center"/>
              <w:rPr>
                <w:sz w:val="20"/>
                <w:szCs w:val="20"/>
              </w:rPr>
            </w:pPr>
            <w:r w:rsidRPr="00E61563">
              <w:rPr>
                <w:rFonts w:ascii="Calibri" w:hAnsi="Calibri" w:cs="Calibri"/>
                <w:color w:val="000000"/>
                <w:sz w:val="20"/>
                <w:szCs w:val="20"/>
              </w:rPr>
              <w:t>2</w:t>
            </w:r>
          </w:p>
        </w:tc>
      </w:tr>
      <w:tr w:rsidR="00016421" w:rsidRPr="00DE14DD" w14:paraId="31A61F0D" w14:textId="77777777" w:rsidTr="00784630">
        <w:trPr>
          <w:trHeight w:val="530"/>
          <w:jc w:val="center"/>
        </w:trPr>
        <w:tc>
          <w:tcPr>
            <w:tcW w:w="1328" w:type="dxa"/>
            <w:vAlign w:val="center"/>
          </w:tcPr>
          <w:p w14:paraId="2DB912FB" w14:textId="10898B22" w:rsidR="00016421" w:rsidRPr="00E61563" w:rsidRDefault="00016421" w:rsidP="00016421">
            <w:pPr>
              <w:jc w:val="center"/>
              <w:rPr>
                <w:sz w:val="20"/>
                <w:szCs w:val="20"/>
              </w:rPr>
            </w:pPr>
            <w:r w:rsidRPr="00E61563">
              <w:rPr>
                <w:sz w:val="20"/>
                <w:szCs w:val="20"/>
              </w:rPr>
              <w:t>0302_A4</w:t>
            </w:r>
          </w:p>
        </w:tc>
        <w:tc>
          <w:tcPr>
            <w:tcW w:w="1457" w:type="dxa"/>
            <w:vAlign w:val="center"/>
          </w:tcPr>
          <w:p w14:paraId="3019E06E" w14:textId="0719339F" w:rsidR="00016421" w:rsidRPr="00E61563" w:rsidRDefault="00DC74D8" w:rsidP="00016421">
            <w:pPr>
              <w:jc w:val="center"/>
              <w:rPr>
                <w:sz w:val="20"/>
                <w:szCs w:val="20"/>
              </w:rPr>
            </w:pPr>
            <w:r>
              <w:rPr>
                <w:sz w:val="20"/>
                <w:szCs w:val="20"/>
              </w:rPr>
              <w:t>Reduced by 10% from AMC II</w:t>
            </w:r>
          </w:p>
        </w:tc>
        <w:tc>
          <w:tcPr>
            <w:tcW w:w="1440" w:type="dxa"/>
            <w:vAlign w:val="center"/>
          </w:tcPr>
          <w:p w14:paraId="2866E944" w14:textId="77777777" w:rsidR="00016421" w:rsidRDefault="00016421" w:rsidP="00016421">
            <w:pPr>
              <w:jc w:val="center"/>
              <w:rPr>
                <w:sz w:val="20"/>
                <w:szCs w:val="20"/>
              </w:rPr>
            </w:pPr>
            <w:r w:rsidRPr="00E61563">
              <w:rPr>
                <w:sz w:val="20"/>
                <w:szCs w:val="20"/>
              </w:rPr>
              <w:t>No Change</w:t>
            </w:r>
          </w:p>
          <w:p w14:paraId="6BC3AD1B" w14:textId="0F0F9519" w:rsidR="00DD7636" w:rsidRPr="00E61563" w:rsidRDefault="00DD7636" w:rsidP="00016421">
            <w:pPr>
              <w:jc w:val="center"/>
              <w:rPr>
                <w:sz w:val="20"/>
                <w:szCs w:val="20"/>
              </w:rPr>
            </w:pPr>
            <w:r>
              <w:rPr>
                <w:sz w:val="20"/>
                <w:szCs w:val="20"/>
              </w:rPr>
              <w:t>(Baseline n)</w:t>
            </w:r>
          </w:p>
        </w:tc>
        <w:tc>
          <w:tcPr>
            <w:tcW w:w="1440" w:type="dxa"/>
            <w:vAlign w:val="center"/>
          </w:tcPr>
          <w:p w14:paraId="5DA32534" w14:textId="77777777" w:rsidR="00016421" w:rsidRDefault="00016421" w:rsidP="00016421">
            <w:pPr>
              <w:jc w:val="center"/>
              <w:rPr>
                <w:sz w:val="20"/>
                <w:szCs w:val="20"/>
              </w:rPr>
            </w:pPr>
            <w:r w:rsidRPr="00E61563">
              <w:rPr>
                <w:sz w:val="20"/>
                <w:szCs w:val="20"/>
              </w:rPr>
              <w:t>No Change</w:t>
            </w:r>
          </w:p>
          <w:p w14:paraId="4CD4DA25" w14:textId="56D7180D" w:rsidR="00FC70C0" w:rsidRPr="00E61563" w:rsidRDefault="00FC70C0" w:rsidP="00016421">
            <w:pPr>
              <w:jc w:val="center"/>
              <w:rPr>
                <w:sz w:val="20"/>
                <w:szCs w:val="20"/>
              </w:rPr>
            </w:pPr>
            <w:r>
              <w:rPr>
                <w:sz w:val="20"/>
                <w:szCs w:val="20"/>
              </w:rPr>
              <w:t>(Baseline n)</w:t>
            </w:r>
          </w:p>
        </w:tc>
        <w:tc>
          <w:tcPr>
            <w:tcW w:w="1530" w:type="dxa"/>
            <w:vAlign w:val="center"/>
          </w:tcPr>
          <w:p w14:paraId="1CC1A8AB" w14:textId="3DC2A4C8" w:rsidR="00016421" w:rsidRPr="00E61563" w:rsidRDefault="00016421" w:rsidP="00016421">
            <w:pPr>
              <w:jc w:val="center"/>
              <w:rPr>
                <w:sz w:val="20"/>
                <w:szCs w:val="20"/>
              </w:rPr>
            </w:pPr>
            <w:r w:rsidRPr="00E61563">
              <w:rPr>
                <w:rFonts w:ascii="Calibri" w:hAnsi="Calibri" w:cs="Calibri"/>
                <w:color w:val="000000"/>
                <w:sz w:val="20"/>
                <w:szCs w:val="20"/>
              </w:rPr>
              <w:t>9</w:t>
            </w:r>
          </w:p>
        </w:tc>
        <w:tc>
          <w:tcPr>
            <w:tcW w:w="1080" w:type="dxa"/>
            <w:vAlign w:val="center"/>
          </w:tcPr>
          <w:p w14:paraId="4C7058D3" w14:textId="6F3863B8" w:rsidR="00016421" w:rsidRPr="00E61563" w:rsidRDefault="00016421" w:rsidP="00016421">
            <w:pPr>
              <w:jc w:val="center"/>
              <w:rPr>
                <w:sz w:val="20"/>
                <w:szCs w:val="20"/>
              </w:rPr>
            </w:pPr>
            <w:r w:rsidRPr="00E61563">
              <w:rPr>
                <w:rFonts w:ascii="Calibri" w:hAnsi="Calibri" w:cs="Calibri"/>
                <w:color w:val="000000"/>
                <w:sz w:val="20"/>
                <w:szCs w:val="20"/>
              </w:rPr>
              <w:t>9</w:t>
            </w:r>
          </w:p>
        </w:tc>
        <w:tc>
          <w:tcPr>
            <w:tcW w:w="1080" w:type="dxa"/>
            <w:vAlign w:val="center"/>
          </w:tcPr>
          <w:p w14:paraId="0D0C730B" w14:textId="61568C98" w:rsidR="00016421" w:rsidRPr="00E61563" w:rsidRDefault="00016421" w:rsidP="00016421">
            <w:pPr>
              <w:jc w:val="center"/>
              <w:rPr>
                <w:sz w:val="20"/>
                <w:szCs w:val="20"/>
              </w:rPr>
            </w:pPr>
            <w:r w:rsidRPr="00E61563">
              <w:rPr>
                <w:rFonts w:ascii="Calibri" w:hAnsi="Calibri" w:cs="Calibri"/>
                <w:color w:val="000000"/>
                <w:sz w:val="20"/>
                <w:szCs w:val="20"/>
              </w:rPr>
              <w:t>0</w:t>
            </w:r>
          </w:p>
        </w:tc>
      </w:tr>
      <w:tr w:rsidR="00016421" w:rsidRPr="00DE14DD" w14:paraId="75173A5C" w14:textId="77777777" w:rsidTr="00784630">
        <w:trPr>
          <w:trHeight w:val="530"/>
          <w:jc w:val="center"/>
        </w:trPr>
        <w:tc>
          <w:tcPr>
            <w:tcW w:w="1328" w:type="dxa"/>
            <w:vAlign w:val="center"/>
          </w:tcPr>
          <w:p w14:paraId="4D01F616" w14:textId="5AC8F1B8" w:rsidR="00016421" w:rsidRPr="00E61563" w:rsidRDefault="00016421" w:rsidP="00016421">
            <w:pPr>
              <w:jc w:val="center"/>
              <w:rPr>
                <w:sz w:val="20"/>
                <w:szCs w:val="20"/>
              </w:rPr>
            </w:pPr>
            <w:r w:rsidRPr="00E61563">
              <w:rPr>
                <w:sz w:val="20"/>
                <w:szCs w:val="20"/>
              </w:rPr>
              <w:t>0303_A5</w:t>
            </w:r>
          </w:p>
        </w:tc>
        <w:tc>
          <w:tcPr>
            <w:tcW w:w="1457" w:type="dxa"/>
            <w:vAlign w:val="center"/>
          </w:tcPr>
          <w:p w14:paraId="5F4A84F4" w14:textId="77777777" w:rsidR="00016421" w:rsidRPr="00E61563" w:rsidRDefault="00016421" w:rsidP="00016421">
            <w:pPr>
              <w:jc w:val="center"/>
              <w:rPr>
                <w:sz w:val="20"/>
                <w:szCs w:val="20"/>
              </w:rPr>
            </w:pPr>
            <w:r w:rsidRPr="00E61563">
              <w:rPr>
                <w:sz w:val="20"/>
                <w:szCs w:val="20"/>
              </w:rPr>
              <w:t xml:space="preserve">AMC I </w:t>
            </w:r>
          </w:p>
        </w:tc>
        <w:tc>
          <w:tcPr>
            <w:tcW w:w="1440" w:type="dxa"/>
            <w:vAlign w:val="center"/>
          </w:tcPr>
          <w:p w14:paraId="5E5BFC9B" w14:textId="77777777" w:rsidR="00016421" w:rsidRDefault="00016421" w:rsidP="00016421">
            <w:pPr>
              <w:jc w:val="center"/>
              <w:rPr>
                <w:sz w:val="20"/>
                <w:szCs w:val="20"/>
              </w:rPr>
            </w:pPr>
            <w:r w:rsidRPr="00E61563">
              <w:rPr>
                <w:sz w:val="20"/>
                <w:szCs w:val="20"/>
              </w:rPr>
              <w:t>No Change</w:t>
            </w:r>
          </w:p>
          <w:p w14:paraId="48DB721C" w14:textId="09F6A9BE" w:rsidR="00DD7636" w:rsidRPr="00E61563" w:rsidRDefault="00DD7636" w:rsidP="00016421">
            <w:pPr>
              <w:jc w:val="center"/>
              <w:rPr>
                <w:sz w:val="20"/>
                <w:szCs w:val="20"/>
              </w:rPr>
            </w:pPr>
            <w:r>
              <w:rPr>
                <w:sz w:val="20"/>
                <w:szCs w:val="20"/>
              </w:rPr>
              <w:t>(Baseline n)</w:t>
            </w:r>
          </w:p>
        </w:tc>
        <w:tc>
          <w:tcPr>
            <w:tcW w:w="1440" w:type="dxa"/>
            <w:vAlign w:val="center"/>
          </w:tcPr>
          <w:p w14:paraId="07CB7E50" w14:textId="77777777" w:rsidR="00016421" w:rsidRDefault="00016421" w:rsidP="00016421">
            <w:pPr>
              <w:jc w:val="center"/>
              <w:rPr>
                <w:sz w:val="20"/>
                <w:szCs w:val="20"/>
              </w:rPr>
            </w:pPr>
            <w:r w:rsidRPr="00E61563">
              <w:rPr>
                <w:sz w:val="20"/>
                <w:szCs w:val="20"/>
              </w:rPr>
              <w:t>No Change</w:t>
            </w:r>
          </w:p>
          <w:p w14:paraId="25B58479" w14:textId="24B9768A" w:rsidR="00FC70C0" w:rsidRPr="00E61563" w:rsidRDefault="00FC70C0" w:rsidP="00016421">
            <w:pPr>
              <w:jc w:val="center"/>
              <w:rPr>
                <w:sz w:val="20"/>
                <w:szCs w:val="20"/>
              </w:rPr>
            </w:pPr>
            <w:r>
              <w:rPr>
                <w:sz w:val="20"/>
                <w:szCs w:val="20"/>
              </w:rPr>
              <w:t>(Baseline n)</w:t>
            </w:r>
          </w:p>
        </w:tc>
        <w:tc>
          <w:tcPr>
            <w:tcW w:w="1530" w:type="dxa"/>
            <w:vAlign w:val="center"/>
          </w:tcPr>
          <w:p w14:paraId="3FA7E9CD" w14:textId="505C7BB5" w:rsidR="00016421" w:rsidRPr="00E61563" w:rsidRDefault="00016421" w:rsidP="00016421">
            <w:pPr>
              <w:jc w:val="center"/>
              <w:rPr>
                <w:sz w:val="20"/>
                <w:szCs w:val="20"/>
              </w:rPr>
            </w:pPr>
            <w:r w:rsidRPr="00E61563">
              <w:rPr>
                <w:rFonts w:ascii="Calibri" w:hAnsi="Calibri" w:cs="Calibri"/>
                <w:color w:val="000000"/>
                <w:sz w:val="20"/>
                <w:szCs w:val="20"/>
              </w:rPr>
              <w:t>9</w:t>
            </w:r>
          </w:p>
        </w:tc>
        <w:tc>
          <w:tcPr>
            <w:tcW w:w="1080" w:type="dxa"/>
            <w:vAlign w:val="center"/>
          </w:tcPr>
          <w:p w14:paraId="27C14121" w14:textId="0702BC74" w:rsidR="00016421" w:rsidRPr="00E61563" w:rsidRDefault="00016421" w:rsidP="00016421">
            <w:pPr>
              <w:jc w:val="center"/>
              <w:rPr>
                <w:sz w:val="20"/>
                <w:szCs w:val="20"/>
              </w:rPr>
            </w:pPr>
            <w:r w:rsidRPr="00E61563">
              <w:rPr>
                <w:rFonts w:ascii="Calibri" w:hAnsi="Calibri" w:cs="Calibri"/>
                <w:color w:val="000000"/>
                <w:sz w:val="20"/>
                <w:szCs w:val="20"/>
              </w:rPr>
              <w:t>6</w:t>
            </w:r>
          </w:p>
        </w:tc>
        <w:tc>
          <w:tcPr>
            <w:tcW w:w="1080" w:type="dxa"/>
            <w:vAlign w:val="center"/>
          </w:tcPr>
          <w:p w14:paraId="3BEC58CB" w14:textId="0F045E9F" w:rsidR="00016421" w:rsidRPr="00E61563" w:rsidRDefault="00016421" w:rsidP="00016421">
            <w:pPr>
              <w:jc w:val="center"/>
              <w:rPr>
                <w:sz w:val="20"/>
                <w:szCs w:val="20"/>
              </w:rPr>
            </w:pPr>
            <w:r w:rsidRPr="00E61563">
              <w:rPr>
                <w:rFonts w:ascii="Calibri" w:hAnsi="Calibri" w:cs="Calibri"/>
                <w:color w:val="000000"/>
                <w:sz w:val="20"/>
                <w:szCs w:val="20"/>
              </w:rPr>
              <w:t>3</w:t>
            </w:r>
          </w:p>
        </w:tc>
      </w:tr>
      <w:tr w:rsidR="00016421" w:rsidRPr="00DE14DD" w14:paraId="243F369C" w14:textId="77777777" w:rsidTr="006D7192">
        <w:trPr>
          <w:trHeight w:val="530"/>
          <w:jc w:val="center"/>
        </w:trPr>
        <w:tc>
          <w:tcPr>
            <w:tcW w:w="1328" w:type="dxa"/>
            <w:tcBorders>
              <w:bottom w:val="single" w:sz="4" w:space="0" w:color="auto"/>
            </w:tcBorders>
            <w:vAlign w:val="center"/>
          </w:tcPr>
          <w:p w14:paraId="1726DABA" w14:textId="3064A955" w:rsidR="00016421" w:rsidRPr="00E61563" w:rsidRDefault="00016421" w:rsidP="00016421">
            <w:pPr>
              <w:jc w:val="center"/>
              <w:rPr>
                <w:sz w:val="20"/>
                <w:szCs w:val="20"/>
              </w:rPr>
            </w:pPr>
            <w:r w:rsidRPr="00E61563">
              <w:rPr>
                <w:sz w:val="20"/>
                <w:szCs w:val="20"/>
              </w:rPr>
              <w:t>0303_A6</w:t>
            </w:r>
          </w:p>
        </w:tc>
        <w:tc>
          <w:tcPr>
            <w:tcW w:w="1457" w:type="dxa"/>
            <w:tcBorders>
              <w:bottom w:val="single" w:sz="4" w:space="0" w:color="auto"/>
            </w:tcBorders>
            <w:vAlign w:val="center"/>
          </w:tcPr>
          <w:p w14:paraId="48A1DC6C" w14:textId="6CDE2011" w:rsidR="00016421" w:rsidRPr="00E61563" w:rsidRDefault="00DD7636" w:rsidP="00016421">
            <w:pPr>
              <w:jc w:val="center"/>
              <w:rPr>
                <w:sz w:val="20"/>
                <w:szCs w:val="20"/>
              </w:rPr>
            </w:pPr>
            <w:r>
              <w:rPr>
                <w:sz w:val="20"/>
                <w:szCs w:val="20"/>
              </w:rPr>
              <w:t>Reduced by 10% from AMC II</w:t>
            </w:r>
          </w:p>
        </w:tc>
        <w:tc>
          <w:tcPr>
            <w:tcW w:w="1440" w:type="dxa"/>
            <w:tcBorders>
              <w:bottom w:val="single" w:sz="4" w:space="0" w:color="auto"/>
            </w:tcBorders>
            <w:vAlign w:val="center"/>
          </w:tcPr>
          <w:p w14:paraId="1A434AB8" w14:textId="77777777" w:rsidR="00016421" w:rsidRDefault="00016421" w:rsidP="00016421">
            <w:pPr>
              <w:jc w:val="center"/>
              <w:rPr>
                <w:sz w:val="20"/>
                <w:szCs w:val="20"/>
              </w:rPr>
            </w:pPr>
            <w:r w:rsidRPr="00E61563">
              <w:rPr>
                <w:sz w:val="20"/>
                <w:szCs w:val="20"/>
              </w:rPr>
              <w:t>No Change</w:t>
            </w:r>
          </w:p>
          <w:p w14:paraId="049206AF" w14:textId="2296264C" w:rsidR="00DD7636" w:rsidRPr="00E61563" w:rsidRDefault="00DD7636" w:rsidP="00016421">
            <w:pPr>
              <w:jc w:val="center"/>
              <w:rPr>
                <w:sz w:val="20"/>
                <w:szCs w:val="20"/>
              </w:rPr>
            </w:pPr>
            <w:r>
              <w:rPr>
                <w:sz w:val="20"/>
                <w:szCs w:val="20"/>
              </w:rPr>
              <w:t>(Baseline n)</w:t>
            </w:r>
          </w:p>
        </w:tc>
        <w:tc>
          <w:tcPr>
            <w:tcW w:w="1440" w:type="dxa"/>
            <w:vAlign w:val="center"/>
          </w:tcPr>
          <w:p w14:paraId="3AEC813A" w14:textId="77777777" w:rsidR="00016421" w:rsidRDefault="00016421" w:rsidP="00016421">
            <w:pPr>
              <w:jc w:val="center"/>
              <w:rPr>
                <w:sz w:val="20"/>
                <w:szCs w:val="20"/>
              </w:rPr>
            </w:pPr>
            <w:r w:rsidRPr="00E61563">
              <w:rPr>
                <w:sz w:val="20"/>
                <w:szCs w:val="20"/>
              </w:rPr>
              <w:t>No Change</w:t>
            </w:r>
          </w:p>
          <w:p w14:paraId="71172D2E" w14:textId="1E265C5F" w:rsidR="00FC70C0" w:rsidRPr="00E61563" w:rsidRDefault="00FC70C0" w:rsidP="00016421">
            <w:pPr>
              <w:jc w:val="center"/>
              <w:rPr>
                <w:sz w:val="20"/>
                <w:szCs w:val="20"/>
              </w:rPr>
            </w:pPr>
            <w:r>
              <w:rPr>
                <w:sz w:val="20"/>
                <w:szCs w:val="20"/>
              </w:rPr>
              <w:t>(Baseline n)</w:t>
            </w:r>
          </w:p>
        </w:tc>
        <w:tc>
          <w:tcPr>
            <w:tcW w:w="1530" w:type="dxa"/>
            <w:vAlign w:val="center"/>
          </w:tcPr>
          <w:p w14:paraId="212D341A" w14:textId="35AEC13F" w:rsidR="00016421" w:rsidRPr="00E61563" w:rsidRDefault="00016421" w:rsidP="00016421">
            <w:pPr>
              <w:jc w:val="center"/>
              <w:rPr>
                <w:sz w:val="20"/>
                <w:szCs w:val="20"/>
              </w:rPr>
            </w:pPr>
            <w:r w:rsidRPr="00E61563">
              <w:rPr>
                <w:rFonts w:ascii="Calibri" w:hAnsi="Calibri" w:cs="Calibri"/>
                <w:color w:val="000000"/>
                <w:sz w:val="20"/>
                <w:szCs w:val="20"/>
              </w:rPr>
              <w:t>9</w:t>
            </w:r>
          </w:p>
        </w:tc>
        <w:tc>
          <w:tcPr>
            <w:tcW w:w="1080" w:type="dxa"/>
            <w:vAlign w:val="center"/>
          </w:tcPr>
          <w:p w14:paraId="5E347C9F" w14:textId="0C384C4E" w:rsidR="00016421" w:rsidRPr="00E61563" w:rsidRDefault="00016421" w:rsidP="00016421">
            <w:pPr>
              <w:jc w:val="center"/>
              <w:rPr>
                <w:sz w:val="20"/>
                <w:szCs w:val="20"/>
              </w:rPr>
            </w:pPr>
            <w:r w:rsidRPr="00E61563">
              <w:rPr>
                <w:rFonts w:ascii="Calibri" w:hAnsi="Calibri" w:cs="Calibri"/>
                <w:color w:val="000000"/>
                <w:sz w:val="20"/>
                <w:szCs w:val="20"/>
              </w:rPr>
              <w:t>8</w:t>
            </w:r>
          </w:p>
        </w:tc>
        <w:tc>
          <w:tcPr>
            <w:tcW w:w="1080" w:type="dxa"/>
            <w:vAlign w:val="center"/>
          </w:tcPr>
          <w:p w14:paraId="1E9DBBED" w14:textId="66D40B93" w:rsidR="00016421" w:rsidRPr="00E61563" w:rsidRDefault="00016421" w:rsidP="00016421">
            <w:pPr>
              <w:jc w:val="center"/>
              <w:rPr>
                <w:sz w:val="20"/>
                <w:szCs w:val="20"/>
              </w:rPr>
            </w:pPr>
            <w:r w:rsidRPr="00E61563">
              <w:rPr>
                <w:rFonts w:ascii="Calibri" w:hAnsi="Calibri" w:cs="Calibri"/>
                <w:color w:val="000000"/>
                <w:sz w:val="20"/>
                <w:szCs w:val="20"/>
              </w:rPr>
              <w:t>1</w:t>
            </w:r>
          </w:p>
        </w:tc>
      </w:tr>
      <w:tr w:rsidR="00016421" w:rsidRPr="00DE14DD" w14:paraId="1E3E7BB3" w14:textId="77777777" w:rsidTr="006D7192">
        <w:trPr>
          <w:trHeight w:val="530"/>
          <w:jc w:val="center"/>
        </w:trPr>
        <w:tc>
          <w:tcPr>
            <w:tcW w:w="1328" w:type="dxa"/>
            <w:tcBorders>
              <w:bottom w:val="single" w:sz="4" w:space="0" w:color="auto"/>
            </w:tcBorders>
            <w:vAlign w:val="center"/>
          </w:tcPr>
          <w:p w14:paraId="4742B022" w14:textId="7C8AD888" w:rsidR="00016421" w:rsidRPr="00E61563" w:rsidRDefault="00016421" w:rsidP="00016421">
            <w:pPr>
              <w:jc w:val="center"/>
              <w:rPr>
                <w:sz w:val="20"/>
                <w:szCs w:val="20"/>
              </w:rPr>
            </w:pPr>
            <w:r w:rsidRPr="00E61563">
              <w:rPr>
                <w:sz w:val="20"/>
                <w:szCs w:val="20"/>
              </w:rPr>
              <w:t>0303_A7</w:t>
            </w:r>
          </w:p>
        </w:tc>
        <w:tc>
          <w:tcPr>
            <w:tcW w:w="1457" w:type="dxa"/>
            <w:tcBorders>
              <w:bottom w:val="single" w:sz="4" w:space="0" w:color="auto"/>
            </w:tcBorders>
            <w:vAlign w:val="center"/>
          </w:tcPr>
          <w:p w14:paraId="646BE855" w14:textId="20812D0E" w:rsidR="00016421" w:rsidRPr="00E61563" w:rsidRDefault="00DD7636" w:rsidP="00016421">
            <w:pPr>
              <w:jc w:val="center"/>
              <w:rPr>
                <w:sz w:val="20"/>
                <w:szCs w:val="20"/>
              </w:rPr>
            </w:pPr>
            <w:r>
              <w:rPr>
                <w:sz w:val="20"/>
                <w:szCs w:val="20"/>
              </w:rPr>
              <w:t>Reduced by 10% from AMC II</w:t>
            </w:r>
          </w:p>
        </w:tc>
        <w:tc>
          <w:tcPr>
            <w:tcW w:w="1440" w:type="dxa"/>
            <w:tcBorders>
              <w:bottom w:val="single" w:sz="4" w:space="0" w:color="auto"/>
            </w:tcBorders>
            <w:vAlign w:val="center"/>
          </w:tcPr>
          <w:p w14:paraId="673F9435" w14:textId="77777777" w:rsidR="00016421" w:rsidRDefault="00016421" w:rsidP="00016421">
            <w:pPr>
              <w:jc w:val="center"/>
              <w:rPr>
                <w:sz w:val="20"/>
                <w:szCs w:val="20"/>
              </w:rPr>
            </w:pPr>
            <w:r w:rsidRPr="00E61563">
              <w:rPr>
                <w:sz w:val="20"/>
                <w:szCs w:val="20"/>
              </w:rPr>
              <w:t>No Change</w:t>
            </w:r>
          </w:p>
          <w:p w14:paraId="1ABCF8DF" w14:textId="0D259FE1" w:rsidR="00DD7636" w:rsidRPr="00E61563" w:rsidRDefault="00DD7636" w:rsidP="00016421">
            <w:pPr>
              <w:jc w:val="center"/>
              <w:rPr>
                <w:sz w:val="20"/>
                <w:szCs w:val="20"/>
              </w:rPr>
            </w:pPr>
            <w:r>
              <w:rPr>
                <w:sz w:val="20"/>
                <w:szCs w:val="20"/>
              </w:rPr>
              <w:t>(Baseline n)</w:t>
            </w:r>
          </w:p>
        </w:tc>
        <w:tc>
          <w:tcPr>
            <w:tcW w:w="1440" w:type="dxa"/>
            <w:vAlign w:val="center"/>
          </w:tcPr>
          <w:p w14:paraId="1A2E74A8" w14:textId="77777777" w:rsidR="00016421" w:rsidRDefault="00016421" w:rsidP="00016421">
            <w:pPr>
              <w:jc w:val="center"/>
              <w:rPr>
                <w:sz w:val="20"/>
                <w:szCs w:val="20"/>
              </w:rPr>
            </w:pPr>
            <w:r w:rsidRPr="00E61563">
              <w:rPr>
                <w:sz w:val="20"/>
                <w:szCs w:val="20"/>
              </w:rPr>
              <w:t>No Change</w:t>
            </w:r>
          </w:p>
          <w:p w14:paraId="5EA43D61" w14:textId="033E0BEE" w:rsidR="00FC70C0" w:rsidRPr="00E61563" w:rsidRDefault="00FC70C0" w:rsidP="00016421">
            <w:pPr>
              <w:jc w:val="center"/>
              <w:rPr>
                <w:sz w:val="20"/>
                <w:szCs w:val="20"/>
              </w:rPr>
            </w:pPr>
            <w:r>
              <w:rPr>
                <w:sz w:val="20"/>
                <w:szCs w:val="20"/>
              </w:rPr>
              <w:t>(Baseline n)</w:t>
            </w:r>
          </w:p>
        </w:tc>
        <w:tc>
          <w:tcPr>
            <w:tcW w:w="1530" w:type="dxa"/>
            <w:vAlign w:val="center"/>
          </w:tcPr>
          <w:p w14:paraId="5DD39F2F" w14:textId="6FCCEBED" w:rsidR="00016421" w:rsidRPr="00E61563" w:rsidRDefault="00016421" w:rsidP="00016421">
            <w:pPr>
              <w:jc w:val="center"/>
              <w:rPr>
                <w:sz w:val="20"/>
                <w:szCs w:val="20"/>
              </w:rPr>
            </w:pPr>
            <w:r w:rsidRPr="00E61563">
              <w:rPr>
                <w:rFonts w:ascii="Calibri" w:hAnsi="Calibri" w:cs="Calibri"/>
                <w:color w:val="000000"/>
                <w:sz w:val="20"/>
                <w:szCs w:val="20"/>
              </w:rPr>
              <w:t>10</w:t>
            </w:r>
          </w:p>
        </w:tc>
        <w:tc>
          <w:tcPr>
            <w:tcW w:w="1080" w:type="dxa"/>
            <w:vAlign w:val="center"/>
          </w:tcPr>
          <w:p w14:paraId="1A8EABF6" w14:textId="2383E806" w:rsidR="00016421" w:rsidRPr="00E61563" w:rsidRDefault="00016421" w:rsidP="00016421">
            <w:pPr>
              <w:jc w:val="center"/>
              <w:rPr>
                <w:sz w:val="20"/>
                <w:szCs w:val="20"/>
              </w:rPr>
            </w:pPr>
            <w:r w:rsidRPr="00E61563">
              <w:rPr>
                <w:rFonts w:ascii="Calibri" w:hAnsi="Calibri" w:cs="Calibri"/>
                <w:color w:val="000000"/>
                <w:sz w:val="20"/>
                <w:szCs w:val="20"/>
              </w:rPr>
              <w:t>7</w:t>
            </w:r>
          </w:p>
        </w:tc>
        <w:tc>
          <w:tcPr>
            <w:tcW w:w="1080" w:type="dxa"/>
            <w:vAlign w:val="center"/>
          </w:tcPr>
          <w:p w14:paraId="6E67C6B2" w14:textId="1668EAA6" w:rsidR="00016421" w:rsidRPr="00E61563" w:rsidRDefault="00016421" w:rsidP="00016421">
            <w:pPr>
              <w:jc w:val="center"/>
              <w:rPr>
                <w:sz w:val="20"/>
                <w:szCs w:val="20"/>
              </w:rPr>
            </w:pPr>
            <w:r w:rsidRPr="00E61563">
              <w:rPr>
                <w:rFonts w:ascii="Calibri" w:hAnsi="Calibri" w:cs="Calibri"/>
                <w:color w:val="000000"/>
                <w:sz w:val="20"/>
                <w:szCs w:val="20"/>
              </w:rPr>
              <w:t>3</w:t>
            </w:r>
          </w:p>
        </w:tc>
      </w:tr>
      <w:tr w:rsidR="00AD3E89" w:rsidRPr="00DE14DD" w14:paraId="31ADEF0E" w14:textId="77777777" w:rsidTr="006D7192">
        <w:trPr>
          <w:trHeight w:val="530"/>
          <w:jc w:val="center"/>
        </w:trPr>
        <w:tc>
          <w:tcPr>
            <w:tcW w:w="1328" w:type="dxa"/>
            <w:tcBorders>
              <w:top w:val="single" w:sz="4" w:space="0" w:color="auto"/>
              <w:left w:val="nil"/>
              <w:bottom w:val="nil"/>
              <w:right w:val="nil"/>
            </w:tcBorders>
            <w:vAlign w:val="center"/>
          </w:tcPr>
          <w:p w14:paraId="78EDBBA0" w14:textId="77777777" w:rsidR="00AD3E89" w:rsidRPr="00E61563" w:rsidRDefault="00AD3E89" w:rsidP="00016421">
            <w:pPr>
              <w:jc w:val="center"/>
              <w:rPr>
                <w:sz w:val="20"/>
                <w:szCs w:val="20"/>
              </w:rPr>
            </w:pPr>
          </w:p>
        </w:tc>
        <w:tc>
          <w:tcPr>
            <w:tcW w:w="1457" w:type="dxa"/>
            <w:tcBorders>
              <w:top w:val="single" w:sz="4" w:space="0" w:color="auto"/>
              <w:left w:val="nil"/>
              <w:bottom w:val="nil"/>
              <w:right w:val="nil"/>
            </w:tcBorders>
            <w:vAlign w:val="center"/>
          </w:tcPr>
          <w:p w14:paraId="5343F2B1" w14:textId="77777777" w:rsidR="00AD3E89" w:rsidRPr="00E61563" w:rsidRDefault="00AD3E89" w:rsidP="00016421">
            <w:pPr>
              <w:jc w:val="center"/>
              <w:rPr>
                <w:sz w:val="20"/>
                <w:szCs w:val="20"/>
              </w:rPr>
            </w:pPr>
          </w:p>
        </w:tc>
        <w:tc>
          <w:tcPr>
            <w:tcW w:w="1440" w:type="dxa"/>
            <w:tcBorders>
              <w:top w:val="single" w:sz="4" w:space="0" w:color="auto"/>
              <w:left w:val="nil"/>
              <w:bottom w:val="nil"/>
            </w:tcBorders>
            <w:vAlign w:val="center"/>
          </w:tcPr>
          <w:p w14:paraId="70C25D05" w14:textId="77777777" w:rsidR="00AD3E89" w:rsidRPr="00E61563" w:rsidRDefault="00AD3E89" w:rsidP="00016421">
            <w:pPr>
              <w:jc w:val="center"/>
              <w:rPr>
                <w:sz w:val="20"/>
                <w:szCs w:val="20"/>
              </w:rPr>
            </w:pPr>
          </w:p>
        </w:tc>
        <w:tc>
          <w:tcPr>
            <w:tcW w:w="1440" w:type="dxa"/>
            <w:vAlign w:val="center"/>
          </w:tcPr>
          <w:p w14:paraId="6B777828" w14:textId="0A0BC42A" w:rsidR="00AD3E89" w:rsidRPr="00E61563" w:rsidRDefault="00AD3E89" w:rsidP="00016421">
            <w:pPr>
              <w:jc w:val="center"/>
              <w:rPr>
                <w:b/>
                <w:bCs/>
                <w:sz w:val="20"/>
                <w:szCs w:val="20"/>
              </w:rPr>
            </w:pPr>
            <w:r w:rsidRPr="00E61563">
              <w:rPr>
                <w:b/>
                <w:bCs/>
                <w:sz w:val="20"/>
                <w:szCs w:val="20"/>
              </w:rPr>
              <w:t xml:space="preserve">Total </w:t>
            </w:r>
          </w:p>
        </w:tc>
        <w:tc>
          <w:tcPr>
            <w:tcW w:w="1530" w:type="dxa"/>
            <w:vAlign w:val="center"/>
          </w:tcPr>
          <w:p w14:paraId="614993BC" w14:textId="519876B6" w:rsidR="00AD3E89" w:rsidRPr="00E61563" w:rsidRDefault="00AD3E89" w:rsidP="00016421">
            <w:pPr>
              <w:jc w:val="center"/>
              <w:rPr>
                <w:rFonts w:ascii="Calibri" w:hAnsi="Calibri" w:cs="Calibri"/>
                <w:b/>
                <w:bCs/>
                <w:color w:val="000000"/>
                <w:sz w:val="20"/>
                <w:szCs w:val="20"/>
              </w:rPr>
            </w:pPr>
            <w:r w:rsidRPr="00E61563">
              <w:rPr>
                <w:rFonts w:ascii="Calibri" w:hAnsi="Calibri" w:cs="Calibri"/>
                <w:b/>
                <w:bCs/>
                <w:color w:val="000000"/>
                <w:sz w:val="20"/>
                <w:szCs w:val="20"/>
              </w:rPr>
              <w:t>68</w:t>
            </w:r>
          </w:p>
        </w:tc>
        <w:tc>
          <w:tcPr>
            <w:tcW w:w="1080" w:type="dxa"/>
            <w:vAlign w:val="center"/>
          </w:tcPr>
          <w:p w14:paraId="5EB58137" w14:textId="5DB10255" w:rsidR="00AD3E89" w:rsidRPr="00E61563" w:rsidRDefault="002C7F07" w:rsidP="00016421">
            <w:pPr>
              <w:jc w:val="center"/>
              <w:rPr>
                <w:rFonts w:ascii="Calibri" w:hAnsi="Calibri" w:cs="Calibri"/>
                <w:b/>
                <w:bCs/>
                <w:color w:val="000000"/>
                <w:sz w:val="20"/>
                <w:szCs w:val="20"/>
              </w:rPr>
            </w:pPr>
            <w:r w:rsidRPr="00E61563">
              <w:rPr>
                <w:rFonts w:ascii="Calibri" w:hAnsi="Calibri" w:cs="Calibri"/>
                <w:b/>
                <w:bCs/>
                <w:color w:val="000000"/>
                <w:sz w:val="20"/>
                <w:szCs w:val="20"/>
              </w:rPr>
              <w:t>54</w:t>
            </w:r>
          </w:p>
        </w:tc>
        <w:tc>
          <w:tcPr>
            <w:tcW w:w="1080" w:type="dxa"/>
            <w:vAlign w:val="center"/>
          </w:tcPr>
          <w:p w14:paraId="742B06B9" w14:textId="3ED293B2" w:rsidR="00AD3E89" w:rsidRPr="00E61563" w:rsidRDefault="002C7F07" w:rsidP="00016421">
            <w:pPr>
              <w:jc w:val="center"/>
              <w:rPr>
                <w:rFonts w:ascii="Calibri" w:hAnsi="Calibri" w:cs="Calibri"/>
                <w:b/>
                <w:bCs/>
                <w:color w:val="000000"/>
                <w:sz w:val="20"/>
                <w:szCs w:val="20"/>
              </w:rPr>
            </w:pPr>
            <w:r w:rsidRPr="00E61563">
              <w:rPr>
                <w:rFonts w:ascii="Calibri" w:hAnsi="Calibri" w:cs="Calibri"/>
                <w:b/>
                <w:bCs/>
                <w:color w:val="000000"/>
                <w:sz w:val="20"/>
                <w:szCs w:val="20"/>
              </w:rPr>
              <w:t>1</w:t>
            </w:r>
            <w:r w:rsidR="00E21B03" w:rsidRPr="00E61563">
              <w:rPr>
                <w:rFonts w:ascii="Calibri" w:hAnsi="Calibri" w:cs="Calibri"/>
                <w:b/>
                <w:bCs/>
                <w:color w:val="000000"/>
                <w:sz w:val="20"/>
                <w:szCs w:val="20"/>
              </w:rPr>
              <w:t>4</w:t>
            </w:r>
          </w:p>
        </w:tc>
      </w:tr>
    </w:tbl>
    <w:p w14:paraId="6C559FC3" w14:textId="77777777" w:rsidR="00974893" w:rsidRDefault="00974893" w:rsidP="00013A77">
      <w:pPr>
        <w:spacing w:line="240" w:lineRule="auto"/>
      </w:pPr>
    </w:p>
    <w:p w14:paraId="45FE0255" w14:textId="6FA34EA1" w:rsidR="00195A68" w:rsidRDefault="00195A68" w:rsidP="00195A68">
      <w:pPr>
        <w:spacing w:line="240" w:lineRule="auto"/>
      </w:pPr>
      <w:r w:rsidRPr="00690141">
        <w:t xml:space="preserve">During the validation process, domain-wide parameter adjustments were applied to the </w:t>
      </w:r>
      <w:r>
        <w:t>CNs</w:t>
      </w:r>
      <w:r w:rsidRPr="00690141">
        <w:t xml:space="preserve"> and the Manning’s n values to maximize the number of streams where the 1% BLE flows fell between the 1% minus and 1% plus regressions flows. No particular area or tributary in a domain was considered a priority over the others when these adjustments were made. As a result, in areas where the stream/watershed characteristics were significantly different from the rest of the domain, some of the 1% BLE flows </w:t>
      </w:r>
      <w:r>
        <w:t>might fall</w:t>
      </w:r>
      <w:r w:rsidRPr="00690141">
        <w:t xml:space="preserve"> outside of the 1% minus and 1% plus bounds. Other factors that contributed to the 1% BLE flows falling outside of the 1% minus and 1% plus bounds included differences in the regression</w:t>
      </w:r>
      <w:r w:rsidR="005C3CE0">
        <w:t xml:space="preserve"> </w:t>
      </w:r>
      <w:r w:rsidRPr="00690141">
        <w:t>and 2D BLE analysis methodologies</w:t>
      </w:r>
      <w:r>
        <w:t>;</w:t>
      </w:r>
      <w:r w:rsidRPr="00690141">
        <w:t xml:space="preserve"> the use of updated topographic data in the BLE analysis</w:t>
      </w:r>
      <w:r>
        <w:t>;</w:t>
      </w:r>
      <w:r w:rsidRPr="00690141">
        <w:t xml:space="preserve"> and the higher NOAA Atlas 14 rainfall totals that were used in the BLE analysis. </w:t>
      </w:r>
    </w:p>
    <w:p w14:paraId="2C7445D9" w14:textId="75D1F3F4" w:rsidR="00B314B6" w:rsidRDefault="00B314B6" w:rsidP="00B314B6">
      <w:pPr>
        <w:spacing w:line="240" w:lineRule="auto"/>
      </w:pPr>
      <w:r>
        <w:t xml:space="preserve">The model validation process for domain 0301_A2 is described here. Iterative results from this process are presented </w:t>
      </w:r>
      <w:r w:rsidRPr="00EB47B6">
        <w:t xml:space="preserve">in </w:t>
      </w:r>
      <w:r w:rsidRPr="0092696B">
        <w:rPr>
          <w:highlight w:val="yellow"/>
        </w:rPr>
        <w:fldChar w:fldCharType="begin"/>
      </w:r>
      <w:r w:rsidRPr="00EB47B6">
        <w:rPr>
          <w:highlight w:val="yellow"/>
        </w:rPr>
        <w:instrText xml:space="preserve"> REF _Ref115859981 \h </w:instrText>
      </w:r>
      <w:r w:rsidR="00EB47B6">
        <w:rPr>
          <w:highlight w:val="yellow"/>
        </w:rPr>
        <w:instrText xml:space="preserve"> \* MERGEFORMAT </w:instrText>
      </w:r>
      <w:r w:rsidRPr="0092696B">
        <w:rPr>
          <w:highlight w:val="yellow"/>
        </w:rPr>
      </w:r>
      <w:r w:rsidRPr="0092696B">
        <w:rPr>
          <w:highlight w:val="yellow"/>
        </w:rPr>
        <w:fldChar w:fldCharType="separate"/>
      </w:r>
      <w:r w:rsidR="0057642C" w:rsidRPr="0057642C">
        <w:t xml:space="preserve">Table </w:t>
      </w:r>
      <w:r w:rsidR="0057642C" w:rsidRPr="0057642C">
        <w:rPr>
          <w:noProof/>
        </w:rPr>
        <w:t>10</w:t>
      </w:r>
      <w:r w:rsidRPr="0092696B">
        <w:rPr>
          <w:highlight w:val="yellow"/>
        </w:rPr>
        <w:fldChar w:fldCharType="end"/>
      </w:r>
      <w:r w:rsidRPr="00EB47B6">
        <w:t>.</w:t>
      </w:r>
      <w:r>
        <w:t xml:space="preserve"> This description is representative; a similar process was applied to all domains in the South Llano watershed. </w:t>
      </w:r>
      <w:r w:rsidRPr="0092696B">
        <w:t xml:space="preserve">In </w:t>
      </w:r>
      <w:r w:rsidRPr="00F42391">
        <w:fldChar w:fldCharType="begin"/>
      </w:r>
      <w:r w:rsidRPr="0092696B">
        <w:instrText xml:space="preserve"> REF _Ref115859981 \h </w:instrText>
      </w:r>
      <w:r w:rsidR="0092696B">
        <w:instrText xml:space="preserve"> \* MERGEFORMAT </w:instrText>
      </w:r>
      <w:r w:rsidRPr="00F42391">
        <w:fldChar w:fldCharType="separate"/>
      </w:r>
      <w:r w:rsidR="0057642C" w:rsidRPr="0057642C">
        <w:t xml:space="preserve">Table </w:t>
      </w:r>
      <w:r w:rsidR="0057642C" w:rsidRPr="0057642C">
        <w:rPr>
          <w:noProof/>
        </w:rPr>
        <w:t>10</w:t>
      </w:r>
      <w:r w:rsidRPr="00F42391">
        <w:fldChar w:fldCharType="end"/>
      </w:r>
      <w:r w:rsidRPr="0092696B">
        <w:t>, the</w:t>
      </w:r>
      <w:r>
        <w:t xml:space="preserve"> flow values in green are </w:t>
      </w:r>
      <w:r w:rsidR="00EE422E">
        <w:t>between</w:t>
      </w:r>
      <w:r>
        <w:t xml:space="preserve"> the 1% plus and 1% minus </w:t>
      </w:r>
      <w:r w:rsidR="00EE422E">
        <w:t>regression flows</w:t>
      </w:r>
      <w:r>
        <w:t xml:space="preserve">, and the values in red are outside this range. </w:t>
      </w:r>
    </w:p>
    <w:p w14:paraId="03A866FC" w14:textId="786E7058" w:rsidR="00B314B6" w:rsidRDefault="00B314B6" w:rsidP="00B314B6">
      <w:pPr>
        <w:spacing w:line="240" w:lineRule="auto"/>
      </w:pPr>
      <w:r>
        <w:t xml:space="preserve">For Iteration 1, the baseline AMC II CNs and Manning’s n values were simulated. The Iteration 1 results showed that the majority of the computed 1% BLE flows were higher than the 1% plus </w:t>
      </w:r>
      <w:r w:rsidR="008C5EA9">
        <w:t xml:space="preserve">regression </w:t>
      </w:r>
      <w:r>
        <w:t>values</w:t>
      </w:r>
      <w:r w:rsidRPr="00D8785B">
        <w:t xml:space="preserve">. To </w:t>
      </w:r>
      <w:r>
        <w:t xml:space="preserve">reduce the computed flows, Iteration 2 lowered the AMC II CN values by 10%, which brought all flows within the 1% plus and 1% minus range. However, they still remained above the 1% regression flows by 13% to 63%. </w:t>
      </w:r>
    </w:p>
    <w:p w14:paraId="6E837A28" w14:textId="0D96E809" w:rsidR="00B314B6" w:rsidRDefault="00B314B6" w:rsidP="00B314B6">
      <w:pPr>
        <w:spacing w:line="240" w:lineRule="auto"/>
      </w:pPr>
      <w:r>
        <w:t xml:space="preserve">To bring the computed flows into better alignment with the 1% regression flows, Iteration 3 increased the overland Manning’s n values to their </w:t>
      </w:r>
      <w:r w:rsidRPr="00F42391">
        <w:t xml:space="preserve">maximum values </w:t>
      </w:r>
      <w:r w:rsidRPr="00AE671A">
        <w:t>(see</w:t>
      </w:r>
      <w:r w:rsidR="00AE671A" w:rsidRPr="00AE671A">
        <w:t xml:space="preserve"> </w:t>
      </w:r>
      <w:r w:rsidR="00AE671A" w:rsidRPr="00AE671A">
        <w:fldChar w:fldCharType="begin"/>
      </w:r>
      <w:r w:rsidR="00AE671A" w:rsidRPr="00AE671A">
        <w:instrText xml:space="preserve"> REF _Ref135772966 \h </w:instrText>
      </w:r>
      <w:r w:rsidR="00AE671A">
        <w:instrText xml:space="preserve"> \* MERGEFORMAT </w:instrText>
      </w:r>
      <w:r w:rsidR="00AE671A" w:rsidRPr="00AE671A">
        <w:fldChar w:fldCharType="separate"/>
      </w:r>
      <w:r w:rsidR="0057642C" w:rsidRPr="0057642C">
        <w:t xml:space="preserve">Table </w:t>
      </w:r>
      <w:r w:rsidR="0057642C" w:rsidRPr="0057642C">
        <w:rPr>
          <w:noProof/>
        </w:rPr>
        <w:t>7</w:t>
      </w:r>
      <w:r w:rsidR="00AE671A" w:rsidRPr="00AE671A">
        <w:fldChar w:fldCharType="end"/>
      </w:r>
      <w:r w:rsidRPr="00AE671A">
        <w:t>). The</w:t>
      </w:r>
      <w:r>
        <w:t xml:space="preserve"> CNs remained unrevised from Iteration 2 (90% of baseline). The Iteration 3 flows were lower than those from Iteration 2; </w:t>
      </w:r>
      <w:r>
        <w:lastRenderedPageBreak/>
        <w:t xml:space="preserve">however, they were still generally higher than the 1% regression estimates by 2% to 63%, and one location was outside the regression bounds. </w:t>
      </w:r>
    </w:p>
    <w:p w14:paraId="44F23B9B" w14:textId="2A972939" w:rsidR="00B314B6" w:rsidRDefault="00B314B6" w:rsidP="00B314B6">
      <w:pPr>
        <w:spacing w:line="240" w:lineRule="auto"/>
      </w:pPr>
      <w:r w:rsidRPr="003651E8">
        <w:t>To reduce the flows further, Iteration 4 reset the CNs from 90% AMC II to baseline AMC I and reverted</w:t>
      </w:r>
      <w:r>
        <w:t xml:space="preserve"> the overland Manning’s n values from maximum to baseline. The results of Iteration 4 showed that for the smaller tributaries, the computed BLE flow values were lower than the 1% regression estimate, and for larger streams such as the South Llano River, the computed flows were higher than the 1% regression estimates. In addition, there were two locations where the computed flow was lower than the 1% minus flow. To further refine the validation, Iteration 5 lowered the overland Manning’s n values to their </w:t>
      </w:r>
      <w:r w:rsidRPr="00AE671A">
        <w:t>minimums (see</w:t>
      </w:r>
      <w:r w:rsidR="00AE671A" w:rsidRPr="00AE671A">
        <w:t xml:space="preserve"> </w:t>
      </w:r>
      <w:r w:rsidR="00AE671A" w:rsidRPr="00AE671A">
        <w:fldChar w:fldCharType="begin"/>
      </w:r>
      <w:r w:rsidR="00AE671A" w:rsidRPr="00AE671A">
        <w:instrText xml:space="preserve"> REF _Ref135772966 \h </w:instrText>
      </w:r>
      <w:r w:rsidR="00AE671A">
        <w:instrText xml:space="preserve"> \* MERGEFORMAT </w:instrText>
      </w:r>
      <w:r w:rsidR="00AE671A" w:rsidRPr="00AE671A">
        <w:fldChar w:fldCharType="separate"/>
      </w:r>
      <w:r w:rsidR="0057642C" w:rsidRPr="0057642C">
        <w:t xml:space="preserve">Table </w:t>
      </w:r>
      <w:r w:rsidR="0057642C" w:rsidRPr="0057642C">
        <w:rPr>
          <w:noProof/>
        </w:rPr>
        <w:t>7</w:t>
      </w:r>
      <w:r w:rsidR="00AE671A" w:rsidRPr="00AE671A">
        <w:fldChar w:fldCharType="end"/>
      </w:r>
      <w:r w:rsidRPr="00AE671A">
        <w:t>). The Iteration</w:t>
      </w:r>
      <w:r>
        <w:t xml:space="preserve"> 5 flow values were a slight improvement over the results from Iteration 4</w:t>
      </w:r>
      <w:r w:rsidR="00AE78A2">
        <w:t xml:space="preserve">; </w:t>
      </w:r>
      <w:r w:rsidR="00F70EAF">
        <w:t>only one flow rate was less than the 1% minus regression estimate and none was above the 1% plus regression estimate.</w:t>
      </w:r>
    </w:p>
    <w:p w14:paraId="07B739AD" w14:textId="3386C895" w:rsidR="003E197F" w:rsidRDefault="003E197F" w:rsidP="00013A77">
      <w:pPr>
        <w:spacing w:line="240" w:lineRule="auto"/>
      </w:pPr>
      <w:r>
        <w:t xml:space="preserve">For the final model </w:t>
      </w:r>
      <w:r w:rsidR="004603CB">
        <w:t xml:space="preserve">for </w:t>
      </w:r>
      <w:r w:rsidR="005E6560">
        <w:t xml:space="preserve">domain </w:t>
      </w:r>
      <w:r w:rsidR="004603CB">
        <w:t>0301_A2</w:t>
      </w:r>
      <w:r w:rsidR="005E6560">
        <w:t>,</w:t>
      </w:r>
      <w:r w:rsidR="004603CB">
        <w:t xml:space="preserve"> </w:t>
      </w:r>
      <w:r>
        <w:t>AMC I CNs with normal</w:t>
      </w:r>
      <w:r w:rsidR="00071AAA">
        <w:t xml:space="preserve"> overland</w:t>
      </w:r>
      <w:r>
        <w:t xml:space="preserve"> </w:t>
      </w:r>
      <w:r w:rsidR="005A30F5">
        <w:t>M</w:t>
      </w:r>
      <w:r>
        <w:t xml:space="preserve">anning’s </w:t>
      </w:r>
      <w:r w:rsidR="00A82902">
        <w:t xml:space="preserve">n </w:t>
      </w:r>
      <w:r>
        <w:t>values</w:t>
      </w:r>
      <w:r w:rsidR="004267DC">
        <w:t xml:space="preserve"> (i.e., Iteration 4)</w:t>
      </w:r>
      <w:r>
        <w:t xml:space="preserve"> were used</w:t>
      </w:r>
      <w:r w:rsidR="00B640BF">
        <w:t xml:space="preserve"> </w:t>
      </w:r>
      <w:r w:rsidR="00CE4EAF">
        <w:t xml:space="preserve">for the </w:t>
      </w:r>
      <w:r w:rsidR="00B640BF">
        <w:t>following reasons:</w:t>
      </w:r>
    </w:p>
    <w:p w14:paraId="5F7E47D1" w14:textId="7A9EEF1B" w:rsidR="003B57CF" w:rsidRDefault="003B3AA7" w:rsidP="0010203C">
      <w:pPr>
        <w:pStyle w:val="ListParagraph"/>
        <w:numPr>
          <w:ilvl w:val="0"/>
          <w:numId w:val="26"/>
        </w:numPr>
        <w:spacing w:before="120" w:after="0" w:line="240" w:lineRule="auto"/>
        <w:contextualSpacing w:val="0"/>
      </w:pPr>
      <w:r>
        <w:t>The f</w:t>
      </w:r>
      <w:r w:rsidR="006063B0">
        <w:t xml:space="preserve">low values </w:t>
      </w:r>
      <w:r>
        <w:t xml:space="preserve">that were computed using </w:t>
      </w:r>
      <w:r w:rsidR="00344BFD">
        <w:t>the</w:t>
      </w:r>
      <w:r w:rsidR="0076398C">
        <w:t xml:space="preserve"> </w:t>
      </w:r>
      <w:r w:rsidR="006063B0">
        <w:t xml:space="preserve">90% AMC II </w:t>
      </w:r>
      <w:r w:rsidR="00DD70CC">
        <w:t>CNs</w:t>
      </w:r>
      <w:r w:rsidR="00AF25E5">
        <w:t xml:space="preserve"> were too high, particularly along the </w:t>
      </w:r>
      <w:r w:rsidR="00EB296E">
        <w:t xml:space="preserve">larger streams. </w:t>
      </w:r>
    </w:p>
    <w:p w14:paraId="6AD1ED79" w14:textId="3E47D4AC" w:rsidR="00B640BF" w:rsidRDefault="00D902B5" w:rsidP="0010203C">
      <w:pPr>
        <w:pStyle w:val="ListParagraph"/>
        <w:numPr>
          <w:ilvl w:val="0"/>
          <w:numId w:val="26"/>
        </w:numPr>
        <w:spacing w:before="120" w:after="0" w:line="240" w:lineRule="auto"/>
        <w:contextualSpacing w:val="0"/>
      </w:pPr>
      <w:r>
        <w:t xml:space="preserve">The </w:t>
      </w:r>
      <w:r w:rsidR="00202980">
        <w:t xml:space="preserve">AMC I CN </w:t>
      </w:r>
      <w:r w:rsidR="00512AEC">
        <w:t xml:space="preserve">values </w:t>
      </w:r>
      <w:r>
        <w:t xml:space="preserve">combined </w:t>
      </w:r>
      <w:r w:rsidR="00071AAA">
        <w:t>with</w:t>
      </w:r>
      <w:r>
        <w:t xml:space="preserve"> the</w:t>
      </w:r>
      <w:r w:rsidR="00071AAA">
        <w:t xml:space="preserve"> </w:t>
      </w:r>
      <w:r w:rsidR="00545E44">
        <w:t>baseline</w:t>
      </w:r>
      <w:r w:rsidR="009D3C63">
        <w:t xml:space="preserve"> </w:t>
      </w:r>
      <w:r w:rsidR="00545E44">
        <w:t>M</w:t>
      </w:r>
      <w:r w:rsidR="009D3C63">
        <w:t xml:space="preserve">anning’s n </w:t>
      </w:r>
      <w:r w:rsidR="00545E44">
        <w:t>values</w:t>
      </w:r>
      <w:r w:rsidR="009D3C63">
        <w:t xml:space="preserve"> </w:t>
      </w:r>
      <w:r w:rsidR="0052641C">
        <w:t xml:space="preserve">produced reasonable results </w:t>
      </w:r>
      <w:r w:rsidR="00D6383B">
        <w:t xml:space="preserve">for </w:t>
      </w:r>
      <w:r w:rsidR="00A9468D">
        <w:t xml:space="preserve">domains </w:t>
      </w:r>
      <w:r w:rsidR="00202980">
        <w:t>0301_A1 and 0302_A3</w:t>
      </w:r>
      <w:r w:rsidR="00021B81">
        <w:t xml:space="preserve">, which are adjacent to domain 0301_A2. </w:t>
      </w:r>
      <w:r w:rsidR="004C268D">
        <w:t>Using the same adjustments in adjacent domains promote</w:t>
      </w:r>
      <w:r w:rsidR="00021B81">
        <w:t>d</w:t>
      </w:r>
      <w:r w:rsidR="004C268D">
        <w:t xml:space="preserve"> parameter consistency.</w:t>
      </w:r>
      <w:r w:rsidR="00071AAA">
        <w:t xml:space="preserve"> </w:t>
      </w:r>
    </w:p>
    <w:p w14:paraId="615A54A2" w14:textId="64B699AF" w:rsidR="008A2902" w:rsidRDefault="00FC0E89" w:rsidP="0010203C">
      <w:pPr>
        <w:pStyle w:val="ListParagraph"/>
        <w:numPr>
          <w:ilvl w:val="0"/>
          <w:numId w:val="26"/>
        </w:numPr>
        <w:spacing w:before="120" w:after="0" w:line="240" w:lineRule="auto"/>
        <w:contextualSpacing w:val="0"/>
      </w:pPr>
      <w:r>
        <w:t>The i</w:t>
      </w:r>
      <w:r w:rsidR="008A2902">
        <w:t xml:space="preserve">nitial </w:t>
      </w:r>
      <w:r w:rsidR="004C268D">
        <w:t xml:space="preserve">model </w:t>
      </w:r>
      <w:r w:rsidR="008A2902">
        <w:t xml:space="preserve">runs </w:t>
      </w:r>
      <w:r w:rsidR="0072544E">
        <w:t xml:space="preserve">showed that </w:t>
      </w:r>
      <w:r w:rsidR="00B25DCE">
        <w:t xml:space="preserve">the </w:t>
      </w:r>
      <w:r w:rsidR="005D4DD0">
        <w:t xml:space="preserve">computed flows </w:t>
      </w:r>
      <w:r w:rsidR="008111D5">
        <w:t xml:space="preserve">along </w:t>
      </w:r>
      <w:r w:rsidR="003671BC">
        <w:t>the main stem</w:t>
      </w:r>
      <w:r w:rsidR="00B065AB">
        <w:t xml:space="preserve"> were</w:t>
      </w:r>
      <w:r w:rsidR="003671BC">
        <w:t xml:space="preserve"> increasing significantly </w:t>
      </w:r>
      <w:r w:rsidR="0006699B">
        <w:t>in the downstream direction as each domain</w:t>
      </w:r>
      <w:r w:rsidR="00A8084A">
        <w:t xml:space="preserve"> was added to the river. Adjusting the </w:t>
      </w:r>
      <w:r w:rsidR="0081434E">
        <w:t xml:space="preserve">0301_A2 </w:t>
      </w:r>
      <w:r w:rsidR="00A8084A">
        <w:t xml:space="preserve">model during validation so that it produced flows </w:t>
      </w:r>
      <w:r w:rsidR="0081434E">
        <w:t xml:space="preserve">toward </w:t>
      </w:r>
      <w:r w:rsidR="00A8084A">
        <w:t xml:space="preserve">the lower </w:t>
      </w:r>
      <w:r w:rsidR="0081434E">
        <w:t>end</w:t>
      </w:r>
      <w:r w:rsidR="00A8084A">
        <w:t xml:space="preserve"> of the range of acceptable flows contributed to </w:t>
      </w:r>
      <w:r w:rsidR="004F04B6">
        <w:t>improved</w:t>
      </w:r>
      <w:r w:rsidR="00A8084A">
        <w:t xml:space="preserve"> validation results toward the downstream end of the watershed</w:t>
      </w:r>
      <w:r w:rsidR="00BF656C">
        <w:t>.</w:t>
      </w:r>
    </w:p>
    <w:p w14:paraId="02D04156" w14:textId="53151D60" w:rsidR="00995E73" w:rsidRPr="008D5DA8" w:rsidRDefault="00995E73" w:rsidP="003D1784">
      <w:pPr>
        <w:pStyle w:val="ListParagraph"/>
        <w:spacing w:line="240" w:lineRule="auto"/>
        <w:sectPr w:rsidR="00995E73" w:rsidRPr="008D5DA8" w:rsidSect="0097296B">
          <w:pgSz w:w="12240" w:h="15840"/>
          <w:pgMar w:top="1440" w:right="1440" w:bottom="1440" w:left="1440" w:header="720" w:footer="720" w:gutter="0"/>
          <w:pgNumType w:start="1"/>
          <w:cols w:space="720"/>
          <w:docGrid w:linePitch="360"/>
        </w:sectPr>
      </w:pPr>
    </w:p>
    <w:p w14:paraId="3137EC95" w14:textId="77777777" w:rsidR="00995E73" w:rsidRDefault="00995E73" w:rsidP="00013A77">
      <w:pPr>
        <w:spacing w:line="240" w:lineRule="auto"/>
      </w:pPr>
    </w:p>
    <w:tbl>
      <w:tblPr>
        <w:tblpPr w:leftFromText="180" w:rightFromText="180" w:vertAnchor="text" w:horzAnchor="margin" w:tblpXSpec="center" w:tblpY="385"/>
        <w:tblW w:w="0" w:type="auto"/>
        <w:jc w:val="center"/>
        <w:tblLayout w:type="fixed"/>
        <w:tblLook w:val="04A0" w:firstRow="1" w:lastRow="0" w:firstColumn="1" w:lastColumn="0" w:noHBand="0" w:noVBand="1"/>
      </w:tblPr>
      <w:tblGrid>
        <w:gridCol w:w="1301"/>
        <w:gridCol w:w="1347"/>
        <w:gridCol w:w="1132"/>
        <w:gridCol w:w="900"/>
        <w:gridCol w:w="839"/>
        <w:gridCol w:w="871"/>
        <w:gridCol w:w="1350"/>
        <w:gridCol w:w="1269"/>
        <w:gridCol w:w="1354"/>
        <w:gridCol w:w="1247"/>
        <w:gridCol w:w="1345"/>
      </w:tblGrid>
      <w:tr w:rsidR="00612F15" w:rsidRPr="00DE14DD" w14:paraId="0607163D" w14:textId="77777777" w:rsidTr="00D67B3C">
        <w:trPr>
          <w:trHeight w:val="300"/>
          <w:jc w:val="center"/>
        </w:trPr>
        <w:tc>
          <w:tcPr>
            <w:tcW w:w="1301" w:type="dxa"/>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noWrap/>
            <w:vAlign w:val="center"/>
            <w:hideMark/>
          </w:tcPr>
          <w:p w14:paraId="39B99EC7" w14:textId="61B3BDFF" w:rsidR="00612F15" w:rsidRPr="00E61563" w:rsidRDefault="00612F15">
            <w:pPr>
              <w:spacing w:after="0" w:line="240" w:lineRule="auto"/>
              <w:jc w:val="center"/>
              <w:rPr>
                <w:rFonts w:ascii="Calibri" w:eastAsia="Times New Roman" w:hAnsi="Calibri" w:cs="Calibri"/>
                <w:b/>
                <w:bCs/>
                <w:color w:val="FFFFFF" w:themeColor="background1"/>
                <w:sz w:val="20"/>
                <w:szCs w:val="20"/>
              </w:rPr>
            </w:pPr>
            <w:r w:rsidRPr="00E61563">
              <w:rPr>
                <w:rFonts w:ascii="Calibri" w:eastAsia="Times New Roman" w:hAnsi="Calibri" w:cs="Calibri"/>
                <w:b/>
                <w:bCs/>
                <w:color w:val="FFFFFF" w:themeColor="background1"/>
                <w:sz w:val="20"/>
                <w:szCs w:val="20"/>
              </w:rPr>
              <w:t>Validation Location</w:t>
            </w:r>
          </w:p>
        </w:tc>
        <w:tc>
          <w:tcPr>
            <w:tcW w:w="1347" w:type="dxa"/>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noWrap/>
            <w:vAlign w:val="center"/>
            <w:hideMark/>
          </w:tcPr>
          <w:p w14:paraId="210D113C" w14:textId="0B73C34D" w:rsidR="00612F15" w:rsidRPr="00E61563" w:rsidRDefault="00612F15">
            <w:pPr>
              <w:spacing w:after="0" w:line="240" w:lineRule="auto"/>
              <w:jc w:val="center"/>
              <w:rPr>
                <w:rFonts w:ascii="Calibri" w:eastAsia="Times New Roman" w:hAnsi="Calibri" w:cs="Calibri"/>
                <w:b/>
                <w:bCs/>
                <w:color w:val="FFFFFF" w:themeColor="background1"/>
                <w:sz w:val="20"/>
                <w:szCs w:val="20"/>
              </w:rPr>
            </w:pPr>
            <w:r w:rsidRPr="00E61563">
              <w:rPr>
                <w:rFonts w:ascii="Calibri" w:eastAsia="Times New Roman" w:hAnsi="Calibri" w:cs="Calibri"/>
                <w:b/>
                <w:bCs/>
                <w:color w:val="FFFFFF" w:themeColor="background1"/>
                <w:sz w:val="20"/>
                <w:szCs w:val="20"/>
              </w:rPr>
              <w:t>Name</w:t>
            </w:r>
          </w:p>
        </w:tc>
        <w:tc>
          <w:tcPr>
            <w:tcW w:w="1132" w:type="dxa"/>
            <w:vMerge w:val="restart"/>
            <w:tcBorders>
              <w:top w:val="single" w:sz="4" w:space="0" w:color="auto"/>
              <w:left w:val="single" w:sz="4" w:space="0" w:color="auto"/>
              <w:bottom w:val="single" w:sz="4" w:space="0" w:color="auto"/>
              <w:right w:val="single" w:sz="4" w:space="0" w:color="auto"/>
            </w:tcBorders>
            <w:shd w:val="clear" w:color="auto" w:fill="2E74B5" w:themeFill="accent5" w:themeFillShade="BF"/>
            <w:noWrap/>
            <w:vAlign w:val="center"/>
            <w:hideMark/>
          </w:tcPr>
          <w:p w14:paraId="0D5AF594" w14:textId="186D9295" w:rsidR="00612F15" w:rsidRPr="00E61563" w:rsidRDefault="00612F15">
            <w:pPr>
              <w:spacing w:after="0" w:line="240" w:lineRule="auto"/>
              <w:jc w:val="center"/>
              <w:rPr>
                <w:rFonts w:ascii="Calibri" w:eastAsia="Times New Roman" w:hAnsi="Calibri" w:cs="Calibri"/>
                <w:b/>
                <w:bCs/>
                <w:color w:val="FFFFFF" w:themeColor="background1"/>
                <w:sz w:val="20"/>
                <w:szCs w:val="20"/>
              </w:rPr>
            </w:pPr>
            <w:r w:rsidRPr="00E61563">
              <w:rPr>
                <w:rFonts w:ascii="Calibri" w:eastAsia="Times New Roman" w:hAnsi="Calibri" w:cs="Calibri"/>
                <w:b/>
                <w:bCs/>
                <w:color w:val="FFFFFF" w:themeColor="background1"/>
                <w:sz w:val="20"/>
                <w:szCs w:val="20"/>
              </w:rPr>
              <w:t>Drainage Area (mi</w:t>
            </w:r>
            <w:r w:rsidRPr="00E61563">
              <w:rPr>
                <w:rFonts w:ascii="Calibri" w:eastAsia="Times New Roman" w:hAnsi="Calibri" w:cs="Calibri"/>
                <w:b/>
                <w:bCs/>
                <w:color w:val="FFFFFF" w:themeColor="background1"/>
                <w:sz w:val="20"/>
                <w:szCs w:val="20"/>
                <w:vertAlign w:val="superscript"/>
              </w:rPr>
              <w:t>2</w:t>
            </w:r>
            <w:r w:rsidRPr="00E61563">
              <w:rPr>
                <w:rFonts w:ascii="Calibri" w:eastAsia="Times New Roman" w:hAnsi="Calibri" w:cs="Calibri"/>
                <w:b/>
                <w:bCs/>
                <w:color w:val="FFFFFF" w:themeColor="background1"/>
                <w:sz w:val="20"/>
                <w:szCs w:val="20"/>
              </w:rPr>
              <w:t>)</w:t>
            </w:r>
          </w:p>
        </w:tc>
        <w:tc>
          <w:tcPr>
            <w:tcW w:w="2610" w:type="dxa"/>
            <w:gridSpan w:val="3"/>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758BECE1" w14:textId="77777777" w:rsidR="00612F15" w:rsidRPr="00E61563" w:rsidRDefault="00612F15" w:rsidP="00794F4C">
            <w:pPr>
              <w:spacing w:after="0" w:line="240" w:lineRule="auto"/>
              <w:jc w:val="center"/>
              <w:rPr>
                <w:rFonts w:ascii="Calibri" w:eastAsia="Times New Roman" w:hAnsi="Calibri" w:cs="Calibri"/>
                <w:b/>
                <w:bCs/>
                <w:color w:val="FFFFFF" w:themeColor="background1"/>
                <w:sz w:val="20"/>
                <w:szCs w:val="20"/>
              </w:rPr>
            </w:pPr>
            <w:r w:rsidRPr="00E61563">
              <w:rPr>
                <w:rFonts w:ascii="Calibri" w:eastAsia="Times New Roman" w:hAnsi="Calibri" w:cs="Calibri"/>
                <w:b/>
                <w:bCs/>
                <w:color w:val="FFFFFF" w:themeColor="background1"/>
                <w:sz w:val="20"/>
                <w:szCs w:val="20"/>
              </w:rPr>
              <w:t>Regression</w:t>
            </w:r>
          </w:p>
        </w:tc>
        <w:tc>
          <w:tcPr>
            <w:tcW w:w="1350" w:type="dxa"/>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140B63D6" w14:textId="77777777" w:rsidR="00612F15" w:rsidRPr="00E61563" w:rsidRDefault="00612F15" w:rsidP="00794F4C">
            <w:pPr>
              <w:spacing w:after="0" w:line="240" w:lineRule="auto"/>
              <w:jc w:val="center"/>
              <w:rPr>
                <w:rFonts w:ascii="Calibri" w:eastAsia="Times New Roman" w:hAnsi="Calibri" w:cs="Calibri"/>
                <w:b/>
                <w:bCs/>
                <w:color w:val="FFFFFF" w:themeColor="background1"/>
                <w:sz w:val="20"/>
                <w:szCs w:val="20"/>
              </w:rPr>
            </w:pPr>
            <w:r w:rsidRPr="00E61563">
              <w:rPr>
                <w:rFonts w:ascii="Calibri" w:eastAsia="Times New Roman" w:hAnsi="Calibri" w:cs="Calibri"/>
                <w:b/>
                <w:bCs/>
                <w:color w:val="FFFFFF" w:themeColor="background1"/>
                <w:sz w:val="20"/>
                <w:szCs w:val="20"/>
              </w:rPr>
              <w:t>Iteration 1</w:t>
            </w:r>
          </w:p>
        </w:tc>
        <w:tc>
          <w:tcPr>
            <w:tcW w:w="1269" w:type="dxa"/>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1401B208" w14:textId="77777777" w:rsidR="00612F15" w:rsidRPr="00E61563" w:rsidRDefault="00612F15" w:rsidP="00794F4C">
            <w:pPr>
              <w:spacing w:after="0" w:line="240" w:lineRule="auto"/>
              <w:jc w:val="center"/>
              <w:rPr>
                <w:rFonts w:ascii="Calibri" w:eastAsia="Times New Roman" w:hAnsi="Calibri" w:cs="Calibri"/>
                <w:b/>
                <w:bCs/>
                <w:color w:val="FFFFFF" w:themeColor="background1"/>
                <w:sz w:val="20"/>
                <w:szCs w:val="20"/>
              </w:rPr>
            </w:pPr>
            <w:r w:rsidRPr="00E61563">
              <w:rPr>
                <w:rFonts w:ascii="Calibri" w:eastAsia="Times New Roman" w:hAnsi="Calibri" w:cs="Calibri"/>
                <w:b/>
                <w:bCs/>
                <w:color w:val="FFFFFF" w:themeColor="background1"/>
                <w:sz w:val="20"/>
                <w:szCs w:val="20"/>
              </w:rPr>
              <w:t>Iteration 2</w:t>
            </w:r>
          </w:p>
        </w:tc>
        <w:tc>
          <w:tcPr>
            <w:tcW w:w="1354" w:type="dxa"/>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2017939B" w14:textId="77777777" w:rsidR="00612F15" w:rsidRPr="00E61563" w:rsidRDefault="00612F15" w:rsidP="00794F4C">
            <w:pPr>
              <w:spacing w:after="0" w:line="240" w:lineRule="auto"/>
              <w:jc w:val="center"/>
              <w:rPr>
                <w:rFonts w:ascii="Calibri" w:eastAsia="Times New Roman" w:hAnsi="Calibri" w:cs="Calibri"/>
                <w:b/>
                <w:bCs/>
                <w:color w:val="FFFFFF" w:themeColor="background1"/>
                <w:sz w:val="20"/>
                <w:szCs w:val="20"/>
              </w:rPr>
            </w:pPr>
            <w:r w:rsidRPr="00E61563">
              <w:rPr>
                <w:rFonts w:ascii="Calibri" w:eastAsia="Times New Roman" w:hAnsi="Calibri" w:cs="Calibri"/>
                <w:b/>
                <w:bCs/>
                <w:color w:val="FFFFFF" w:themeColor="background1"/>
                <w:sz w:val="20"/>
                <w:szCs w:val="20"/>
              </w:rPr>
              <w:t>Iteration 3</w:t>
            </w:r>
          </w:p>
        </w:tc>
        <w:tc>
          <w:tcPr>
            <w:tcW w:w="1247" w:type="dxa"/>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43866BB6" w14:textId="77777777" w:rsidR="00612F15" w:rsidRPr="00E61563" w:rsidRDefault="00612F15" w:rsidP="00794F4C">
            <w:pPr>
              <w:spacing w:after="0" w:line="240" w:lineRule="auto"/>
              <w:jc w:val="center"/>
              <w:rPr>
                <w:rFonts w:ascii="Calibri" w:eastAsia="Times New Roman" w:hAnsi="Calibri" w:cs="Calibri"/>
                <w:b/>
                <w:bCs/>
                <w:color w:val="FFFFFF" w:themeColor="background1"/>
                <w:sz w:val="20"/>
                <w:szCs w:val="20"/>
              </w:rPr>
            </w:pPr>
            <w:r w:rsidRPr="00E61563">
              <w:rPr>
                <w:rFonts w:ascii="Calibri" w:eastAsia="Times New Roman" w:hAnsi="Calibri" w:cs="Calibri"/>
                <w:b/>
                <w:bCs/>
                <w:color w:val="FFFFFF" w:themeColor="background1"/>
                <w:sz w:val="20"/>
                <w:szCs w:val="20"/>
              </w:rPr>
              <w:t>Iteration 4</w:t>
            </w:r>
          </w:p>
        </w:tc>
        <w:tc>
          <w:tcPr>
            <w:tcW w:w="1345" w:type="dxa"/>
            <w:tcBorders>
              <w:top w:val="single" w:sz="4" w:space="0" w:color="auto"/>
              <w:left w:val="nil"/>
              <w:bottom w:val="nil"/>
              <w:right w:val="single" w:sz="4" w:space="0" w:color="auto"/>
            </w:tcBorders>
            <w:shd w:val="clear" w:color="auto" w:fill="2E74B5" w:themeFill="accent5" w:themeFillShade="BF"/>
            <w:noWrap/>
            <w:vAlign w:val="center"/>
            <w:hideMark/>
          </w:tcPr>
          <w:p w14:paraId="16DF0D1F" w14:textId="77777777" w:rsidR="00612F15" w:rsidRPr="00E61563" w:rsidRDefault="00612F15" w:rsidP="00794F4C">
            <w:pPr>
              <w:spacing w:after="0" w:line="240" w:lineRule="auto"/>
              <w:jc w:val="center"/>
              <w:rPr>
                <w:rFonts w:ascii="Calibri" w:eastAsia="Times New Roman" w:hAnsi="Calibri" w:cs="Calibri"/>
                <w:b/>
                <w:bCs/>
                <w:color w:val="FFFFFF" w:themeColor="background1"/>
                <w:sz w:val="20"/>
                <w:szCs w:val="20"/>
              </w:rPr>
            </w:pPr>
            <w:r w:rsidRPr="00E61563">
              <w:rPr>
                <w:rFonts w:ascii="Calibri" w:eastAsia="Times New Roman" w:hAnsi="Calibri" w:cs="Calibri"/>
                <w:b/>
                <w:bCs/>
                <w:color w:val="FFFFFF" w:themeColor="background1"/>
                <w:sz w:val="20"/>
                <w:szCs w:val="20"/>
              </w:rPr>
              <w:t>Iteration 5</w:t>
            </w:r>
          </w:p>
        </w:tc>
      </w:tr>
      <w:tr w:rsidR="00612F15" w:rsidRPr="00DE14DD" w14:paraId="12C10C9D" w14:textId="77777777" w:rsidTr="00D67B3C">
        <w:trPr>
          <w:trHeight w:val="1025"/>
          <w:jc w:val="center"/>
        </w:trPr>
        <w:tc>
          <w:tcPr>
            <w:tcW w:w="1301" w:type="dxa"/>
            <w:vMerge/>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58ECC992" w14:textId="0A93CB56" w:rsidR="00612F15" w:rsidRPr="00E61563" w:rsidRDefault="00612F15" w:rsidP="00794F4C">
            <w:pPr>
              <w:spacing w:after="0" w:line="240" w:lineRule="auto"/>
              <w:jc w:val="center"/>
              <w:rPr>
                <w:rFonts w:ascii="Calibri" w:eastAsia="Times New Roman" w:hAnsi="Calibri" w:cs="Calibri"/>
                <w:b/>
                <w:bCs/>
                <w:color w:val="FFFFFF" w:themeColor="background1"/>
                <w:sz w:val="20"/>
                <w:szCs w:val="20"/>
              </w:rPr>
            </w:pPr>
          </w:p>
        </w:tc>
        <w:tc>
          <w:tcPr>
            <w:tcW w:w="1347" w:type="dxa"/>
            <w:vMerge/>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0EFDD4B6" w14:textId="15FEA2D0" w:rsidR="00612F15" w:rsidRPr="00E61563" w:rsidRDefault="00612F15" w:rsidP="00794F4C">
            <w:pPr>
              <w:spacing w:after="0" w:line="240" w:lineRule="auto"/>
              <w:jc w:val="center"/>
              <w:rPr>
                <w:rFonts w:ascii="Calibri" w:eastAsia="Times New Roman" w:hAnsi="Calibri" w:cs="Calibri"/>
                <w:b/>
                <w:bCs/>
                <w:color w:val="FFFFFF" w:themeColor="background1"/>
                <w:sz w:val="20"/>
                <w:szCs w:val="20"/>
              </w:rPr>
            </w:pPr>
          </w:p>
        </w:tc>
        <w:tc>
          <w:tcPr>
            <w:tcW w:w="1132" w:type="dxa"/>
            <w:vMerge/>
            <w:tcBorders>
              <w:top w:val="single" w:sz="4" w:space="0" w:color="auto"/>
              <w:left w:val="nil"/>
              <w:bottom w:val="single" w:sz="4" w:space="0" w:color="auto"/>
              <w:right w:val="single" w:sz="4" w:space="0" w:color="auto"/>
            </w:tcBorders>
            <w:shd w:val="clear" w:color="auto" w:fill="2E74B5" w:themeFill="accent5" w:themeFillShade="BF"/>
            <w:vAlign w:val="center"/>
            <w:hideMark/>
          </w:tcPr>
          <w:p w14:paraId="3AD60875" w14:textId="71CF496B" w:rsidR="00612F15" w:rsidRPr="00E61563" w:rsidRDefault="00612F15" w:rsidP="00794F4C">
            <w:pPr>
              <w:spacing w:after="0" w:line="240" w:lineRule="auto"/>
              <w:jc w:val="center"/>
              <w:rPr>
                <w:rFonts w:ascii="Calibri" w:eastAsia="Times New Roman" w:hAnsi="Calibri" w:cs="Calibri"/>
                <w:b/>
                <w:bCs/>
                <w:color w:val="FFFFFF" w:themeColor="background1"/>
                <w:sz w:val="20"/>
                <w:szCs w:val="20"/>
              </w:rPr>
            </w:pPr>
          </w:p>
        </w:tc>
        <w:tc>
          <w:tcPr>
            <w:tcW w:w="900" w:type="dxa"/>
            <w:tcBorders>
              <w:top w:val="nil"/>
              <w:left w:val="nil"/>
              <w:bottom w:val="single" w:sz="4" w:space="0" w:color="auto"/>
              <w:right w:val="single" w:sz="4" w:space="0" w:color="auto"/>
            </w:tcBorders>
            <w:shd w:val="clear" w:color="auto" w:fill="2E74B5" w:themeFill="accent5" w:themeFillShade="BF"/>
            <w:noWrap/>
            <w:vAlign w:val="center"/>
            <w:hideMark/>
          </w:tcPr>
          <w:p w14:paraId="400F4F23" w14:textId="77777777" w:rsidR="00612F15" w:rsidRPr="00E61563" w:rsidRDefault="00612F15" w:rsidP="00794F4C">
            <w:pPr>
              <w:spacing w:after="0" w:line="240" w:lineRule="auto"/>
              <w:jc w:val="center"/>
              <w:rPr>
                <w:rFonts w:ascii="Calibri" w:eastAsia="Times New Roman" w:hAnsi="Calibri" w:cs="Calibri"/>
                <w:b/>
                <w:bCs/>
                <w:color w:val="FFFFFF" w:themeColor="background1"/>
                <w:sz w:val="20"/>
                <w:szCs w:val="20"/>
              </w:rPr>
            </w:pPr>
            <w:r w:rsidRPr="00E61563">
              <w:rPr>
                <w:rFonts w:ascii="Calibri" w:eastAsia="Times New Roman" w:hAnsi="Calibri" w:cs="Calibri"/>
                <w:b/>
                <w:bCs/>
                <w:color w:val="FFFFFF" w:themeColor="background1"/>
                <w:sz w:val="20"/>
                <w:szCs w:val="20"/>
              </w:rPr>
              <w:t>1%-</w:t>
            </w:r>
          </w:p>
        </w:tc>
        <w:tc>
          <w:tcPr>
            <w:tcW w:w="839" w:type="dxa"/>
            <w:tcBorders>
              <w:top w:val="nil"/>
              <w:left w:val="nil"/>
              <w:bottom w:val="single" w:sz="4" w:space="0" w:color="auto"/>
              <w:right w:val="single" w:sz="4" w:space="0" w:color="auto"/>
            </w:tcBorders>
            <w:shd w:val="clear" w:color="auto" w:fill="2E74B5" w:themeFill="accent5" w:themeFillShade="BF"/>
            <w:noWrap/>
            <w:vAlign w:val="center"/>
            <w:hideMark/>
          </w:tcPr>
          <w:p w14:paraId="265BDB5E" w14:textId="77777777" w:rsidR="00612F15" w:rsidRPr="00E61563" w:rsidRDefault="00612F15" w:rsidP="00794F4C">
            <w:pPr>
              <w:spacing w:after="0" w:line="240" w:lineRule="auto"/>
              <w:jc w:val="center"/>
              <w:rPr>
                <w:rFonts w:ascii="Calibri" w:eastAsia="Times New Roman" w:hAnsi="Calibri" w:cs="Calibri"/>
                <w:b/>
                <w:bCs/>
                <w:color w:val="FFFFFF" w:themeColor="background1"/>
                <w:sz w:val="20"/>
                <w:szCs w:val="20"/>
              </w:rPr>
            </w:pPr>
            <w:r w:rsidRPr="00E61563">
              <w:rPr>
                <w:rFonts w:ascii="Calibri" w:eastAsia="Times New Roman" w:hAnsi="Calibri" w:cs="Calibri"/>
                <w:b/>
                <w:bCs/>
                <w:color w:val="FFFFFF" w:themeColor="background1"/>
                <w:sz w:val="20"/>
                <w:szCs w:val="20"/>
              </w:rPr>
              <w:t>1%</w:t>
            </w:r>
          </w:p>
        </w:tc>
        <w:tc>
          <w:tcPr>
            <w:tcW w:w="871" w:type="dxa"/>
            <w:tcBorders>
              <w:top w:val="nil"/>
              <w:left w:val="nil"/>
              <w:bottom w:val="single" w:sz="4" w:space="0" w:color="auto"/>
              <w:right w:val="single" w:sz="4" w:space="0" w:color="auto"/>
            </w:tcBorders>
            <w:shd w:val="clear" w:color="auto" w:fill="2E74B5" w:themeFill="accent5" w:themeFillShade="BF"/>
            <w:noWrap/>
            <w:vAlign w:val="center"/>
            <w:hideMark/>
          </w:tcPr>
          <w:p w14:paraId="2CFB5CF9" w14:textId="77777777" w:rsidR="00612F15" w:rsidRPr="00E61563" w:rsidRDefault="00612F15" w:rsidP="00794F4C">
            <w:pPr>
              <w:spacing w:after="0" w:line="240" w:lineRule="auto"/>
              <w:jc w:val="center"/>
              <w:rPr>
                <w:rFonts w:ascii="Calibri" w:eastAsia="Times New Roman" w:hAnsi="Calibri" w:cs="Calibri"/>
                <w:b/>
                <w:bCs/>
                <w:color w:val="FFFFFF" w:themeColor="background1"/>
                <w:sz w:val="20"/>
                <w:szCs w:val="20"/>
              </w:rPr>
            </w:pPr>
            <w:r w:rsidRPr="00E61563">
              <w:rPr>
                <w:rFonts w:ascii="Calibri" w:eastAsia="Times New Roman" w:hAnsi="Calibri" w:cs="Calibri"/>
                <w:b/>
                <w:bCs/>
                <w:color w:val="FFFFFF" w:themeColor="background1"/>
                <w:sz w:val="20"/>
                <w:szCs w:val="20"/>
              </w:rPr>
              <w:t>1%+</w:t>
            </w:r>
          </w:p>
        </w:tc>
        <w:tc>
          <w:tcPr>
            <w:tcW w:w="1350" w:type="dxa"/>
            <w:tcBorders>
              <w:top w:val="nil"/>
              <w:left w:val="nil"/>
              <w:bottom w:val="single" w:sz="4" w:space="0" w:color="auto"/>
              <w:right w:val="single" w:sz="4" w:space="0" w:color="auto"/>
            </w:tcBorders>
            <w:shd w:val="clear" w:color="auto" w:fill="2E74B5" w:themeFill="accent5" w:themeFillShade="BF"/>
            <w:noWrap/>
            <w:vAlign w:val="center"/>
            <w:hideMark/>
          </w:tcPr>
          <w:p w14:paraId="422A7C4C" w14:textId="77777777" w:rsidR="00612F15" w:rsidRPr="00E61563" w:rsidRDefault="00612F15" w:rsidP="00794F4C">
            <w:pPr>
              <w:spacing w:after="0" w:line="240" w:lineRule="auto"/>
              <w:jc w:val="center"/>
              <w:rPr>
                <w:rFonts w:ascii="Calibri" w:eastAsia="Times New Roman" w:hAnsi="Calibri" w:cs="Calibri"/>
                <w:b/>
                <w:bCs/>
                <w:color w:val="FFFFFF" w:themeColor="background1"/>
                <w:sz w:val="20"/>
                <w:szCs w:val="20"/>
              </w:rPr>
            </w:pPr>
            <w:r w:rsidRPr="00E61563">
              <w:rPr>
                <w:rFonts w:ascii="Calibri" w:eastAsia="Times New Roman" w:hAnsi="Calibri" w:cs="Calibri"/>
                <w:b/>
                <w:bCs/>
                <w:color w:val="FFFFFF" w:themeColor="background1"/>
                <w:sz w:val="20"/>
                <w:szCs w:val="20"/>
              </w:rPr>
              <w:t>Initial CN and n</w:t>
            </w:r>
          </w:p>
        </w:tc>
        <w:tc>
          <w:tcPr>
            <w:tcW w:w="1269" w:type="dxa"/>
            <w:tcBorders>
              <w:top w:val="nil"/>
              <w:left w:val="nil"/>
              <w:bottom w:val="single" w:sz="4" w:space="0" w:color="auto"/>
              <w:right w:val="single" w:sz="4" w:space="0" w:color="auto"/>
            </w:tcBorders>
            <w:shd w:val="clear" w:color="auto" w:fill="2E74B5" w:themeFill="accent5" w:themeFillShade="BF"/>
            <w:noWrap/>
            <w:vAlign w:val="center"/>
            <w:hideMark/>
          </w:tcPr>
          <w:p w14:paraId="72EF4028" w14:textId="77777777" w:rsidR="00612F15" w:rsidRPr="00E61563" w:rsidRDefault="00612F15" w:rsidP="00794F4C">
            <w:pPr>
              <w:spacing w:after="0" w:line="240" w:lineRule="auto"/>
              <w:jc w:val="center"/>
              <w:rPr>
                <w:rFonts w:ascii="Calibri" w:eastAsia="Times New Roman" w:hAnsi="Calibri" w:cs="Calibri"/>
                <w:b/>
                <w:bCs/>
                <w:color w:val="FFFFFF" w:themeColor="background1"/>
                <w:sz w:val="20"/>
                <w:szCs w:val="20"/>
              </w:rPr>
            </w:pPr>
            <w:r w:rsidRPr="00E61563">
              <w:rPr>
                <w:rFonts w:ascii="Calibri" w:eastAsia="Times New Roman" w:hAnsi="Calibri" w:cs="Calibri"/>
                <w:b/>
                <w:bCs/>
                <w:color w:val="FFFFFF" w:themeColor="background1"/>
                <w:sz w:val="20"/>
                <w:szCs w:val="20"/>
              </w:rPr>
              <w:t>90% CN</w:t>
            </w:r>
          </w:p>
        </w:tc>
        <w:tc>
          <w:tcPr>
            <w:tcW w:w="1354" w:type="dxa"/>
            <w:tcBorders>
              <w:top w:val="nil"/>
              <w:left w:val="nil"/>
              <w:bottom w:val="single" w:sz="4" w:space="0" w:color="auto"/>
              <w:right w:val="single" w:sz="4" w:space="0" w:color="auto"/>
            </w:tcBorders>
            <w:shd w:val="clear" w:color="auto" w:fill="2E74B5" w:themeFill="accent5" w:themeFillShade="BF"/>
            <w:noWrap/>
            <w:vAlign w:val="center"/>
            <w:hideMark/>
          </w:tcPr>
          <w:p w14:paraId="5F7D227C" w14:textId="6C537F4A" w:rsidR="00612F15" w:rsidRPr="00E61563" w:rsidRDefault="00612F15" w:rsidP="00794F4C">
            <w:pPr>
              <w:spacing w:after="0" w:line="240" w:lineRule="auto"/>
              <w:jc w:val="center"/>
              <w:rPr>
                <w:rFonts w:ascii="Calibri" w:eastAsia="Times New Roman" w:hAnsi="Calibri" w:cs="Calibri"/>
                <w:b/>
                <w:bCs/>
                <w:color w:val="FFFFFF" w:themeColor="background1"/>
                <w:sz w:val="20"/>
                <w:szCs w:val="20"/>
              </w:rPr>
            </w:pPr>
            <w:r w:rsidRPr="00E61563">
              <w:rPr>
                <w:rFonts w:ascii="Calibri" w:eastAsia="Times New Roman" w:hAnsi="Calibri" w:cs="Calibri"/>
                <w:b/>
                <w:bCs/>
                <w:color w:val="FFFFFF" w:themeColor="background1"/>
                <w:sz w:val="20"/>
                <w:szCs w:val="20"/>
              </w:rPr>
              <w:t>90% CN + Max N</w:t>
            </w:r>
          </w:p>
        </w:tc>
        <w:tc>
          <w:tcPr>
            <w:tcW w:w="1247" w:type="dxa"/>
            <w:tcBorders>
              <w:top w:val="nil"/>
              <w:left w:val="nil"/>
              <w:bottom w:val="single" w:sz="4" w:space="0" w:color="auto"/>
              <w:right w:val="single" w:sz="4" w:space="0" w:color="auto"/>
            </w:tcBorders>
            <w:shd w:val="clear" w:color="auto" w:fill="2E74B5" w:themeFill="accent5" w:themeFillShade="BF"/>
            <w:noWrap/>
            <w:vAlign w:val="center"/>
            <w:hideMark/>
          </w:tcPr>
          <w:p w14:paraId="5EA0D4DF" w14:textId="77D74246" w:rsidR="00612F15" w:rsidRPr="00E61563" w:rsidRDefault="00612F15" w:rsidP="00794F4C">
            <w:pPr>
              <w:spacing w:after="0" w:line="240" w:lineRule="auto"/>
              <w:jc w:val="center"/>
              <w:rPr>
                <w:rFonts w:ascii="Calibri" w:eastAsia="Times New Roman" w:hAnsi="Calibri" w:cs="Calibri"/>
                <w:b/>
                <w:bCs/>
                <w:color w:val="FFFFFF" w:themeColor="background1"/>
                <w:sz w:val="20"/>
                <w:szCs w:val="20"/>
              </w:rPr>
            </w:pPr>
            <w:r w:rsidRPr="00E61563">
              <w:rPr>
                <w:rFonts w:ascii="Calibri" w:eastAsia="Times New Roman" w:hAnsi="Calibri" w:cs="Calibri"/>
                <w:b/>
                <w:bCs/>
                <w:color w:val="FFFFFF" w:themeColor="background1"/>
                <w:sz w:val="20"/>
                <w:szCs w:val="20"/>
              </w:rPr>
              <w:t>AMC I</w:t>
            </w:r>
          </w:p>
        </w:tc>
        <w:tc>
          <w:tcPr>
            <w:tcW w:w="1345" w:type="dxa"/>
            <w:tcBorders>
              <w:top w:val="single" w:sz="4" w:space="0" w:color="auto"/>
              <w:left w:val="nil"/>
              <w:bottom w:val="single" w:sz="4" w:space="0" w:color="auto"/>
              <w:right w:val="single" w:sz="4" w:space="0" w:color="auto"/>
            </w:tcBorders>
            <w:shd w:val="clear" w:color="auto" w:fill="2E74B5" w:themeFill="accent5" w:themeFillShade="BF"/>
            <w:noWrap/>
            <w:vAlign w:val="center"/>
            <w:hideMark/>
          </w:tcPr>
          <w:p w14:paraId="5B136971" w14:textId="2F54A67B" w:rsidR="00612F15" w:rsidRPr="00E61563" w:rsidRDefault="00612F15" w:rsidP="00794F4C">
            <w:pPr>
              <w:spacing w:after="0" w:line="240" w:lineRule="auto"/>
              <w:jc w:val="center"/>
              <w:rPr>
                <w:rFonts w:ascii="Calibri" w:eastAsia="Times New Roman" w:hAnsi="Calibri" w:cs="Calibri"/>
                <w:b/>
                <w:bCs/>
                <w:color w:val="FFFFFF" w:themeColor="background1"/>
                <w:sz w:val="20"/>
                <w:szCs w:val="20"/>
              </w:rPr>
            </w:pPr>
            <w:r w:rsidRPr="00E61563">
              <w:rPr>
                <w:rFonts w:ascii="Calibri" w:eastAsia="Times New Roman" w:hAnsi="Calibri" w:cs="Calibri"/>
                <w:b/>
                <w:bCs/>
                <w:color w:val="FFFFFF" w:themeColor="background1"/>
                <w:sz w:val="20"/>
                <w:szCs w:val="20"/>
              </w:rPr>
              <w:t>AMC I + Min N</w:t>
            </w:r>
          </w:p>
        </w:tc>
      </w:tr>
      <w:tr w:rsidR="00402AE1" w:rsidRPr="00DE14DD" w14:paraId="4C77497B" w14:textId="77777777" w:rsidTr="003D1784">
        <w:trPr>
          <w:trHeight w:val="360"/>
          <w:jc w:val="center"/>
        </w:trPr>
        <w:tc>
          <w:tcPr>
            <w:tcW w:w="1301" w:type="dxa"/>
            <w:tcBorders>
              <w:top w:val="nil"/>
              <w:left w:val="single" w:sz="4" w:space="0" w:color="auto"/>
              <w:bottom w:val="single" w:sz="4" w:space="0" w:color="auto"/>
              <w:right w:val="single" w:sz="4" w:space="0" w:color="auto"/>
            </w:tcBorders>
            <w:shd w:val="clear" w:color="auto" w:fill="auto"/>
            <w:noWrap/>
            <w:vAlign w:val="center"/>
            <w:hideMark/>
          </w:tcPr>
          <w:p w14:paraId="130DA07B"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Point 1</w:t>
            </w:r>
          </w:p>
        </w:tc>
        <w:tc>
          <w:tcPr>
            <w:tcW w:w="1347" w:type="dxa"/>
            <w:tcBorders>
              <w:top w:val="nil"/>
              <w:left w:val="nil"/>
              <w:bottom w:val="single" w:sz="4" w:space="0" w:color="auto"/>
              <w:right w:val="single" w:sz="4" w:space="0" w:color="auto"/>
            </w:tcBorders>
            <w:shd w:val="clear" w:color="auto" w:fill="auto"/>
            <w:noWrap/>
            <w:vAlign w:val="center"/>
            <w:hideMark/>
          </w:tcPr>
          <w:p w14:paraId="0CD24011"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Unnamed</w:t>
            </w:r>
          </w:p>
        </w:tc>
        <w:tc>
          <w:tcPr>
            <w:tcW w:w="1132" w:type="dxa"/>
            <w:tcBorders>
              <w:top w:val="nil"/>
              <w:left w:val="nil"/>
              <w:bottom w:val="single" w:sz="4" w:space="0" w:color="auto"/>
              <w:right w:val="single" w:sz="4" w:space="0" w:color="auto"/>
            </w:tcBorders>
            <w:shd w:val="clear" w:color="auto" w:fill="auto"/>
            <w:noWrap/>
            <w:vAlign w:val="center"/>
            <w:hideMark/>
          </w:tcPr>
          <w:p w14:paraId="78F0742F"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28.8</w:t>
            </w:r>
          </w:p>
        </w:tc>
        <w:tc>
          <w:tcPr>
            <w:tcW w:w="900" w:type="dxa"/>
            <w:tcBorders>
              <w:top w:val="nil"/>
              <w:left w:val="nil"/>
              <w:bottom w:val="single" w:sz="4" w:space="0" w:color="auto"/>
              <w:right w:val="single" w:sz="4" w:space="0" w:color="auto"/>
            </w:tcBorders>
            <w:shd w:val="clear" w:color="auto" w:fill="auto"/>
            <w:noWrap/>
            <w:vAlign w:val="center"/>
            <w:hideMark/>
          </w:tcPr>
          <w:p w14:paraId="3BA62F21"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8,744</w:t>
            </w:r>
          </w:p>
        </w:tc>
        <w:tc>
          <w:tcPr>
            <w:tcW w:w="839" w:type="dxa"/>
            <w:tcBorders>
              <w:top w:val="nil"/>
              <w:left w:val="nil"/>
              <w:bottom w:val="single" w:sz="4" w:space="0" w:color="auto"/>
              <w:right w:val="single" w:sz="4" w:space="0" w:color="auto"/>
            </w:tcBorders>
            <w:shd w:val="clear" w:color="auto" w:fill="auto"/>
            <w:noWrap/>
            <w:vAlign w:val="center"/>
            <w:hideMark/>
          </w:tcPr>
          <w:p w14:paraId="716AC8CC"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14,411</w:t>
            </w:r>
          </w:p>
        </w:tc>
        <w:tc>
          <w:tcPr>
            <w:tcW w:w="871" w:type="dxa"/>
            <w:tcBorders>
              <w:top w:val="nil"/>
              <w:left w:val="nil"/>
              <w:bottom w:val="single" w:sz="4" w:space="0" w:color="auto"/>
              <w:right w:val="single" w:sz="4" w:space="0" w:color="auto"/>
            </w:tcBorders>
            <w:shd w:val="clear" w:color="auto" w:fill="auto"/>
            <w:noWrap/>
            <w:vAlign w:val="center"/>
            <w:hideMark/>
          </w:tcPr>
          <w:p w14:paraId="28A622B6"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23,749</w:t>
            </w:r>
          </w:p>
        </w:tc>
        <w:tc>
          <w:tcPr>
            <w:tcW w:w="1350" w:type="dxa"/>
            <w:tcBorders>
              <w:top w:val="nil"/>
              <w:left w:val="nil"/>
              <w:bottom w:val="single" w:sz="4" w:space="0" w:color="auto"/>
              <w:right w:val="single" w:sz="4" w:space="0" w:color="auto"/>
            </w:tcBorders>
            <w:shd w:val="clear" w:color="000000" w:fill="FFC7CE"/>
            <w:noWrap/>
            <w:vAlign w:val="center"/>
            <w:hideMark/>
          </w:tcPr>
          <w:p w14:paraId="088E697A" w14:textId="77777777" w:rsidR="00402AE1" w:rsidRPr="00E61563" w:rsidRDefault="00402AE1" w:rsidP="00794F4C">
            <w:pPr>
              <w:spacing w:after="0" w:line="240" w:lineRule="auto"/>
              <w:jc w:val="center"/>
              <w:rPr>
                <w:rFonts w:ascii="Calibri" w:eastAsia="Times New Roman" w:hAnsi="Calibri" w:cs="Calibri"/>
                <w:color w:val="9C0006"/>
                <w:sz w:val="20"/>
                <w:szCs w:val="20"/>
              </w:rPr>
            </w:pPr>
            <w:r w:rsidRPr="00E61563">
              <w:rPr>
                <w:rFonts w:ascii="Calibri" w:eastAsia="Times New Roman" w:hAnsi="Calibri" w:cs="Calibri"/>
                <w:color w:val="9C0006"/>
                <w:sz w:val="20"/>
                <w:szCs w:val="20"/>
              </w:rPr>
              <w:t>27,918</w:t>
            </w:r>
          </w:p>
        </w:tc>
        <w:tc>
          <w:tcPr>
            <w:tcW w:w="1269" w:type="dxa"/>
            <w:tcBorders>
              <w:top w:val="nil"/>
              <w:left w:val="nil"/>
              <w:bottom w:val="single" w:sz="4" w:space="0" w:color="auto"/>
              <w:right w:val="single" w:sz="4" w:space="0" w:color="auto"/>
            </w:tcBorders>
            <w:shd w:val="clear" w:color="000000" w:fill="C6EFCE"/>
            <w:noWrap/>
            <w:vAlign w:val="center"/>
            <w:hideMark/>
          </w:tcPr>
          <w:p w14:paraId="5A711A20" w14:textId="77777777" w:rsidR="00402AE1" w:rsidRPr="00E61563" w:rsidRDefault="00402AE1" w:rsidP="00794F4C">
            <w:pPr>
              <w:spacing w:after="0" w:line="240" w:lineRule="auto"/>
              <w:jc w:val="center"/>
              <w:rPr>
                <w:rFonts w:ascii="Calibri" w:eastAsia="Times New Roman" w:hAnsi="Calibri" w:cs="Calibri"/>
                <w:color w:val="006100"/>
                <w:sz w:val="20"/>
                <w:szCs w:val="20"/>
              </w:rPr>
            </w:pPr>
            <w:r w:rsidRPr="00E61563">
              <w:rPr>
                <w:rFonts w:ascii="Calibri" w:eastAsia="Times New Roman" w:hAnsi="Calibri" w:cs="Calibri"/>
                <w:color w:val="006100"/>
                <w:sz w:val="20"/>
                <w:szCs w:val="20"/>
              </w:rPr>
              <w:t>21,523</w:t>
            </w:r>
          </w:p>
        </w:tc>
        <w:tc>
          <w:tcPr>
            <w:tcW w:w="1354" w:type="dxa"/>
            <w:tcBorders>
              <w:top w:val="nil"/>
              <w:left w:val="nil"/>
              <w:bottom w:val="single" w:sz="4" w:space="0" w:color="auto"/>
              <w:right w:val="single" w:sz="4" w:space="0" w:color="auto"/>
            </w:tcBorders>
            <w:shd w:val="clear" w:color="000000" w:fill="C6EFCE"/>
            <w:noWrap/>
            <w:vAlign w:val="center"/>
            <w:hideMark/>
          </w:tcPr>
          <w:p w14:paraId="40042F4B" w14:textId="77777777" w:rsidR="00402AE1" w:rsidRPr="00E61563" w:rsidRDefault="00402AE1" w:rsidP="00794F4C">
            <w:pPr>
              <w:spacing w:after="0" w:line="240" w:lineRule="auto"/>
              <w:jc w:val="center"/>
              <w:rPr>
                <w:rFonts w:ascii="Calibri" w:eastAsia="Times New Roman" w:hAnsi="Calibri" w:cs="Calibri"/>
                <w:color w:val="006100"/>
                <w:sz w:val="20"/>
                <w:szCs w:val="20"/>
              </w:rPr>
            </w:pPr>
            <w:r w:rsidRPr="00E61563">
              <w:rPr>
                <w:rFonts w:ascii="Calibri" w:eastAsia="Times New Roman" w:hAnsi="Calibri" w:cs="Calibri"/>
                <w:color w:val="006100"/>
                <w:sz w:val="20"/>
                <w:szCs w:val="20"/>
              </w:rPr>
              <w:t>18,654</w:t>
            </w:r>
          </w:p>
        </w:tc>
        <w:tc>
          <w:tcPr>
            <w:tcW w:w="1247" w:type="dxa"/>
            <w:tcBorders>
              <w:top w:val="nil"/>
              <w:left w:val="nil"/>
              <w:bottom w:val="single" w:sz="4" w:space="0" w:color="auto"/>
              <w:right w:val="single" w:sz="4" w:space="0" w:color="auto"/>
            </w:tcBorders>
            <w:shd w:val="clear" w:color="000000" w:fill="C6EFCE"/>
            <w:noWrap/>
            <w:vAlign w:val="center"/>
            <w:hideMark/>
          </w:tcPr>
          <w:p w14:paraId="7B9718C6" w14:textId="5D8390E7" w:rsidR="00402AE1" w:rsidRPr="00E61563" w:rsidRDefault="00402AE1" w:rsidP="00794F4C">
            <w:pPr>
              <w:spacing w:after="0" w:line="240" w:lineRule="auto"/>
              <w:jc w:val="center"/>
              <w:rPr>
                <w:rFonts w:ascii="Calibri" w:eastAsia="Times New Roman" w:hAnsi="Calibri" w:cs="Calibri"/>
                <w:color w:val="006100"/>
                <w:sz w:val="20"/>
                <w:szCs w:val="20"/>
              </w:rPr>
            </w:pPr>
            <w:r w:rsidRPr="00E61563">
              <w:rPr>
                <w:rFonts w:ascii="Calibri" w:eastAsia="Times New Roman" w:hAnsi="Calibri" w:cs="Calibri"/>
                <w:color w:val="006100"/>
                <w:sz w:val="20"/>
                <w:szCs w:val="20"/>
              </w:rPr>
              <w:t>11,109</w:t>
            </w:r>
          </w:p>
        </w:tc>
        <w:tc>
          <w:tcPr>
            <w:tcW w:w="1345" w:type="dxa"/>
            <w:tcBorders>
              <w:top w:val="nil"/>
              <w:left w:val="nil"/>
              <w:bottom w:val="single" w:sz="4" w:space="0" w:color="auto"/>
              <w:right w:val="single" w:sz="4" w:space="0" w:color="auto"/>
            </w:tcBorders>
            <w:shd w:val="clear" w:color="000000" w:fill="C6EFCE"/>
            <w:noWrap/>
            <w:vAlign w:val="center"/>
            <w:hideMark/>
          </w:tcPr>
          <w:p w14:paraId="6E9E5D89" w14:textId="77777777" w:rsidR="00402AE1" w:rsidRPr="00E61563" w:rsidRDefault="00402AE1" w:rsidP="00794F4C">
            <w:pPr>
              <w:spacing w:after="0" w:line="240" w:lineRule="auto"/>
              <w:jc w:val="center"/>
              <w:rPr>
                <w:rFonts w:ascii="Calibri" w:eastAsia="Times New Roman" w:hAnsi="Calibri" w:cs="Calibri"/>
                <w:color w:val="006100"/>
                <w:sz w:val="20"/>
                <w:szCs w:val="20"/>
              </w:rPr>
            </w:pPr>
            <w:r w:rsidRPr="00E61563">
              <w:rPr>
                <w:rFonts w:ascii="Calibri" w:eastAsia="Times New Roman" w:hAnsi="Calibri" w:cs="Calibri"/>
                <w:color w:val="006100"/>
                <w:sz w:val="20"/>
                <w:szCs w:val="20"/>
              </w:rPr>
              <w:t>13,715</w:t>
            </w:r>
          </w:p>
        </w:tc>
      </w:tr>
      <w:tr w:rsidR="00402AE1" w:rsidRPr="00DE14DD" w14:paraId="61132D28" w14:textId="77777777" w:rsidTr="003D1784">
        <w:trPr>
          <w:trHeight w:val="360"/>
          <w:jc w:val="center"/>
        </w:trPr>
        <w:tc>
          <w:tcPr>
            <w:tcW w:w="1301" w:type="dxa"/>
            <w:tcBorders>
              <w:top w:val="nil"/>
              <w:left w:val="single" w:sz="4" w:space="0" w:color="auto"/>
              <w:bottom w:val="single" w:sz="4" w:space="0" w:color="auto"/>
              <w:right w:val="single" w:sz="4" w:space="0" w:color="auto"/>
            </w:tcBorders>
            <w:shd w:val="clear" w:color="auto" w:fill="auto"/>
            <w:noWrap/>
            <w:vAlign w:val="center"/>
            <w:hideMark/>
          </w:tcPr>
          <w:p w14:paraId="174ABF24"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Point 2</w:t>
            </w:r>
          </w:p>
        </w:tc>
        <w:tc>
          <w:tcPr>
            <w:tcW w:w="1347" w:type="dxa"/>
            <w:tcBorders>
              <w:top w:val="nil"/>
              <w:left w:val="nil"/>
              <w:bottom w:val="single" w:sz="4" w:space="0" w:color="auto"/>
              <w:right w:val="single" w:sz="4" w:space="0" w:color="auto"/>
            </w:tcBorders>
            <w:shd w:val="clear" w:color="auto" w:fill="auto"/>
            <w:noWrap/>
            <w:vAlign w:val="center"/>
            <w:hideMark/>
          </w:tcPr>
          <w:p w14:paraId="2993782F"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Unnamed</w:t>
            </w:r>
          </w:p>
        </w:tc>
        <w:tc>
          <w:tcPr>
            <w:tcW w:w="1132" w:type="dxa"/>
            <w:tcBorders>
              <w:top w:val="nil"/>
              <w:left w:val="nil"/>
              <w:bottom w:val="single" w:sz="4" w:space="0" w:color="auto"/>
              <w:right w:val="single" w:sz="4" w:space="0" w:color="auto"/>
            </w:tcBorders>
            <w:shd w:val="clear" w:color="auto" w:fill="auto"/>
            <w:noWrap/>
            <w:vAlign w:val="center"/>
            <w:hideMark/>
          </w:tcPr>
          <w:p w14:paraId="19766E15"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17.1</w:t>
            </w:r>
          </w:p>
        </w:tc>
        <w:tc>
          <w:tcPr>
            <w:tcW w:w="900" w:type="dxa"/>
            <w:tcBorders>
              <w:top w:val="nil"/>
              <w:left w:val="nil"/>
              <w:bottom w:val="single" w:sz="4" w:space="0" w:color="auto"/>
              <w:right w:val="single" w:sz="4" w:space="0" w:color="auto"/>
            </w:tcBorders>
            <w:shd w:val="clear" w:color="auto" w:fill="auto"/>
            <w:noWrap/>
            <w:vAlign w:val="center"/>
            <w:hideMark/>
          </w:tcPr>
          <w:p w14:paraId="6F69C849"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6,205</w:t>
            </w:r>
          </w:p>
        </w:tc>
        <w:tc>
          <w:tcPr>
            <w:tcW w:w="839" w:type="dxa"/>
            <w:tcBorders>
              <w:top w:val="nil"/>
              <w:left w:val="nil"/>
              <w:bottom w:val="single" w:sz="4" w:space="0" w:color="auto"/>
              <w:right w:val="single" w:sz="4" w:space="0" w:color="auto"/>
            </w:tcBorders>
            <w:shd w:val="clear" w:color="auto" w:fill="auto"/>
            <w:noWrap/>
            <w:vAlign w:val="center"/>
            <w:hideMark/>
          </w:tcPr>
          <w:p w14:paraId="48357C40"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10,225</w:t>
            </w:r>
          </w:p>
        </w:tc>
        <w:tc>
          <w:tcPr>
            <w:tcW w:w="871" w:type="dxa"/>
            <w:tcBorders>
              <w:top w:val="nil"/>
              <w:left w:val="nil"/>
              <w:bottom w:val="single" w:sz="4" w:space="0" w:color="auto"/>
              <w:right w:val="single" w:sz="4" w:space="0" w:color="auto"/>
            </w:tcBorders>
            <w:shd w:val="clear" w:color="auto" w:fill="auto"/>
            <w:noWrap/>
            <w:vAlign w:val="center"/>
            <w:hideMark/>
          </w:tcPr>
          <w:p w14:paraId="46EC7419"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16,851</w:t>
            </w:r>
          </w:p>
        </w:tc>
        <w:tc>
          <w:tcPr>
            <w:tcW w:w="1350" w:type="dxa"/>
            <w:tcBorders>
              <w:top w:val="nil"/>
              <w:left w:val="nil"/>
              <w:bottom w:val="single" w:sz="4" w:space="0" w:color="auto"/>
              <w:right w:val="single" w:sz="4" w:space="0" w:color="auto"/>
            </w:tcBorders>
            <w:shd w:val="clear" w:color="000000" w:fill="FFC7CE"/>
            <w:noWrap/>
            <w:vAlign w:val="center"/>
            <w:hideMark/>
          </w:tcPr>
          <w:p w14:paraId="782EBC8B" w14:textId="77777777" w:rsidR="00402AE1" w:rsidRPr="00E61563" w:rsidRDefault="00402AE1" w:rsidP="00794F4C">
            <w:pPr>
              <w:spacing w:after="0" w:line="240" w:lineRule="auto"/>
              <w:jc w:val="center"/>
              <w:rPr>
                <w:rFonts w:ascii="Calibri" w:eastAsia="Times New Roman" w:hAnsi="Calibri" w:cs="Calibri"/>
                <w:color w:val="9C0006"/>
                <w:sz w:val="20"/>
                <w:szCs w:val="20"/>
              </w:rPr>
            </w:pPr>
            <w:r w:rsidRPr="00E61563">
              <w:rPr>
                <w:rFonts w:ascii="Calibri" w:eastAsia="Times New Roman" w:hAnsi="Calibri" w:cs="Calibri"/>
                <w:color w:val="9C0006"/>
                <w:sz w:val="20"/>
                <w:szCs w:val="20"/>
              </w:rPr>
              <w:t>16,968</w:t>
            </w:r>
          </w:p>
        </w:tc>
        <w:tc>
          <w:tcPr>
            <w:tcW w:w="1269" w:type="dxa"/>
            <w:tcBorders>
              <w:top w:val="nil"/>
              <w:left w:val="nil"/>
              <w:bottom w:val="single" w:sz="4" w:space="0" w:color="auto"/>
              <w:right w:val="single" w:sz="4" w:space="0" w:color="auto"/>
            </w:tcBorders>
            <w:shd w:val="clear" w:color="000000" w:fill="C6EFCE"/>
            <w:noWrap/>
            <w:vAlign w:val="center"/>
            <w:hideMark/>
          </w:tcPr>
          <w:p w14:paraId="34041C0E" w14:textId="77777777" w:rsidR="00402AE1" w:rsidRPr="00E61563" w:rsidRDefault="00402AE1" w:rsidP="00794F4C">
            <w:pPr>
              <w:spacing w:after="0" w:line="240" w:lineRule="auto"/>
              <w:jc w:val="center"/>
              <w:rPr>
                <w:rFonts w:ascii="Calibri" w:eastAsia="Times New Roman" w:hAnsi="Calibri" w:cs="Calibri"/>
                <w:color w:val="006100"/>
                <w:sz w:val="20"/>
                <w:szCs w:val="20"/>
              </w:rPr>
            </w:pPr>
            <w:r w:rsidRPr="00E61563">
              <w:rPr>
                <w:rFonts w:ascii="Calibri" w:eastAsia="Times New Roman" w:hAnsi="Calibri" w:cs="Calibri"/>
                <w:color w:val="006100"/>
                <w:sz w:val="20"/>
                <w:szCs w:val="20"/>
              </w:rPr>
              <w:t>12,977</w:t>
            </w:r>
          </w:p>
        </w:tc>
        <w:tc>
          <w:tcPr>
            <w:tcW w:w="1354" w:type="dxa"/>
            <w:tcBorders>
              <w:top w:val="nil"/>
              <w:left w:val="nil"/>
              <w:bottom w:val="single" w:sz="4" w:space="0" w:color="auto"/>
              <w:right w:val="single" w:sz="4" w:space="0" w:color="auto"/>
            </w:tcBorders>
            <w:shd w:val="clear" w:color="000000" w:fill="C6EFCE"/>
            <w:noWrap/>
            <w:vAlign w:val="center"/>
            <w:hideMark/>
          </w:tcPr>
          <w:p w14:paraId="1CB50CCB" w14:textId="77777777" w:rsidR="00402AE1" w:rsidRPr="00E61563" w:rsidRDefault="00402AE1" w:rsidP="00794F4C">
            <w:pPr>
              <w:spacing w:after="0" w:line="240" w:lineRule="auto"/>
              <w:jc w:val="center"/>
              <w:rPr>
                <w:rFonts w:ascii="Calibri" w:eastAsia="Times New Roman" w:hAnsi="Calibri" w:cs="Calibri"/>
                <w:color w:val="006100"/>
                <w:sz w:val="20"/>
                <w:szCs w:val="20"/>
              </w:rPr>
            </w:pPr>
            <w:r w:rsidRPr="00E61563">
              <w:rPr>
                <w:rFonts w:ascii="Calibri" w:eastAsia="Times New Roman" w:hAnsi="Calibri" w:cs="Calibri"/>
                <w:color w:val="006100"/>
                <w:sz w:val="20"/>
                <w:szCs w:val="20"/>
              </w:rPr>
              <w:t>11,691</w:t>
            </w:r>
          </w:p>
        </w:tc>
        <w:tc>
          <w:tcPr>
            <w:tcW w:w="1247" w:type="dxa"/>
            <w:tcBorders>
              <w:top w:val="nil"/>
              <w:left w:val="nil"/>
              <w:bottom w:val="single" w:sz="4" w:space="0" w:color="auto"/>
              <w:right w:val="single" w:sz="4" w:space="0" w:color="auto"/>
            </w:tcBorders>
            <w:shd w:val="clear" w:color="000000" w:fill="C6EFCE"/>
            <w:noWrap/>
            <w:vAlign w:val="center"/>
            <w:hideMark/>
          </w:tcPr>
          <w:p w14:paraId="68B89B10" w14:textId="1B5ACE0E" w:rsidR="00402AE1" w:rsidRPr="00E61563" w:rsidRDefault="00402AE1" w:rsidP="00794F4C">
            <w:pPr>
              <w:spacing w:after="0" w:line="240" w:lineRule="auto"/>
              <w:jc w:val="center"/>
              <w:rPr>
                <w:rFonts w:ascii="Calibri" w:eastAsia="Times New Roman" w:hAnsi="Calibri" w:cs="Calibri"/>
                <w:color w:val="006100"/>
                <w:sz w:val="20"/>
                <w:szCs w:val="20"/>
              </w:rPr>
            </w:pPr>
            <w:r w:rsidRPr="00E61563">
              <w:rPr>
                <w:rFonts w:ascii="Calibri" w:eastAsia="Times New Roman" w:hAnsi="Calibri" w:cs="Calibri"/>
                <w:color w:val="006100"/>
                <w:sz w:val="20"/>
                <w:szCs w:val="20"/>
              </w:rPr>
              <w:t>6,785</w:t>
            </w:r>
          </w:p>
        </w:tc>
        <w:tc>
          <w:tcPr>
            <w:tcW w:w="1345" w:type="dxa"/>
            <w:tcBorders>
              <w:top w:val="nil"/>
              <w:left w:val="nil"/>
              <w:bottom w:val="single" w:sz="4" w:space="0" w:color="auto"/>
              <w:right w:val="single" w:sz="4" w:space="0" w:color="auto"/>
            </w:tcBorders>
            <w:shd w:val="clear" w:color="000000" w:fill="C6EFCE"/>
            <w:noWrap/>
            <w:vAlign w:val="center"/>
            <w:hideMark/>
          </w:tcPr>
          <w:p w14:paraId="0D21B46B" w14:textId="77777777" w:rsidR="00402AE1" w:rsidRPr="00E61563" w:rsidRDefault="00402AE1" w:rsidP="00794F4C">
            <w:pPr>
              <w:spacing w:after="0" w:line="240" w:lineRule="auto"/>
              <w:jc w:val="center"/>
              <w:rPr>
                <w:rFonts w:ascii="Calibri" w:eastAsia="Times New Roman" w:hAnsi="Calibri" w:cs="Calibri"/>
                <w:color w:val="006100"/>
                <w:sz w:val="20"/>
                <w:szCs w:val="20"/>
              </w:rPr>
            </w:pPr>
            <w:r w:rsidRPr="00E61563">
              <w:rPr>
                <w:rFonts w:ascii="Calibri" w:eastAsia="Times New Roman" w:hAnsi="Calibri" w:cs="Calibri"/>
                <w:color w:val="006100"/>
                <w:sz w:val="20"/>
                <w:szCs w:val="20"/>
              </w:rPr>
              <w:t>8,056</w:t>
            </w:r>
          </w:p>
        </w:tc>
      </w:tr>
      <w:tr w:rsidR="00402AE1" w:rsidRPr="00DE14DD" w14:paraId="535C6EC6" w14:textId="77777777" w:rsidTr="003D1784">
        <w:trPr>
          <w:trHeight w:val="360"/>
          <w:jc w:val="center"/>
        </w:trPr>
        <w:tc>
          <w:tcPr>
            <w:tcW w:w="1301" w:type="dxa"/>
            <w:tcBorders>
              <w:top w:val="nil"/>
              <w:left w:val="single" w:sz="4" w:space="0" w:color="auto"/>
              <w:bottom w:val="single" w:sz="4" w:space="0" w:color="auto"/>
              <w:right w:val="single" w:sz="4" w:space="0" w:color="auto"/>
            </w:tcBorders>
            <w:shd w:val="clear" w:color="auto" w:fill="auto"/>
            <w:noWrap/>
            <w:vAlign w:val="center"/>
            <w:hideMark/>
          </w:tcPr>
          <w:p w14:paraId="37B851E4"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Point 3</w:t>
            </w:r>
          </w:p>
        </w:tc>
        <w:tc>
          <w:tcPr>
            <w:tcW w:w="1347" w:type="dxa"/>
            <w:tcBorders>
              <w:top w:val="nil"/>
              <w:left w:val="nil"/>
              <w:bottom w:val="single" w:sz="4" w:space="0" w:color="auto"/>
              <w:right w:val="single" w:sz="4" w:space="0" w:color="auto"/>
            </w:tcBorders>
            <w:shd w:val="clear" w:color="auto" w:fill="auto"/>
            <w:noWrap/>
            <w:vAlign w:val="center"/>
            <w:hideMark/>
          </w:tcPr>
          <w:p w14:paraId="352A630F"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Unnamed</w:t>
            </w:r>
          </w:p>
        </w:tc>
        <w:tc>
          <w:tcPr>
            <w:tcW w:w="1132" w:type="dxa"/>
            <w:tcBorders>
              <w:top w:val="nil"/>
              <w:left w:val="nil"/>
              <w:bottom w:val="single" w:sz="4" w:space="0" w:color="auto"/>
              <w:right w:val="single" w:sz="4" w:space="0" w:color="auto"/>
            </w:tcBorders>
            <w:shd w:val="clear" w:color="auto" w:fill="auto"/>
            <w:noWrap/>
            <w:vAlign w:val="center"/>
            <w:hideMark/>
          </w:tcPr>
          <w:p w14:paraId="3626F803"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8.7</w:t>
            </w:r>
          </w:p>
        </w:tc>
        <w:tc>
          <w:tcPr>
            <w:tcW w:w="900" w:type="dxa"/>
            <w:tcBorders>
              <w:top w:val="nil"/>
              <w:left w:val="nil"/>
              <w:bottom w:val="single" w:sz="4" w:space="0" w:color="auto"/>
              <w:right w:val="single" w:sz="4" w:space="0" w:color="auto"/>
            </w:tcBorders>
            <w:shd w:val="clear" w:color="auto" w:fill="auto"/>
            <w:noWrap/>
            <w:vAlign w:val="center"/>
            <w:hideMark/>
          </w:tcPr>
          <w:p w14:paraId="10056276"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3,821</w:t>
            </w:r>
          </w:p>
        </w:tc>
        <w:tc>
          <w:tcPr>
            <w:tcW w:w="839" w:type="dxa"/>
            <w:tcBorders>
              <w:top w:val="nil"/>
              <w:left w:val="nil"/>
              <w:bottom w:val="single" w:sz="4" w:space="0" w:color="auto"/>
              <w:right w:val="single" w:sz="4" w:space="0" w:color="auto"/>
            </w:tcBorders>
            <w:shd w:val="clear" w:color="auto" w:fill="auto"/>
            <w:noWrap/>
            <w:vAlign w:val="center"/>
            <w:hideMark/>
          </w:tcPr>
          <w:p w14:paraId="399EF467"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6,297</w:t>
            </w:r>
          </w:p>
        </w:tc>
        <w:tc>
          <w:tcPr>
            <w:tcW w:w="871" w:type="dxa"/>
            <w:tcBorders>
              <w:top w:val="nil"/>
              <w:left w:val="nil"/>
              <w:bottom w:val="single" w:sz="4" w:space="0" w:color="auto"/>
              <w:right w:val="single" w:sz="4" w:space="0" w:color="auto"/>
            </w:tcBorders>
            <w:shd w:val="clear" w:color="auto" w:fill="auto"/>
            <w:noWrap/>
            <w:vAlign w:val="center"/>
            <w:hideMark/>
          </w:tcPr>
          <w:p w14:paraId="2212DB5A"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10,378</w:t>
            </w:r>
          </w:p>
        </w:tc>
        <w:tc>
          <w:tcPr>
            <w:tcW w:w="1350" w:type="dxa"/>
            <w:tcBorders>
              <w:top w:val="nil"/>
              <w:left w:val="nil"/>
              <w:bottom w:val="single" w:sz="4" w:space="0" w:color="auto"/>
              <w:right w:val="single" w:sz="4" w:space="0" w:color="auto"/>
            </w:tcBorders>
            <w:shd w:val="clear" w:color="000000" w:fill="FFC7CE"/>
            <w:noWrap/>
            <w:vAlign w:val="center"/>
            <w:hideMark/>
          </w:tcPr>
          <w:p w14:paraId="4875CD8F" w14:textId="77777777" w:rsidR="00402AE1" w:rsidRPr="00E61563" w:rsidRDefault="00402AE1" w:rsidP="00794F4C">
            <w:pPr>
              <w:spacing w:after="0" w:line="240" w:lineRule="auto"/>
              <w:jc w:val="center"/>
              <w:rPr>
                <w:rFonts w:ascii="Calibri" w:eastAsia="Times New Roman" w:hAnsi="Calibri" w:cs="Calibri"/>
                <w:color w:val="9C0006"/>
                <w:sz w:val="20"/>
                <w:szCs w:val="20"/>
              </w:rPr>
            </w:pPr>
            <w:r w:rsidRPr="00E61563">
              <w:rPr>
                <w:rFonts w:ascii="Calibri" w:eastAsia="Times New Roman" w:hAnsi="Calibri" w:cs="Calibri"/>
                <w:color w:val="9C0006"/>
                <w:sz w:val="20"/>
                <w:szCs w:val="20"/>
              </w:rPr>
              <w:t>10,471</w:t>
            </w:r>
          </w:p>
        </w:tc>
        <w:tc>
          <w:tcPr>
            <w:tcW w:w="1269" w:type="dxa"/>
            <w:tcBorders>
              <w:top w:val="nil"/>
              <w:left w:val="nil"/>
              <w:bottom w:val="single" w:sz="4" w:space="0" w:color="auto"/>
              <w:right w:val="single" w:sz="4" w:space="0" w:color="auto"/>
            </w:tcBorders>
            <w:shd w:val="clear" w:color="000000" w:fill="C6EFCE"/>
            <w:noWrap/>
            <w:vAlign w:val="center"/>
            <w:hideMark/>
          </w:tcPr>
          <w:p w14:paraId="6A5BB3D3" w14:textId="77777777" w:rsidR="00402AE1" w:rsidRPr="00E61563" w:rsidRDefault="00402AE1" w:rsidP="00794F4C">
            <w:pPr>
              <w:spacing w:after="0" w:line="240" w:lineRule="auto"/>
              <w:jc w:val="center"/>
              <w:rPr>
                <w:rFonts w:ascii="Calibri" w:eastAsia="Times New Roman" w:hAnsi="Calibri" w:cs="Calibri"/>
                <w:color w:val="006100"/>
                <w:sz w:val="20"/>
                <w:szCs w:val="20"/>
              </w:rPr>
            </w:pPr>
            <w:r w:rsidRPr="00E61563">
              <w:rPr>
                <w:rFonts w:ascii="Calibri" w:eastAsia="Times New Roman" w:hAnsi="Calibri" w:cs="Calibri"/>
                <w:color w:val="006100"/>
                <w:sz w:val="20"/>
                <w:szCs w:val="20"/>
              </w:rPr>
              <w:t>7,969</w:t>
            </w:r>
          </w:p>
        </w:tc>
        <w:tc>
          <w:tcPr>
            <w:tcW w:w="1354" w:type="dxa"/>
            <w:tcBorders>
              <w:top w:val="nil"/>
              <w:left w:val="nil"/>
              <w:bottom w:val="single" w:sz="4" w:space="0" w:color="auto"/>
              <w:right w:val="single" w:sz="4" w:space="0" w:color="auto"/>
            </w:tcBorders>
            <w:shd w:val="clear" w:color="000000" w:fill="C6EFCE"/>
            <w:noWrap/>
            <w:vAlign w:val="center"/>
            <w:hideMark/>
          </w:tcPr>
          <w:p w14:paraId="5B0E8D6D" w14:textId="77777777" w:rsidR="00402AE1" w:rsidRPr="00E61563" w:rsidRDefault="00402AE1" w:rsidP="00794F4C">
            <w:pPr>
              <w:spacing w:after="0" w:line="240" w:lineRule="auto"/>
              <w:jc w:val="center"/>
              <w:rPr>
                <w:rFonts w:ascii="Calibri" w:eastAsia="Times New Roman" w:hAnsi="Calibri" w:cs="Calibri"/>
                <w:color w:val="006100"/>
                <w:sz w:val="20"/>
                <w:szCs w:val="20"/>
              </w:rPr>
            </w:pPr>
            <w:r w:rsidRPr="00E61563">
              <w:rPr>
                <w:rFonts w:ascii="Calibri" w:eastAsia="Times New Roman" w:hAnsi="Calibri" w:cs="Calibri"/>
                <w:color w:val="006100"/>
                <w:sz w:val="20"/>
                <w:szCs w:val="20"/>
              </w:rPr>
              <w:t>7,068</w:t>
            </w:r>
          </w:p>
        </w:tc>
        <w:tc>
          <w:tcPr>
            <w:tcW w:w="1247" w:type="dxa"/>
            <w:tcBorders>
              <w:top w:val="nil"/>
              <w:left w:val="nil"/>
              <w:bottom w:val="single" w:sz="4" w:space="0" w:color="auto"/>
              <w:right w:val="single" w:sz="4" w:space="0" w:color="auto"/>
            </w:tcBorders>
            <w:shd w:val="clear" w:color="000000" w:fill="C6EFCE"/>
            <w:noWrap/>
            <w:vAlign w:val="center"/>
            <w:hideMark/>
          </w:tcPr>
          <w:p w14:paraId="58547E64" w14:textId="059FA44A" w:rsidR="00402AE1" w:rsidRPr="00E61563" w:rsidRDefault="00402AE1" w:rsidP="00794F4C">
            <w:pPr>
              <w:spacing w:after="0" w:line="240" w:lineRule="auto"/>
              <w:jc w:val="center"/>
              <w:rPr>
                <w:rFonts w:ascii="Calibri" w:eastAsia="Times New Roman" w:hAnsi="Calibri" w:cs="Calibri"/>
                <w:color w:val="006100"/>
                <w:sz w:val="20"/>
                <w:szCs w:val="20"/>
              </w:rPr>
            </w:pPr>
            <w:r w:rsidRPr="00E61563">
              <w:rPr>
                <w:rFonts w:ascii="Calibri" w:eastAsia="Times New Roman" w:hAnsi="Calibri" w:cs="Calibri"/>
                <w:color w:val="006100"/>
                <w:sz w:val="20"/>
                <w:szCs w:val="20"/>
              </w:rPr>
              <w:t>4,063</w:t>
            </w:r>
          </w:p>
        </w:tc>
        <w:tc>
          <w:tcPr>
            <w:tcW w:w="1345" w:type="dxa"/>
            <w:tcBorders>
              <w:top w:val="nil"/>
              <w:left w:val="nil"/>
              <w:bottom w:val="single" w:sz="4" w:space="0" w:color="auto"/>
              <w:right w:val="single" w:sz="4" w:space="0" w:color="auto"/>
            </w:tcBorders>
            <w:shd w:val="clear" w:color="000000" w:fill="C6EFCE"/>
            <w:noWrap/>
            <w:vAlign w:val="center"/>
            <w:hideMark/>
          </w:tcPr>
          <w:p w14:paraId="3C819C78" w14:textId="77777777" w:rsidR="00402AE1" w:rsidRPr="00E61563" w:rsidRDefault="00402AE1" w:rsidP="00794F4C">
            <w:pPr>
              <w:spacing w:after="0" w:line="240" w:lineRule="auto"/>
              <w:jc w:val="center"/>
              <w:rPr>
                <w:rFonts w:ascii="Calibri" w:eastAsia="Times New Roman" w:hAnsi="Calibri" w:cs="Calibri"/>
                <w:color w:val="006100"/>
                <w:sz w:val="20"/>
                <w:szCs w:val="20"/>
              </w:rPr>
            </w:pPr>
            <w:r w:rsidRPr="00E61563">
              <w:rPr>
                <w:rFonts w:ascii="Calibri" w:eastAsia="Times New Roman" w:hAnsi="Calibri" w:cs="Calibri"/>
                <w:color w:val="006100"/>
                <w:sz w:val="20"/>
                <w:szCs w:val="20"/>
              </w:rPr>
              <w:t>5,005</w:t>
            </w:r>
          </w:p>
        </w:tc>
      </w:tr>
      <w:tr w:rsidR="00402AE1" w:rsidRPr="00DE14DD" w14:paraId="18BD35EF" w14:textId="77777777" w:rsidTr="003D1784">
        <w:trPr>
          <w:trHeight w:val="360"/>
          <w:jc w:val="center"/>
        </w:trPr>
        <w:tc>
          <w:tcPr>
            <w:tcW w:w="1301" w:type="dxa"/>
            <w:tcBorders>
              <w:top w:val="nil"/>
              <w:left w:val="single" w:sz="4" w:space="0" w:color="auto"/>
              <w:bottom w:val="single" w:sz="4" w:space="0" w:color="auto"/>
              <w:right w:val="single" w:sz="4" w:space="0" w:color="auto"/>
            </w:tcBorders>
            <w:shd w:val="clear" w:color="auto" w:fill="auto"/>
            <w:noWrap/>
            <w:vAlign w:val="center"/>
            <w:hideMark/>
          </w:tcPr>
          <w:p w14:paraId="1C129133"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Point 4</w:t>
            </w:r>
          </w:p>
        </w:tc>
        <w:tc>
          <w:tcPr>
            <w:tcW w:w="1347" w:type="dxa"/>
            <w:tcBorders>
              <w:top w:val="nil"/>
              <w:left w:val="nil"/>
              <w:bottom w:val="single" w:sz="4" w:space="0" w:color="auto"/>
              <w:right w:val="single" w:sz="4" w:space="0" w:color="auto"/>
            </w:tcBorders>
            <w:shd w:val="clear" w:color="auto" w:fill="auto"/>
            <w:noWrap/>
            <w:vAlign w:val="center"/>
            <w:hideMark/>
          </w:tcPr>
          <w:p w14:paraId="0F592141"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Unnamed</w:t>
            </w:r>
          </w:p>
        </w:tc>
        <w:tc>
          <w:tcPr>
            <w:tcW w:w="1132" w:type="dxa"/>
            <w:tcBorders>
              <w:top w:val="nil"/>
              <w:left w:val="nil"/>
              <w:bottom w:val="single" w:sz="4" w:space="0" w:color="auto"/>
              <w:right w:val="single" w:sz="4" w:space="0" w:color="auto"/>
            </w:tcBorders>
            <w:shd w:val="clear" w:color="auto" w:fill="auto"/>
            <w:noWrap/>
            <w:vAlign w:val="center"/>
            <w:hideMark/>
          </w:tcPr>
          <w:p w14:paraId="695D7847"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1.0</w:t>
            </w:r>
          </w:p>
        </w:tc>
        <w:tc>
          <w:tcPr>
            <w:tcW w:w="900" w:type="dxa"/>
            <w:tcBorders>
              <w:top w:val="nil"/>
              <w:left w:val="nil"/>
              <w:bottom w:val="single" w:sz="4" w:space="0" w:color="auto"/>
              <w:right w:val="single" w:sz="4" w:space="0" w:color="auto"/>
            </w:tcBorders>
            <w:shd w:val="clear" w:color="auto" w:fill="auto"/>
            <w:noWrap/>
            <w:vAlign w:val="center"/>
            <w:hideMark/>
          </w:tcPr>
          <w:p w14:paraId="41DC2870"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845</w:t>
            </w:r>
          </w:p>
        </w:tc>
        <w:tc>
          <w:tcPr>
            <w:tcW w:w="839" w:type="dxa"/>
            <w:tcBorders>
              <w:top w:val="nil"/>
              <w:left w:val="nil"/>
              <w:bottom w:val="single" w:sz="4" w:space="0" w:color="auto"/>
              <w:right w:val="single" w:sz="4" w:space="0" w:color="auto"/>
            </w:tcBorders>
            <w:shd w:val="clear" w:color="auto" w:fill="auto"/>
            <w:noWrap/>
            <w:vAlign w:val="center"/>
            <w:hideMark/>
          </w:tcPr>
          <w:p w14:paraId="36083910"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1,392</w:t>
            </w:r>
          </w:p>
        </w:tc>
        <w:tc>
          <w:tcPr>
            <w:tcW w:w="871" w:type="dxa"/>
            <w:tcBorders>
              <w:top w:val="nil"/>
              <w:left w:val="nil"/>
              <w:bottom w:val="single" w:sz="4" w:space="0" w:color="auto"/>
              <w:right w:val="single" w:sz="4" w:space="0" w:color="auto"/>
            </w:tcBorders>
            <w:shd w:val="clear" w:color="auto" w:fill="auto"/>
            <w:noWrap/>
            <w:vAlign w:val="center"/>
            <w:hideMark/>
          </w:tcPr>
          <w:p w14:paraId="7481F59F"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2,295</w:t>
            </w:r>
          </w:p>
        </w:tc>
        <w:tc>
          <w:tcPr>
            <w:tcW w:w="1350" w:type="dxa"/>
            <w:tcBorders>
              <w:top w:val="nil"/>
              <w:left w:val="nil"/>
              <w:bottom w:val="single" w:sz="4" w:space="0" w:color="auto"/>
              <w:right w:val="single" w:sz="4" w:space="0" w:color="auto"/>
            </w:tcBorders>
            <w:shd w:val="clear" w:color="000000" w:fill="C6EFCE"/>
            <w:noWrap/>
            <w:vAlign w:val="center"/>
            <w:hideMark/>
          </w:tcPr>
          <w:p w14:paraId="38B8DAA9" w14:textId="77777777" w:rsidR="00402AE1" w:rsidRPr="00E61563" w:rsidRDefault="00402AE1" w:rsidP="00794F4C">
            <w:pPr>
              <w:spacing w:after="0" w:line="240" w:lineRule="auto"/>
              <w:jc w:val="center"/>
              <w:rPr>
                <w:rFonts w:ascii="Calibri" w:eastAsia="Times New Roman" w:hAnsi="Calibri" w:cs="Calibri"/>
                <w:color w:val="006100"/>
                <w:sz w:val="20"/>
                <w:szCs w:val="20"/>
              </w:rPr>
            </w:pPr>
            <w:r w:rsidRPr="00E61563">
              <w:rPr>
                <w:rFonts w:ascii="Calibri" w:eastAsia="Times New Roman" w:hAnsi="Calibri" w:cs="Calibri"/>
                <w:color w:val="006100"/>
                <w:sz w:val="20"/>
                <w:szCs w:val="20"/>
              </w:rPr>
              <w:t>1,311</w:t>
            </w:r>
          </w:p>
        </w:tc>
        <w:tc>
          <w:tcPr>
            <w:tcW w:w="1269" w:type="dxa"/>
            <w:tcBorders>
              <w:top w:val="nil"/>
              <w:left w:val="nil"/>
              <w:bottom w:val="single" w:sz="4" w:space="0" w:color="auto"/>
              <w:right w:val="single" w:sz="4" w:space="0" w:color="auto"/>
            </w:tcBorders>
            <w:shd w:val="clear" w:color="000000" w:fill="C6EFCE"/>
            <w:noWrap/>
            <w:vAlign w:val="center"/>
            <w:hideMark/>
          </w:tcPr>
          <w:p w14:paraId="26A94FA6" w14:textId="77777777" w:rsidR="00402AE1" w:rsidRPr="00E61563" w:rsidRDefault="00402AE1" w:rsidP="00794F4C">
            <w:pPr>
              <w:spacing w:after="0" w:line="240" w:lineRule="auto"/>
              <w:jc w:val="center"/>
              <w:rPr>
                <w:rFonts w:ascii="Calibri" w:eastAsia="Times New Roman" w:hAnsi="Calibri" w:cs="Calibri"/>
                <w:color w:val="006100"/>
                <w:sz w:val="20"/>
                <w:szCs w:val="20"/>
              </w:rPr>
            </w:pPr>
            <w:r w:rsidRPr="00E61563">
              <w:rPr>
                <w:rFonts w:ascii="Calibri" w:eastAsia="Times New Roman" w:hAnsi="Calibri" w:cs="Calibri"/>
                <w:color w:val="006100"/>
                <w:sz w:val="20"/>
                <w:szCs w:val="20"/>
              </w:rPr>
              <w:t>948</w:t>
            </w:r>
          </w:p>
        </w:tc>
        <w:tc>
          <w:tcPr>
            <w:tcW w:w="1354" w:type="dxa"/>
            <w:tcBorders>
              <w:top w:val="nil"/>
              <w:left w:val="nil"/>
              <w:bottom w:val="single" w:sz="4" w:space="0" w:color="auto"/>
              <w:right w:val="single" w:sz="4" w:space="0" w:color="auto"/>
            </w:tcBorders>
            <w:shd w:val="clear" w:color="000000" w:fill="FFC7CE"/>
            <w:noWrap/>
            <w:vAlign w:val="center"/>
            <w:hideMark/>
          </w:tcPr>
          <w:p w14:paraId="48616D5E" w14:textId="77777777" w:rsidR="00402AE1" w:rsidRPr="00E61563" w:rsidRDefault="00402AE1" w:rsidP="00794F4C">
            <w:pPr>
              <w:spacing w:after="0" w:line="240" w:lineRule="auto"/>
              <w:jc w:val="center"/>
              <w:rPr>
                <w:rFonts w:ascii="Calibri" w:eastAsia="Times New Roman" w:hAnsi="Calibri" w:cs="Calibri"/>
                <w:color w:val="9C0006"/>
                <w:sz w:val="20"/>
                <w:szCs w:val="20"/>
              </w:rPr>
            </w:pPr>
            <w:r w:rsidRPr="00E61563">
              <w:rPr>
                <w:rFonts w:ascii="Calibri" w:eastAsia="Times New Roman" w:hAnsi="Calibri" w:cs="Calibri"/>
                <w:color w:val="9C0006"/>
                <w:sz w:val="20"/>
                <w:szCs w:val="20"/>
              </w:rPr>
              <w:t>780</w:t>
            </w:r>
          </w:p>
        </w:tc>
        <w:tc>
          <w:tcPr>
            <w:tcW w:w="1247" w:type="dxa"/>
            <w:tcBorders>
              <w:top w:val="nil"/>
              <w:left w:val="nil"/>
              <w:bottom w:val="single" w:sz="4" w:space="0" w:color="auto"/>
              <w:right w:val="single" w:sz="4" w:space="0" w:color="auto"/>
            </w:tcBorders>
            <w:shd w:val="clear" w:color="000000" w:fill="FFC7CE"/>
            <w:noWrap/>
            <w:vAlign w:val="center"/>
            <w:hideMark/>
          </w:tcPr>
          <w:p w14:paraId="5CAD95B9" w14:textId="586E5D02" w:rsidR="00402AE1" w:rsidRPr="00E61563" w:rsidRDefault="00402AE1" w:rsidP="00794F4C">
            <w:pPr>
              <w:spacing w:after="0" w:line="240" w:lineRule="auto"/>
              <w:jc w:val="center"/>
              <w:rPr>
                <w:rFonts w:ascii="Calibri" w:eastAsia="Times New Roman" w:hAnsi="Calibri" w:cs="Calibri"/>
                <w:color w:val="9C0006"/>
                <w:sz w:val="20"/>
                <w:szCs w:val="20"/>
              </w:rPr>
            </w:pPr>
            <w:r w:rsidRPr="00E61563">
              <w:rPr>
                <w:rFonts w:ascii="Calibri" w:eastAsia="Times New Roman" w:hAnsi="Calibri" w:cs="Calibri"/>
                <w:color w:val="9C0006"/>
                <w:sz w:val="20"/>
                <w:szCs w:val="20"/>
              </w:rPr>
              <w:t>456</w:t>
            </w:r>
          </w:p>
        </w:tc>
        <w:tc>
          <w:tcPr>
            <w:tcW w:w="1345" w:type="dxa"/>
            <w:tcBorders>
              <w:top w:val="nil"/>
              <w:left w:val="nil"/>
              <w:bottom w:val="single" w:sz="4" w:space="0" w:color="auto"/>
              <w:right w:val="single" w:sz="4" w:space="0" w:color="auto"/>
            </w:tcBorders>
            <w:shd w:val="clear" w:color="000000" w:fill="FFC7CE"/>
            <w:noWrap/>
            <w:vAlign w:val="center"/>
            <w:hideMark/>
          </w:tcPr>
          <w:p w14:paraId="0A55CD9A" w14:textId="77777777" w:rsidR="00402AE1" w:rsidRPr="00E61563" w:rsidRDefault="00402AE1" w:rsidP="00794F4C">
            <w:pPr>
              <w:spacing w:after="0" w:line="240" w:lineRule="auto"/>
              <w:jc w:val="center"/>
              <w:rPr>
                <w:rFonts w:ascii="Calibri" w:eastAsia="Times New Roman" w:hAnsi="Calibri" w:cs="Calibri"/>
                <w:color w:val="9C0006"/>
                <w:sz w:val="20"/>
                <w:szCs w:val="20"/>
              </w:rPr>
            </w:pPr>
            <w:r w:rsidRPr="00E61563">
              <w:rPr>
                <w:rFonts w:ascii="Calibri" w:eastAsia="Times New Roman" w:hAnsi="Calibri" w:cs="Calibri"/>
                <w:color w:val="9C0006"/>
                <w:sz w:val="20"/>
                <w:szCs w:val="20"/>
              </w:rPr>
              <w:t>600</w:t>
            </w:r>
          </w:p>
        </w:tc>
      </w:tr>
      <w:tr w:rsidR="00402AE1" w:rsidRPr="00DE14DD" w14:paraId="3E061F8A" w14:textId="77777777" w:rsidTr="003D1784">
        <w:trPr>
          <w:trHeight w:val="360"/>
          <w:jc w:val="center"/>
        </w:trPr>
        <w:tc>
          <w:tcPr>
            <w:tcW w:w="1301" w:type="dxa"/>
            <w:tcBorders>
              <w:top w:val="nil"/>
              <w:left w:val="single" w:sz="4" w:space="0" w:color="auto"/>
              <w:bottom w:val="single" w:sz="4" w:space="0" w:color="auto"/>
              <w:right w:val="single" w:sz="4" w:space="0" w:color="auto"/>
            </w:tcBorders>
            <w:shd w:val="clear" w:color="auto" w:fill="auto"/>
            <w:noWrap/>
            <w:vAlign w:val="center"/>
            <w:hideMark/>
          </w:tcPr>
          <w:p w14:paraId="2DCAD303"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Point 5</w:t>
            </w:r>
          </w:p>
        </w:tc>
        <w:tc>
          <w:tcPr>
            <w:tcW w:w="1347" w:type="dxa"/>
            <w:tcBorders>
              <w:top w:val="nil"/>
              <w:left w:val="nil"/>
              <w:bottom w:val="single" w:sz="4" w:space="0" w:color="auto"/>
              <w:right w:val="single" w:sz="4" w:space="0" w:color="auto"/>
            </w:tcBorders>
            <w:shd w:val="clear" w:color="auto" w:fill="auto"/>
            <w:noWrap/>
            <w:vAlign w:val="center"/>
            <w:hideMark/>
          </w:tcPr>
          <w:p w14:paraId="590DF4FA"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Unnamed</w:t>
            </w:r>
          </w:p>
        </w:tc>
        <w:tc>
          <w:tcPr>
            <w:tcW w:w="1132" w:type="dxa"/>
            <w:tcBorders>
              <w:top w:val="nil"/>
              <w:left w:val="nil"/>
              <w:bottom w:val="single" w:sz="4" w:space="0" w:color="auto"/>
              <w:right w:val="single" w:sz="4" w:space="0" w:color="auto"/>
            </w:tcBorders>
            <w:shd w:val="clear" w:color="auto" w:fill="auto"/>
            <w:noWrap/>
            <w:vAlign w:val="center"/>
            <w:hideMark/>
          </w:tcPr>
          <w:p w14:paraId="077C0153"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15.0</w:t>
            </w:r>
          </w:p>
        </w:tc>
        <w:tc>
          <w:tcPr>
            <w:tcW w:w="900" w:type="dxa"/>
            <w:tcBorders>
              <w:top w:val="nil"/>
              <w:left w:val="nil"/>
              <w:bottom w:val="single" w:sz="4" w:space="0" w:color="auto"/>
              <w:right w:val="single" w:sz="4" w:space="0" w:color="auto"/>
            </w:tcBorders>
            <w:shd w:val="clear" w:color="auto" w:fill="auto"/>
            <w:noWrap/>
            <w:vAlign w:val="center"/>
            <w:hideMark/>
          </w:tcPr>
          <w:p w14:paraId="3B4B9336"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4,987</w:t>
            </w:r>
          </w:p>
        </w:tc>
        <w:tc>
          <w:tcPr>
            <w:tcW w:w="839" w:type="dxa"/>
            <w:tcBorders>
              <w:top w:val="nil"/>
              <w:left w:val="nil"/>
              <w:bottom w:val="single" w:sz="4" w:space="0" w:color="auto"/>
              <w:right w:val="single" w:sz="4" w:space="0" w:color="auto"/>
            </w:tcBorders>
            <w:shd w:val="clear" w:color="auto" w:fill="auto"/>
            <w:noWrap/>
            <w:vAlign w:val="center"/>
            <w:hideMark/>
          </w:tcPr>
          <w:p w14:paraId="5D5B5216"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8,219</w:t>
            </w:r>
          </w:p>
        </w:tc>
        <w:tc>
          <w:tcPr>
            <w:tcW w:w="871" w:type="dxa"/>
            <w:tcBorders>
              <w:top w:val="nil"/>
              <w:left w:val="nil"/>
              <w:bottom w:val="single" w:sz="4" w:space="0" w:color="auto"/>
              <w:right w:val="single" w:sz="4" w:space="0" w:color="auto"/>
            </w:tcBorders>
            <w:shd w:val="clear" w:color="auto" w:fill="auto"/>
            <w:noWrap/>
            <w:vAlign w:val="center"/>
            <w:hideMark/>
          </w:tcPr>
          <w:p w14:paraId="1368FD2C"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13,544</w:t>
            </w:r>
          </w:p>
        </w:tc>
        <w:tc>
          <w:tcPr>
            <w:tcW w:w="1350" w:type="dxa"/>
            <w:tcBorders>
              <w:top w:val="nil"/>
              <w:left w:val="nil"/>
              <w:bottom w:val="single" w:sz="4" w:space="0" w:color="auto"/>
              <w:right w:val="single" w:sz="4" w:space="0" w:color="auto"/>
            </w:tcBorders>
            <w:shd w:val="clear" w:color="000000" w:fill="FFC7CE"/>
            <w:noWrap/>
            <w:vAlign w:val="center"/>
            <w:hideMark/>
          </w:tcPr>
          <w:p w14:paraId="3DC53908" w14:textId="77777777" w:rsidR="00402AE1" w:rsidRPr="00E61563" w:rsidRDefault="00402AE1" w:rsidP="00794F4C">
            <w:pPr>
              <w:spacing w:after="0" w:line="240" w:lineRule="auto"/>
              <w:jc w:val="center"/>
              <w:rPr>
                <w:rFonts w:ascii="Calibri" w:eastAsia="Times New Roman" w:hAnsi="Calibri" w:cs="Calibri"/>
                <w:color w:val="9C0006"/>
                <w:sz w:val="20"/>
                <w:szCs w:val="20"/>
              </w:rPr>
            </w:pPr>
            <w:r w:rsidRPr="00E61563">
              <w:rPr>
                <w:rFonts w:ascii="Calibri" w:eastAsia="Times New Roman" w:hAnsi="Calibri" w:cs="Calibri"/>
                <w:color w:val="9C0006"/>
                <w:sz w:val="20"/>
                <w:szCs w:val="20"/>
              </w:rPr>
              <w:t>14,662</w:t>
            </w:r>
          </w:p>
        </w:tc>
        <w:tc>
          <w:tcPr>
            <w:tcW w:w="1269" w:type="dxa"/>
            <w:tcBorders>
              <w:top w:val="nil"/>
              <w:left w:val="nil"/>
              <w:bottom w:val="single" w:sz="4" w:space="0" w:color="auto"/>
              <w:right w:val="single" w:sz="4" w:space="0" w:color="auto"/>
            </w:tcBorders>
            <w:shd w:val="clear" w:color="000000" w:fill="C6EFCE"/>
            <w:noWrap/>
            <w:vAlign w:val="center"/>
            <w:hideMark/>
          </w:tcPr>
          <w:p w14:paraId="5229BCA6" w14:textId="77777777" w:rsidR="00402AE1" w:rsidRPr="00E61563" w:rsidRDefault="00402AE1" w:rsidP="00794F4C">
            <w:pPr>
              <w:spacing w:after="0" w:line="240" w:lineRule="auto"/>
              <w:jc w:val="center"/>
              <w:rPr>
                <w:rFonts w:ascii="Calibri" w:eastAsia="Times New Roman" w:hAnsi="Calibri" w:cs="Calibri"/>
                <w:color w:val="006100"/>
                <w:sz w:val="20"/>
                <w:szCs w:val="20"/>
              </w:rPr>
            </w:pPr>
            <w:r w:rsidRPr="00E61563">
              <w:rPr>
                <w:rFonts w:ascii="Calibri" w:eastAsia="Times New Roman" w:hAnsi="Calibri" w:cs="Calibri"/>
                <w:color w:val="006100"/>
                <w:sz w:val="20"/>
                <w:szCs w:val="20"/>
              </w:rPr>
              <w:t>10,907</w:t>
            </w:r>
          </w:p>
        </w:tc>
        <w:tc>
          <w:tcPr>
            <w:tcW w:w="1354" w:type="dxa"/>
            <w:tcBorders>
              <w:top w:val="nil"/>
              <w:left w:val="nil"/>
              <w:bottom w:val="single" w:sz="4" w:space="0" w:color="auto"/>
              <w:right w:val="single" w:sz="4" w:space="0" w:color="auto"/>
            </w:tcBorders>
            <w:shd w:val="clear" w:color="000000" w:fill="C6EFCE"/>
            <w:noWrap/>
            <w:vAlign w:val="center"/>
            <w:hideMark/>
          </w:tcPr>
          <w:p w14:paraId="263716DB" w14:textId="77777777" w:rsidR="00402AE1" w:rsidRPr="00E61563" w:rsidRDefault="00402AE1" w:rsidP="00794F4C">
            <w:pPr>
              <w:spacing w:after="0" w:line="240" w:lineRule="auto"/>
              <w:jc w:val="center"/>
              <w:rPr>
                <w:rFonts w:ascii="Calibri" w:eastAsia="Times New Roman" w:hAnsi="Calibri" w:cs="Calibri"/>
                <w:color w:val="006100"/>
                <w:sz w:val="20"/>
                <w:szCs w:val="20"/>
              </w:rPr>
            </w:pPr>
            <w:r w:rsidRPr="00E61563">
              <w:rPr>
                <w:rFonts w:ascii="Calibri" w:eastAsia="Times New Roman" w:hAnsi="Calibri" w:cs="Calibri"/>
                <w:color w:val="006100"/>
                <w:sz w:val="20"/>
                <w:szCs w:val="20"/>
              </w:rPr>
              <w:t>9,268</w:t>
            </w:r>
          </w:p>
        </w:tc>
        <w:tc>
          <w:tcPr>
            <w:tcW w:w="1247" w:type="dxa"/>
            <w:tcBorders>
              <w:top w:val="nil"/>
              <w:left w:val="nil"/>
              <w:bottom w:val="single" w:sz="4" w:space="0" w:color="auto"/>
              <w:right w:val="single" w:sz="4" w:space="0" w:color="auto"/>
            </w:tcBorders>
            <w:shd w:val="clear" w:color="000000" w:fill="C6EFCE"/>
            <w:noWrap/>
            <w:vAlign w:val="center"/>
            <w:hideMark/>
          </w:tcPr>
          <w:p w14:paraId="2A748E46" w14:textId="1CF3036D" w:rsidR="00402AE1" w:rsidRPr="00E61563" w:rsidRDefault="00402AE1" w:rsidP="00794F4C">
            <w:pPr>
              <w:spacing w:after="0" w:line="240" w:lineRule="auto"/>
              <w:jc w:val="center"/>
              <w:rPr>
                <w:rFonts w:ascii="Calibri" w:eastAsia="Times New Roman" w:hAnsi="Calibri" w:cs="Calibri"/>
                <w:color w:val="006100"/>
                <w:sz w:val="20"/>
                <w:szCs w:val="20"/>
              </w:rPr>
            </w:pPr>
            <w:r w:rsidRPr="00E61563">
              <w:rPr>
                <w:rFonts w:ascii="Calibri" w:eastAsia="Times New Roman" w:hAnsi="Calibri" w:cs="Calibri"/>
                <w:color w:val="006100"/>
                <w:sz w:val="20"/>
                <w:szCs w:val="20"/>
              </w:rPr>
              <w:t>5,403</w:t>
            </w:r>
          </w:p>
        </w:tc>
        <w:tc>
          <w:tcPr>
            <w:tcW w:w="1345" w:type="dxa"/>
            <w:tcBorders>
              <w:top w:val="nil"/>
              <w:left w:val="nil"/>
              <w:bottom w:val="single" w:sz="4" w:space="0" w:color="auto"/>
              <w:right w:val="single" w:sz="4" w:space="0" w:color="auto"/>
            </w:tcBorders>
            <w:shd w:val="clear" w:color="000000" w:fill="C6EFCE"/>
            <w:noWrap/>
            <w:vAlign w:val="center"/>
            <w:hideMark/>
          </w:tcPr>
          <w:p w14:paraId="5482EE8B" w14:textId="77777777" w:rsidR="00402AE1" w:rsidRPr="00E61563" w:rsidRDefault="00402AE1" w:rsidP="00794F4C">
            <w:pPr>
              <w:spacing w:after="0" w:line="240" w:lineRule="auto"/>
              <w:jc w:val="center"/>
              <w:rPr>
                <w:rFonts w:ascii="Calibri" w:eastAsia="Times New Roman" w:hAnsi="Calibri" w:cs="Calibri"/>
                <w:color w:val="006100"/>
                <w:sz w:val="20"/>
                <w:szCs w:val="20"/>
              </w:rPr>
            </w:pPr>
            <w:r w:rsidRPr="00E61563">
              <w:rPr>
                <w:rFonts w:ascii="Calibri" w:eastAsia="Times New Roman" w:hAnsi="Calibri" w:cs="Calibri"/>
                <w:color w:val="006100"/>
                <w:sz w:val="20"/>
                <w:szCs w:val="20"/>
              </w:rPr>
              <w:t>6,792</w:t>
            </w:r>
          </w:p>
        </w:tc>
      </w:tr>
      <w:tr w:rsidR="00402AE1" w:rsidRPr="00DE14DD" w14:paraId="08E27333" w14:textId="77777777" w:rsidTr="003D1784">
        <w:trPr>
          <w:trHeight w:val="360"/>
          <w:jc w:val="center"/>
        </w:trPr>
        <w:tc>
          <w:tcPr>
            <w:tcW w:w="1301" w:type="dxa"/>
            <w:tcBorders>
              <w:top w:val="nil"/>
              <w:left w:val="single" w:sz="4" w:space="0" w:color="auto"/>
              <w:bottom w:val="single" w:sz="4" w:space="0" w:color="auto"/>
              <w:right w:val="single" w:sz="4" w:space="0" w:color="auto"/>
            </w:tcBorders>
            <w:shd w:val="clear" w:color="auto" w:fill="auto"/>
            <w:noWrap/>
            <w:vAlign w:val="center"/>
            <w:hideMark/>
          </w:tcPr>
          <w:p w14:paraId="0BF4D132"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Point 6</w:t>
            </w:r>
          </w:p>
        </w:tc>
        <w:tc>
          <w:tcPr>
            <w:tcW w:w="1347" w:type="dxa"/>
            <w:tcBorders>
              <w:top w:val="nil"/>
              <w:left w:val="nil"/>
              <w:bottom w:val="single" w:sz="4" w:space="0" w:color="auto"/>
              <w:right w:val="single" w:sz="4" w:space="0" w:color="auto"/>
            </w:tcBorders>
            <w:shd w:val="clear" w:color="auto" w:fill="auto"/>
            <w:noWrap/>
            <w:vAlign w:val="center"/>
            <w:hideMark/>
          </w:tcPr>
          <w:p w14:paraId="4A0A1965"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Unnamed</w:t>
            </w:r>
          </w:p>
        </w:tc>
        <w:tc>
          <w:tcPr>
            <w:tcW w:w="1132" w:type="dxa"/>
            <w:tcBorders>
              <w:top w:val="nil"/>
              <w:left w:val="nil"/>
              <w:bottom w:val="single" w:sz="4" w:space="0" w:color="auto"/>
              <w:right w:val="single" w:sz="4" w:space="0" w:color="auto"/>
            </w:tcBorders>
            <w:shd w:val="clear" w:color="auto" w:fill="auto"/>
            <w:noWrap/>
            <w:vAlign w:val="center"/>
            <w:hideMark/>
          </w:tcPr>
          <w:p w14:paraId="007D144F"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7.8</w:t>
            </w:r>
          </w:p>
        </w:tc>
        <w:tc>
          <w:tcPr>
            <w:tcW w:w="900" w:type="dxa"/>
            <w:tcBorders>
              <w:top w:val="nil"/>
              <w:left w:val="nil"/>
              <w:bottom w:val="single" w:sz="4" w:space="0" w:color="auto"/>
              <w:right w:val="single" w:sz="4" w:space="0" w:color="auto"/>
            </w:tcBorders>
            <w:shd w:val="clear" w:color="auto" w:fill="auto"/>
            <w:noWrap/>
            <w:vAlign w:val="center"/>
            <w:hideMark/>
          </w:tcPr>
          <w:p w14:paraId="5980BB4B"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3,024</w:t>
            </w:r>
          </w:p>
        </w:tc>
        <w:tc>
          <w:tcPr>
            <w:tcW w:w="839" w:type="dxa"/>
            <w:tcBorders>
              <w:top w:val="nil"/>
              <w:left w:val="nil"/>
              <w:bottom w:val="single" w:sz="4" w:space="0" w:color="auto"/>
              <w:right w:val="single" w:sz="4" w:space="0" w:color="auto"/>
            </w:tcBorders>
            <w:shd w:val="clear" w:color="auto" w:fill="auto"/>
            <w:noWrap/>
            <w:vAlign w:val="center"/>
            <w:hideMark/>
          </w:tcPr>
          <w:p w14:paraId="3A9E069D"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4,984</w:t>
            </w:r>
          </w:p>
        </w:tc>
        <w:tc>
          <w:tcPr>
            <w:tcW w:w="871" w:type="dxa"/>
            <w:tcBorders>
              <w:top w:val="nil"/>
              <w:left w:val="nil"/>
              <w:bottom w:val="single" w:sz="4" w:space="0" w:color="auto"/>
              <w:right w:val="single" w:sz="4" w:space="0" w:color="auto"/>
            </w:tcBorders>
            <w:shd w:val="clear" w:color="auto" w:fill="auto"/>
            <w:noWrap/>
            <w:vAlign w:val="center"/>
            <w:hideMark/>
          </w:tcPr>
          <w:p w14:paraId="5B707639"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8,213</w:t>
            </w:r>
          </w:p>
        </w:tc>
        <w:tc>
          <w:tcPr>
            <w:tcW w:w="1350" w:type="dxa"/>
            <w:tcBorders>
              <w:top w:val="nil"/>
              <w:left w:val="nil"/>
              <w:bottom w:val="single" w:sz="4" w:space="0" w:color="auto"/>
              <w:right w:val="single" w:sz="4" w:space="0" w:color="auto"/>
            </w:tcBorders>
            <w:shd w:val="clear" w:color="000000" w:fill="C6EFCE"/>
            <w:noWrap/>
            <w:vAlign w:val="center"/>
            <w:hideMark/>
          </w:tcPr>
          <w:p w14:paraId="04744399" w14:textId="77777777" w:rsidR="00402AE1" w:rsidRPr="00E61563" w:rsidRDefault="00402AE1" w:rsidP="00794F4C">
            <w:pPr>
              <w:spacing w:after="0" w:line="240" w:lineRule="auto"/>
              <w:jc w:val="center"/>
              <w:rPr>
                <w:rFonts w:ascii="Calibri" w:eastAsia="Times New Roman" w:hAnsi="Calibri" w:cs="Calibri"/>
                <w:color w:val="006100"/>
                <w:sz w:val="20"/>
                <w:szCs w:val="20"/>
              </w:rPr>
            </w:pPr>
            <w:r w:rsidRPr="00E61563">
              <w:rPr>
                <w:rFonts w:ascii="Calibri" w:eastAsia="Times New Roman" w:hAnsi="Calibri" w:cs="Calibri"/>
                <w:color w:val="006100"/>
                <w:sz w:val="20"/>
                <w:szCs w:val="20"/>
              </w:rPr>
              <w:t>7,699</w:t>
            </w:r>
          </w:p>
        </w:tc>
        <w:tc>
          <w:tcPr>
            <w:tcW w:w="1269" w:type="dxa"/>
            <w:tcBorders>
              <w:top w:val="nil"/>
              <w:left w:val="nil"/>
              <w:bottom w:val="single" w:sz="4" w:space="0" w:color="auto"/>
              <w:right w:val="single" w:sz="4" w:space="0" w:color="auto"/>
            </w:tcBorders>
            <w:shd w:val="clear" w:color="000000" w:fill="C6EFCE"/>
            <w:noWrap/>
            <w:vAlign w:val="center"/>
            <w:hideMark/>
          </w:tcPr>
          <w:p w14:paraId="7B5204B8" w14:textId="77777777" w:rsidR="00402AE1" w:rsidRPr="00E61563" w:rsidRDefault="00402AE1" w:rsidP="00794F4C">
            <w:pPr>
              <w:spacing w:after="0" w:line="240" w:lineRule="auto"/>
              <w:jc w:val="center"/>
              <w:rPr>
                <w:rFonts w:ascii="Calibri" w:eastAsia="Times New Roman" w:hAnsi="Calibri" w:cs="Calibri"/>
                <w:color w:val="006100"/>
                <w:sz w:val="20"/>
                <w:szCs w:val="20"/>
              </w:rPr>
            </w:pPr>
            <w:r w:rsidRPr="00E61563">
              <w:rPr>
                <w:rFonts w:ascii="Calibri" w:eastAsia="Times New Roman" w:hAnsi="Calibri" w:cs="Calibri"/>
                <w:color w:val="006100"/>
                <w:sz w:val="20"/>
                <w:szCs w:val="20"/>
              </w:rPr>
              <w:t>5,747</w:t>
            </w:r>
          </w:p>
        </w:tc>
        <w:tc>
          <w:tcPr>
            <w:tcW w:w="1354" w:type="dxa"/>
            <w:tcBorders>
              <w:top w:val="nil"/>
              <w:left w:val="nil"/>
              <w:bottom w:val="single" w:sz="4" w:space="0" w:color="auto"/>
              <w:right w:val="single" w:sz="4" w:space="0" w:color="auto"/>
            </w:tcBorders>
            <w:shd w:val="clear" w:color="000000" w:fill="C6EFCE"/>
            <w:noWrap/>
            <w:vAlign w:val="center"/>
            <w:hideMark/>
          </w:tcPr>
          <w:p w14:paraId="148BF345" w14:textId="77777777" w:rsidR="00402AE1" w:rsidRPr="00E61563" w:rsidRDefault="00402AE1" w:rsidP="00794F4C">
            <w:pPr>
              <w:spacing w:after="0" w:line="240" w:lineRule="auto"/>
              <w:jc w:val="center"/>
              <w:rPr>
                <w:rFonts w:ascii="Calibri" w:eastAsia="Times New Roman" w:hAnsi="Calibri" w:cs="Calibri"/>
                <w:color w:val="006100"/>
                <w:sz w:val="20"/>
                <w:szCs w:val="20"/>
              </w:rPr>
            </w:pPr>
            <w:r w:rsidRPr="00E61563">
              <w:rPr>
                <w:rFonts w:ascii="Calibri" w:eastAsia="Times New Roman" w:hAnsi="Calibri" w:cs="Calibri"/>
                <w:color w:val="006100"/>
                <w:sz w:val="20"/>
                <w:szCs w:val="20"/>
              </w:rPr>
              <w:t>5,086</w:t>
            </w:r>
          </w:p>
        </w:tc>
        <w:tc>
          <w:tcPr>
            <w:tcW w:w="1247" w:type="dxa"/>
            <w:tcBorders>
              <w:top w:val="nil"/>
              <w:left w:val="nil"/>
              <w:bottom w:val="single" w:sz="4" w:space="0" w:color="auto"/>
              <w:right w:val="single" w:sz="4" w:space="0" w:color="auto"/>
            </w:tcBorders>
            <w:shd w:val="clear" w:color="000000" w:fill="C6EFCE"/>
            <w:noWrap/>
            <w:vAlign w:val="center"/>
            <w:hideMark/>
          </w:tcPr>
          <w:p w14:paraId="58004B3F" w14:textId="31D71D14" w:rsidR="00402AE1" w:rsidRPr="00E61563" w:rsidRDefault="00402AE1" w:rsidP="00794F4C">
            <w:pPr>
              <w:spacing w:after="0" w:line="240" w:lineRule="auto"/>
              <w:jc w:val="center"/>
              <w:rPr>
                <w:rFonts w:ascii="Calibri" w:eastAsia="Times New Roman" w:hAnsi="Calibri" w:cs="Calibri"/>
                <w:color w:val="006100"/>
                <w:sz w:val="20"/>
                <w:szCs w:val="20"/>
              </w:rPr>
            </w:pPr>
            <w:r w:rsidRPr="00E61563">
              <w:rPr>
                <w:rFonts w:ascii="Calibri" w:eastAsia="Times New Roman" w:hAnsi="Calibri" w:cs="Calibri"/>
                <w:color w:val="006100"/>
                <w:sz w:val="20"/>
                <w:szCs w:val="20"/>
              </w:rPr>
              <w:t>3,008</w:t>
            </w:r>
          </w:p>
        </w:tc>
        <w:tc>
          <w:tcPr>
            <w:tcW w:w="1345" w:type="dxa"/>
            <w:tcBorders>
              <w:top w:val="nil"/>
              <w:left w:val="nil"/>
              <w:bottom w:val="single" w:sz="4" w:space="0" w:color="auto"/>
              <w:right w:val="single" w:sz="4" w:space="0" w:color="auto"/>
            </w:tcBorders>
            <w:shd w:val="clear" w:color="000000" w:fill="C6EFCE"/>
            <w:noWrap/>
            <w:vAlign w:val="center"/>
            <w:hideMark/>
          </w:tcPr>
          <w:p w14:paraId="1E539E09" w14:textId="77777777" w:rsidR="00402AE1" w:rsidRPr="00E61563" w:rsidRDefault="00402AE1" w:rsidP="00794F4C">
            <w:pPr>
              <w:spacing w:after="0" w:line="240" w:lineRule="auto"/>
              <w:jc w:val="center"/>
              <w:rPr>
                <w:rFonts w:ascii="Calibri" w:eastAsia="Times New Roman" w:hAnsi="Calibri" w:cs="Calibri"/>
                <w:color w:val="006100"/>
                <w:sz w:val="20"/>
                <w:szCs w:val="20"/>
              </w:rPr>
            </w:pPr>
            <w:r w:rsidRPr="00E61563">
              <w:rPr>
                <w:rFonts w:ascii="Calibri" w:eastAsia="Times New Roman" w:hAnsi="Calibri" w:cs="Calibri"/>
                <w:color w:val="006100"/>
                <w:sz w:val="20"/>
                <w:szCs w:val="20"/>
              </w:rPr>
              <w:t>3,643</w:t>
            </w:r>
          </w:p>
        </w:tc>
      </w:tr>
      <w:tr w:rsidR="00402AE1" w:rsidRPr="00DE14DD" w14:paraId="35365FF4" w14:textId="77777777" w:rsidTr="003D1784">
        <w:trPr>
          <w:trHeight w:val="360"/>
          <w:jc w:val="center"/>
        </w:trPr>
        <w:tc>
          <w:tcPr>
            <w:tcW w:w="1301" w:type="dxa"/>
            <w:tcBorders>
              <w:top w:val="nil"/>
              <w:left w:val="single" w:sz="4" w:space="0" w:color="auto"/>
              <w:bottom w:val="single" w:sz="4" w:space="0" w:color="auto"/>
              <w:right w:val="single" w:sz="4" w:space="0" w:color="auto"/>
            </w:tcBorders>
            <w:shd w:val="clear" w:color="auto" w:fill="auto"/>
            <w:noWrap/>
            <w:vAlign w:val="center"/>
            <w:hideMark/>
          </w:tcPr>
          <w:p w14:paraId="726A1A48"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Point 7</w:t>
            </w:r>
          </w:p>
        </w:tc>
        <w:tc>
          <w:tcPr>
            <w:tcW w:w="1347" w:type="dxa"/>
            <w:tcBorders>
              <w:top w:val="nil"/>
              <w:left w:val="nil"/>
              <w:bottom w:val="single" w:sz="4" w:space="0" w:color="auto"/>
              <w:right w:val="single" w:sz="4" w:space="0" w:color="auto"/>
            </w:tcBorders>
            <w:shd w:val="clear" w:color="auto" w:fill="auto"/>
            <w:noWrap/>
            <w:vAlign w:val="center"/>
            <w:hideMark/>
          </w:tcPr>
          <w:p w14:paraId="6B7F232E"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South Llano River</w:t>
            </w:r>
          </w:p>
        </w:tc>
        <w:tc>
          <w:tcPr>
            <w:tcW w:w="1132" w:type="dxa"/>
            <w:tcBorders>
              <w:top w:val="nil"/>
              <w:left w:val="nil"/>
              <w:bottom w:val="single" w:sz="4" w:space="0" w:color="auto"/>
              <w:right w:val="single" w:sz="4" w:space="0" w:color="auto"/>
            </w:tcBorders>
            <w:shd w:val="clear" w:color="auto" w:fill="auto"/>
            <w:noWrap/>
            <w:vAlign w:val="center"/>
            <w:hideMark/>
          </w:tcPr>
          <w:p w14:paraId="077592A0"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204.1</w:t>
            </w:r>
          </w:p>
        </w:tc>
        <w:tc>
          <w:tcPr>
            <w:tcW w:w="900" w:type="dxa"/>
            <w:tcBorders>
              <w:top w:val="nil"/>
              <w:left w:val="nil"/>
              <w:bottom w:val="single" w:sz="4" w:space="0" w:color="auto"/>
              <w:right w:val="single" w:sz="4" w:space="0" w:color="auto"/>
            </w:tcBorders>
            <w:shd w:val="clear" w:color="auto" w:fill="auto"/>
            <w:noWrap/>
            <w:vAlign w:val="center"/>
            <w:hideMark/>
          </w:tcPr>
          <w:p w14:paraId="4486C1CB"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16,786</w:t>
            </w:r>
          </w:p>
        </w:tc>
        <w:tc>
          <w:tcPr>
            <w:tcW w:w="839" w:type="dxa"/>
            <w:tcBorders>
              <w:top w:val="nil"/>
              <w:left w:val="nil"/>
              <w:bottom w:val="single" w:sz="4" w:space="0" w:color="auto"/>
              <w:right w:val="single" w:sz="4" w:space="0" w:color="auto"/>
            </w:tcBorders>
            <w:shd w:val="clear" w:color="auto" w:fill="auto"/>
            <w:noWrap/>
            <w:vAlign w:val="center"/>
            <w:hideMark/>
          </w:tcPr>
          <w:p w14:paraId="00C54F08"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27,664</w:t>
            </w:r>
          </w:p>
        </w:tc>
        <w:tc>
          <w:tcPr>
            <w:tcW w:w="871" w:type="dxa"/>
            <w:tcBorders>
              <w:top w:val="nil"/>
              <w:left w:val="nil"/>
              <w:bottom w:val="single" w:sz="4" w:space="0" w:color="auto"/>
              <w:right w:val="single" w:sz="4" w:space="0" w:color="auto"/>
            </w:tcBorders>
            <w:shd w:val="clear" w:color="auto" w:fill="auto"/>
            <w:noWrap/>
            <w:vAlign w:val="center"/>
            <w:hideMark/>
          </w:tcPr>
          <w:p w14:paraId="2C75A7EB"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45,590</w:t>
            </w:r>
          </w:p>
        </w:tc>
        <w:tc>
          <w:tcPr>
            <w:tcW w:w="1350" w:type="dxa"/>
            <w:tcBorders>
              <w:top w:val="nil"/>
              <w:left w:val="nil"/>
              <w:bottom w:val="single" w:sz="4" w:space="0" w:color="auto"/>
              <w:right w:val="single" w:sz="4" w:space="0" w:color="auto"/>
            </w:tcBorders>
            <w:shd w:val="clear" w:color="000000" w:fill="FFC7CE"/>
            <w:noWrap/>
            <w:vAlign w:val="center"/>
            <w:hideMark/>
          </w:tcPr>
          <w:p w14:paraId="38B7BD30" w14:textId="77777777" w:rsidR="00402AE1" w:rsidRPr="00E61563" w:rsidRDefault="00402AE1" w:rsidP="00794F4C">
            <w:pPr>
              <w:spacing w:after="0" w:line="240" w:lineRule="auto"/>
              <w:jc w:val="center"/>
              <w:rPr>
                <w:rFonts w:ascii="Calibri" w:eastAsia="Times New Roman" w:hAnsi="Calibri" w:cs="Calibri"/>
                <w:color w:val="9C0006"/>
                <w:sz w:val="20"/>
                <w:szCs w:val="20"/>
              </w:rPr>
            </w:pPr>
            <w:r w:rsidRPr="00E61563">
              <w:rPr>
                <w:rFonts w:ascii="Calibri" w:eastAsia="Times New Roman" w:hAnsi="Calibri" w:cs="Calibri"/>
                <w:color w:val="9C0006"/>
                <w:sz w:val="20"/>
                <w:szCs w:val="20"/>
              </w:rPr>
              <w:t>45,924</w:t>
            </w:r>
          </w:p>
        </w:tc>
        <w:tc>
          <w:tcPr>
            <w:tcW w:w="1269" w:type="dxa"/>
            <w:tcBorders>
              <w:top w:val="nil"/>
              <w:left w:val="nil"/>
              <w:bottom w:val="single" w:sz="4" w:space="0" w:color="auto"/>
              <w:right w:val="single" w:sz="4" w:space="0" w:color="auto"/>
            </w:tcBorders>
            <w:shd w:val="clear" w:color="000000" w:fill="C6EFCE"/>
            <w:noWrap/>
            <w:vAlign w:val="center"/>
            <w:hideMark/>
          </w:tcPr>
          <w:p w14:paraId="7BE19F1B" w14:textId="77777777" w:rsidR="00402AE1" w:rsidRPr="00E61563" w:rsidRDefault="00402AE1" w:rsidP="00794F4C">
            <w:pPr>
              <w:spacing w:after="0" w:line="240" w:lineRule="auto"/>
              <w:jc w:val="center"/>
              <w:rPr>
                <w:rFonts w:ascii="Calibri" w:eastAsia="Times New Roman" w:hAnsi="Calibri" w:cs="Calibri"/>
                <w:color w:val="006100"/>
                <w:sz w:val="20"/>
                <w:szCs w:val="20"/>
              </w:rPr>
            </w:pPr>
            <w:r w:rsidRPr="00E61563">
              <w:rPr>
                <w:rFonts w:ascii="Calibri" w:eastAsia="Times New Roman" w:hAnsi="Calibri" w:cs="Calibri"/>
                <w:color w:val="006100"/>
                <w:sz w:val="20"/>
                <w:szCs w:val="20"/>
              </w:rPr>
              <w:t>45,291</w:t>
            </w:r>
          </w:p>
        </w:tc>
        <w:tc>
          <w:tcPr>
            <w:tcW w:w="1354" w:type="dxa"/>
            <w:tcBorders>
              <w:top w:val="nil"/>
              <w:left w:val="nil"/>
              <w:bottom w:val="single" w:sz="4" w:space="0" w:color="auto"/>
              <w:right w:val="single" w:sz="4" w:space="0" w:color="auto"/>
            </w:tcBorders>
            <w:shd w:val="clear" w:color="000000" w:fill="C6EFCE"/>
            <w:noWrap/>
            <w:vAlign w:val="center"/>
            <w:hideMark/>
          </w:tcPr>
          <w:p w14:paraId="19A1CE0A" w14:textId="77777777" w:rsidR="00402AE1" w:rsidRPr="00E61563" w:rsidRDefault="00402AE1" w:rsidP="00794F4C">
            <w:pPr>
              <w:spacing w:after="0" w:line="240" w:lineRule="auto"/>
              <w:jc w:val="center"/>
              <w:rPr>
                <w:rFonts w:ascii="Calibri" w:eastAsia="Times New Roman" w:hAnsi="Calibri" w:cs="Calibri"/>
                <w:color w:val="006100"/>
                <w:sz w:val="20"/>
                <w:szCs w:val="20"/>
              </w:rPr>
            </w:pPr>
            <w:r w:rsidRPr="00E61563">
              <w:rPr>
                <w:rFonts w:ascii="Calibri" w:eastAsia="Times New Roman" w:hAnsi="Calibri" w:cs="Calibri"/>
                <w:color w:val="006100"/>
                <w:sz w:val="20"/>
                <w:szCs w:val="20"/>
              </w:rPr>
              <w:t>45,095</w:t>
            </w:r>
          </w:p>
        </w:tc>
        <w:tc>
          <w:tcPr>
            <w:tcW w:w="1247" w:type="dxa"/>
            <w:tcBorders>
              <w:top w:val="nil"/>
              <w:left w:val="nil"/>
              <w:bottom w:val="single" w:sz="4" w:space="0" w:color="auto"/>
              <w:right w:val="single" w:sz="4" w:space="0" w:color="auto"/>
            </w:tcBorders>
            <w:shd w:val="clear" w:color="000000" w:fill="C6EFCE"/>
            <w:noWrap/>
            <w:vAlign w:val="center"/>
            <w:hideMark/>
          </w:tcPr>
          <w:p w14:paraId="6F6A1997" w14:textId="24834FC0" w:rsidR="00402AE1" w:rsidRPr="00E61563" w:rsidRDefault="00402AE1" w:rsidP="00794F4C">
            <w:pPr>
              <w:spacing w:after="0" w:line="240" w:lineRule="auto"/>
              <w:jc w:val="center"/>
              <w:rPr>
                <w:rFonts w:ascii="Calibri" w:eastAsia="Times New Roman" w:hAnsi="Calibri" w:cs="Calibri"/>
                <w:color w:val="006100"/>
                <w:sz w:val="20"/>
                <w:szCs w:val="20"/>
              </w:rPr>
            </w:pPr>
            <w:r w:rsidRPr="00E61563">
              <w:rPr>
                <w:rFonts w:ascii="Calibri" w:eastAsia="Times New Roman" w:hAnsi="Calibri" w:cs="Calibri"/>
                <w:color w:val="006100"/>
                <w:sz w:val="20"/>
                <w:szCs w:val="20"/>
              </w:rPr>
              <w:t>43,740</w:t>
            </w:r>
          </w:p>
        </w:tc>
        <w:tc>
          <w:tcPr>
            <w:tcW w:w="1345" w:type="dxa"/>
            <w:tcBorders>
              <w:top w:val="nil"/>
              <w:left w:val="nil"/>
              <w:bottom w:val="single" w:sz="4" w:space="0" w:color="auto"/>
              <w:right w:val="single" w:sz="4" w:space="0" w:color="auto"/>
            </w:tcBorders>
            <w:shd w:val="clear" w:color="000000" w:fill="C6EFCE"/>
            <w:noWrap/>
            <w:vAlign w:val="center"/>
            <w:hideMark/>
          </w:tcPr>
          <w:p w14:paraId="5464AC64" w14:textId="77777777" w:rsidR="00402AE1" w:rsidRPr="00E61563" w:rsidRDefault="00402AE1" w:rsidP="00794F4C">
            <w:pPr>
              <w:spacing w:after="0" w:line="240" w:lineRule="auto"/>
              <w:jc w:val="center"/>
              <w:rPr>
                <w:rFonts w:ascii="Calibri" w:eastAsia="Times New Roman" w:hAnsi="Calibri" w:cs="Calibri"/>
                <w:color w:val="006100"/>
                <w:sz w:val="20"/>
                <w:szCs w:val="20"/>
              </w:rPr>
            </w:pPr>
            <w:r w:rsidRPr="00E61563">
              <w:rPr>
                <w:rFonts w:ascii="Calibri" w:eastAsia="Times New Roman" w:hAnsi="Calibri" w:cs="Calibri"/>
                <w:color w:val="006100"/>
                <w:sz w:val="20"/>
                <w:szCs w:val="20"/>
              </w:rPr>
              <w:t>44,182</w:t>
            </w:r>
          </w:p>
        </w:tc>
      </w:tr>
      <w:tr w:rsidR="00402AE1" w:rsidRPr="00DE14DD" w14:paraId="1CEBABC0" w14:textId="77777777" w:rsidTr="003D1784">
        <w:trPr>
          <w:trHeight w:val="360"/>
          <w:jc w:val="center"/>
        </w:trPr>
        <w:tc>
          <w:tcPr>
            <w:tcW w:w="1301" w:type="dxa"/>
            <w:tcBorders>
              <w:top w:val="nil"/>
              <w:left w:val="single" w:sz="4" w:space="0" w:color="auto"/>
              <w:bottom w:val="single" w:sz="4" w:space="0" w:color="auto"/>
              <w:right w:val="single" w:sz="4" w:space="0" w:color="auto"/>
            </w:tcBorders>
            <w:shd w:val="clear" w:color="auto" w:fill="auto"/>
            <w:noWrap/>
            <w:vAlign w:val="center"/>
            <w:hideMark/>
          </w:tcPr>
          <w:p w14:paraId="020BF580"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Point 8</w:t>
            </w:r>
          </w:p>
        </w:tc>
        <w:tc>
          <w:tcPr>
            <w:tcW w:w="1347" w:type="dxa"/>
            <w:tcBorders>
              <w:top w:val="nil"/>
              <w:left w:val="nil"/>
              <w:bottom w:val="single" w:sz="4" w:space="0" w:color="auto"/>
              <w:right w:val="single" w:sz="4" w:space="0" w:color="auto"/>
            </w:tcBorders>
            <w:shd w:val="clear" w:color="auto" w:fill="auto"/>
            <w:noWrap/>
            <w:vAlign w:val="center"/>
            <w:hideMark/>
          </w:tcPr>
          <w:p w14:paraId="1FD5EB85"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Unnamed</w:t>
            </w:r>
          </w:p>
        </w:tc>
        <w:tc>
          <w:tcPr>
            <w:tcW w:w="1132" w:type="dxa"/>
            <w:tcBorders>
              <w:top w:val="nil"/>
              <w:left w:val="nil"/>
              <w:bottom w:val="single" w:sz="4" w:space="0" w:color="auto"/>
              <w:right w:val="single" w:sz="4" w:space="0" w:color="auto"/>
            </w:tcBorders>
            <w:shd w:val="clear" w:color="auto" w:fill="auto"/>
            <w:noWrap/>
            <w:vAlign w:val="center"/>
            <w:hideMark/>
          </w:tcPr>
          <w:p w14:paraId="6CB913C0"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3.6</w:t>
            </w:r>
          </w:p>
        </w:tc>
        <w:tc>
          <w:tcPr>
            <w:tcW w:w="900" w:type="dxa"/>
            <w:tcBorders>
              <w:top w:val="nil"/>
              <w:left w:val="nil"/>
              <w:bottom w:val="single" w:sz="4" w:space="0" w:color="auto"/>
              <w:right w:val="single" w:sz="4" w:space="0" w:color="auto"/>
            </w:tcBorders>
            <w:shd w:val="clear" w:color="auto" w:fill="auto"/>
            <w:noWrap/>
            <w:vAlign w:val="center"/>
            <w:hideMark/>
          </w:tcPr>
          <w:p w14:paraId="133793B4"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2,270</w:t>
            </w:r>
          </w:p>
        </w:tc>
        <w:tc>
          <w:tcPr>
            <w:tcW w:w="839" w:type="dxa"/>
            <w:tcBorders>
              <w:top w:val="nil"/>
              <w:left w:val="nil"/>
              <w:bottom w:val="single" w:sz="4" w:space="0" w:color="auto"/>
              <w:right w:val="single" w:sz="4" w:space="0" w:color="auto"/>
            </w:tcBorders>
            <w:shd w:val="clear" w:color="auto" w:fill="auto"/>
            <w:noWrap/>
            <w:vAlign w:val="center"/>
            <w:hideMark/>
          </w:tcPr>
          <w:p w14:paraId="562A2A0B"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3,740</w:t>
            </w:r>
          </w:p>
        </w:tc>
        <w:tc>
          <w:tcPr>
            <w:tcW w:w="871" w:type="dxa"/>
            <w:tcBorders>
              <w:top w:val="nil"/>
              <w:left w:val="nil"/>
              <w:bottom w:val="single" w:sz="4" w:space="0" w:color="auto"/>
              <w:right w:val="single" w:sz="4" w:space="0" w:color="auto"/>
            </w:tcBorders>
            <w:shd w:val="clear" w:color="auto" w:fill="auto"/>
            <w:noWrap/>
            <w:vAlign w:val="center"/>
            <w:hideMark/>
          </w:tcPr>
          <w:p w14:paraId="2A9BD70B"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6,264</w:t>
            </w:r>
          </w:p>
        </w:tc>
        <w:tc>
          <w:tcPr>
            <w:tcW w:w="1350" w:type="dxa"/>
            <w:tcBorders>
              <w:top w:val="nil"/>
              <w:left w:val="nil"/>
              <w:bottom w:val="single" w:sz="4" w:space="0" w:color="auto"/>
              <w:right w:val="single" w:sz="4" w:space="0" w:color="auto"/>
            </w:tcBorders>
            <w:shd w:val="clear" w:color="000000" w:fill="C6EFCE"/>
            <w:noWrap/>
            <w:vAlign w:val="center"/>
            <w:hideMark/>
          </w:tcPr>
          <w:p w14:paraId="37957BD1" w14:textId="77777777" w:rsidR="00402AE1" w:rsidRPr="00E61563" w:rsidRDefault="00402AE1" w:rsidP="00794F4C">
            <w:pPr>
              <w:spacing w:after="0" w:line="240" w:lineRule="auto"/>
              <w:jc w:val="center"/>
              <w:rPr>
                <w:rFonts w:ascii="Calibri" w:eastAsia="Times New Roman" w:hAnsi="Calibri" w:cs="Calibri"/>
                <w:color w:val="006100"/>
                <w:sz w:val="20"/>
                <w:szCs w:val="20"/>
              </w:rPr>
            </w:pPr>
            <w:r w:rsidRPr="00E61563">
              <w:rPr>
                <w:rFonts w:ascii="Calibri" w:eastAsia="Times New Roman" w:hAnsi="Calibri" w:cs="Calibri"/>
                <w:color w:val="006100"/>
                <w:sz w:val="20"/>
                <w:szCs w:val="20"/>
              </w:rPr>
              <w:t>5,682</w:t>
            </w:r>
          </w:p>
        </w:tc>
        <w:tc>
          <w:tcPr>
            <w:tcW w:w="1269" w:type="dxa"/>
            <w:tcBorders>
              <w:top w:val="nil"/>
              <w:left w:val="nil"/>
              <w:bottom w:val="single" w:sz="4" w:space="0" w:color="auto"/>
              <w:right w:val="single" w:sz="4" w:space="0" w:color="auto"/>
            </w:tcBorders>
            <w:shd w:val="clear" w:color="000000" w:fill="C6EFCE"/>
            <w:noWrap/>
            <w:vAlign w:val="center"/>
            <w:hideMark/>
          </w:tcPr>
          <w:p w14:paraId="7CBBCAF4" w14:textId="77777777" w:rsidR="00402AE1" w:rsidRPr="00E61563" w:rsidRDefault="00402AE1" w:rsidP="00794F4C">
            <w:pPr>
              <w:spacing w:after="0" w:line="240" w:lineRule="auto"/>
              <w:jc w:val="center"/>
              <w:rPr>
                <w:rFonts w:ascii="Calibri" w:eastAsia="Times New Roman" w:hAnsi="Calibri" w:cs="Calibri"/>
                <w:color w:val="006100"/>
                <w:sz w:val="20"/>
                <w:szCs w:val="20"/>
              </w:rPr>
            </w:pPr>
            <w:r w:rsidRPr="00E61563">
              <w:rPr>
                <w:rFonts w:ascii="Calibri" w:eastAsia="Times New Roman" w:hAnsi="Calibri" w:cs="Calibri"/>
                <w:color w:val="006100"/>
                <w:sz w:val="20"/>
                <w:szCs w:val="20"/>
              </w:rPr>
              <w:t>4,246</w:t>
            </w:r>
          </w:p>
        </w:tc>
        <w:tc>
          <w:tcPr>
            <w:tcW w:w="1354" w:type="dxa"/>
            <w:tcBorders>
              <w:top w:val="nil"/>
              <w:left w:val="nil"/>
              <w:bottom w:val="single" w:sz="4" w:space="0" w:color="auto"/>
              <w:right w:val="single" w:sz="4" w:space="0" w:color="auto"/>
            </w:tcBorders>
            <w:shd w:val="clear" w:color="000000" w:fill="C6EFCE"/>
            <w:noWrap/>
            <w:vAlign w:val="center"/>
            <w:hideMark/>
          </w:tcPr>
          <w:p w14:paraId="4B65DE2A" w14:textId="77777777" w:rsidR="00402AE1" w:rsidRPr="00E61563" w:rsidRDefault="00402AE1" w:rsidP="00794F4C">
            <w:pPr>
              <w:spacing w:after="0" w:line="240" w:lineRule="auto"/>
              <w:jc w:val="center"/>
              <w:rPr>
                <w:rFonts w:ascii="Calibri" w:eastAsia="Times New Roman" w:hAnsi="Calibri" w:cs="Calibri"/>
                <w:color w:val="006100"/>
                <w:sz w:val="20"/>
                <w:szCs w:val="20"/>
              </w:rPr>
            </w:pPr>
            <w:r w:rsidRPr="00E61563">
              <w:rPr>
                <w:rFonts w:ascii="Calibri" w:eastAsia="Times New Roman" w:hAnsi="Calibri" w:cs="Calibri"/>
                <w:color w:val="006100"/>
                <w:sz w:val="20"/>
                <w:szCs w:val="20"/>
              </w:rPr>
              <w:t>3,595</w:t>
            </w:r>
          </w:p>
        </w:tc>
        <w:tc>
          <w:tcPr>
            <w:tcW w:w="1247" w:type="dxa"/>
            <w:tcBorders>
              <w:top w:val="nil"/>
              <w:left w:val="nil"/>
              <w:bottom w:val="single" w:sz="4" w:space="0" w:color="auto"/>
              <w:right w:val="single" w:sz="4" w:space="0" w:color="auto"/>
            </w:tcBorders>
            <w:shd w:val="clear" w:color="000000" w:fill="FFC7CE"/>
            <w:noWrap/>
            <w:vAlign w:val="center"/>
            <w:hideMark/>
          </w:tcPr>
          <w:p w14:paraId="1E08BDE9" w14:textId="5C97372A" w:rsidR="00402AE1" w:rsidRPr="00E61563" w:rsidRDefault="00402AE1" w:rsidP="00794F4C">
            <w:pPr>
              <w:spacing w:after="0" w:line="240" w:lineRule="auto"/>
              <w:jc w:val="center"/>
              <w:rPr>
                <w:rFonts w:ascii="Calibri" w:eastAsia="Times New Roman" w:hAnsi="Calibri" w:cs="Calibri"/>
                <w:color w:val="9C0006"/>
                <w:sz w:val="20"/>
                <w:szCs w:val="20"/>
              </w:rPr>
            </w:pPr>
            <w:r w:rsidRPr="00E61563">
              <w:rPr>
                <w:rFonts w:ascii="Calibri" w:eastAsia="Times New Roman" w:hAnsi="Calibri" w:cs="Calibri"/>
                <w:color w:val="9C0006"/>
                <w:sz w:val="20"/>
                <w:szCs w:val="20"/>
              </w:rPr>
              <w:t>2,083</w:t>
            </w:r>
          </w:p>
        </w:tc>
        <w:tc>
          <w:tcPr>
            <w:tcW w:w="1345" w:type="dxa"/>
            <w:tcBorders>
              <w:top w:val="nil"/>
              <w:left w:val="nil"/>
              <w:bottom w:val="single" w:sz="4" w:space="0" w:color="auto"/>
              <w:right w:val="single" w:sz="4" w:space="0" w:color="auto"/>
            </w:tcBorders>
            <w:shd w:val="clear" w:color="000000" w:fill="C6EFCE"/>
            <w:noWrap/>
            <w:vAlign w:val="center"/>
            <w:hideMark/>
          </w:tcPr>
          <w:p w14:paraId="506A6684" w14:textId="77777777" w:rsidR="00402AE1" w:rsidRPr="00E61563" w:rsidRDefault="00402AE1" w:rsidP="00794F4C">
            <w:pPr>
              <w:spacing w:after="0" w:line="240" w:lineRule="auto"/>
              <w:jc w:val="center"/>
              <w:rPr>
                <w:rFonts w:ascii="Calibri" w:eastAsia="Times New Roman" w:hAnsi="Calibri" w:cs="Calibri"/>
                <w:color w:val="006100"/>
                <w:sz w:val="20"/>
                <w:szCs w:val="20"/>
              </w:rPr>
            </w:pPr>
            <w:r w:rsidRPr="00E61563">
              <w:rPr>
                <w:rFonts w:ascii="Calibri" w:eastAsia="Times New Roman" w:hAnsi="Calibri" w:cs="Calibri"/>
                <w:color w:val="006100"/>
                <w:sz w:val="20"/>
                <w:szCs w:val="20"/>
              </w:rPr>
              <w:t>2,755</w:t>
            </w:r>
          </w:p>
        </w:tc>
      </w:tr>
      <w:tr w:rsidR="00402AE1" w:rsidRPr="00DE14DD" w14:paraId="36568627" w14:textId="77777777" w:rsidTr="003D1784">
        <w:trPr>
          <w:trHeight w:val="300"/>
          <w:jc w:val="center"/>
        </w:trPr>
        <w:tc>
          <w:tcPr>
            <w:tcW w:w="1301" w:type="dxa"/>
            <w:tcBorders>
              <w:top w:val="nil"/>
              <w:left w:val="single" w:sz="4" w:space="0" w:color="auto"/>
              <w:bottom w:val="single" w:sz="4" w:space="0" w:color="auto"/>
              <w:right w:val="single" w:sz="4" w:space="0" w:color="auto"/>
            </w:tcBorders>
            <w:shd w:val="clear" w:color="auto" w:fill="auto"/>
            <w:noWrap/>
            <w:vAlign w:val="center"/>
            <w:hideMark/>
          </w:tcPr>
          <w:p w14:paraId="18289767"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0301_A2 Outfall</w:t>
            </w:r>
          </w:p>
        </w:tc>
        <w:tc>
          <w:tcPr>
            <w:tcW w:w="1347" w:type="dxa"/>
            <w:tcBorders>
              <w:top w:val="nil"/>
              <w:left w:val="nil"/>
              <w:bottom w:val="single" w:sz="4" w:space="0" w:color="auto"/>
              <w:right w:val="single" w:sz="4" w:space="0" w:color="auto"/>
            </w:tcBorders>
            <w:shd w:val="clear" w:color="auto" w:fill="auto"/>
            <w:noWrap/>
            <w:vAlign w:val="center"/>
            <w:hideMark/>
          </w:tcPr>
          <w:p w14:paraId="68451C2A"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South Llano River</w:t>
            </w:r>
          </w:p>
        </w:tc>
        <w:tc>
          <w:tcPr>
            <w:tcW w:w="1132" w:type="dxa"/>
            <w:tcBorders>
              <w:top w:val="nil"/>
              <w:left w:val="nil"/>
              <w:bottom w:val="single" w:sz="4" w:space="0" w:color="auto"/>
              <w:right w:val="single" w:sz="4" w:space="0" w:color="auto"/>
            </w:tcBorders>
            <w:shd w:val="clear" w:color="auto" w:fill="auto"/>
            <w:noWrap/>
            <w:vAlign w:val="center"/>
            <w:hideMark/>
          </w:tcPr>
          <w:p w14:paraId="3E56579E"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305.2</w:t>
            </w:r>
          </w:p>
        </w:tc>
        <w:tc>
          <w:tcPr>
            <w:tcW w:w="900" w:type="dxa"/>
            <w:tcBorders>
              <w:top w:val="nil"/>
              <w:left w:val="nil"/>
              <w:bottom w:val="single" w:sz="4" w:space="0" w:color="auto"/>
              <w:right w:val="single" w:sz="4" w:space="0" w:color="auto"/>
            </w:tcBorders>
            <w:shd w:val="clear" w:color="auto" w:fill="auto"/>
            <w:noWrap/>
            <w:vAlign w:val="center"/>
            <w:hideMark/>
          </w:tcPr>
          <w:p w14:paraId="116C1281"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22,843</w:t>
            </w:r>
          </w:p>
        </w:tc>
        <w:tc>
          <w:tcPr>
            <w:tcW w:w="839" w:type="dxa"/>
            <w:tcBorders>
              <w:top w:val="nil"/>
              <w:left w:val="nil"/>
              <w:bottom w:val="single" w:sz="4" w:space="0" w:color="auto"/>
              <w:right w:val="single" w:sz="4" w:space="0" w:color="auto"/>
            </w:tcBorders>
            <w:shd w:val="clear" w:color="auto" w:fill="auto"/>
            <w:noWrap/>
            <w:vAlign w:val="center"/>
            <w:hideMark/>
          </w:tcPr>
          <w:p w14:paraId="7A0EAAFD"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37,645</w:t>
            </w:r>
          </w:p>
        </w:tc>
        <w:tc>
          <w:tcPr>
            <w:tcW w:w="871" w:type="dxa"/>
            <w:tcBorders>
              <w:top w:val="nil"/>
              <w:left w:val="nil"/>
              <w:bottom w:val="single" w:sz="4" w:space="0" w:color="auto"/>
              <w:right w:val="single" w:sz="4" w:space="0" w:color="auto"/>
            </w:tcBorders>
            <w:shd w:val="clear" w:color="auto" w:fill="auto"/>
            <w:noWrap/>
            <w:vAlign w:val="center"/>
            <w:hideMark/>
          </w:tcPr>
          <w:p w14:paraId="1FC29ABB" w14:textId="77777777" w:rsidR="00402AE1" w:rsidRPr="00E61563" w:rsidRDefault="00402AE1" w:rsidP="00794F4C">
            <w:pPr>
              <w:spacing w:after="0" w:line="240" w:lineRule="auto"/>
              <w:jc w:val="center"/>
              <w:rPr>
                <w:rFonts w:ascii="Calibri" w:eastAsia="Times New Roman" w:hAnsi="Calibri" w:cs="Calibri"/>
                <w:color w:val="000000"/>
                <w:sz w:val="20"/>
                <w:szCs w:val="20"/>
              </w:rPr>
            </w:pPr>
            <w:r w:rsidRPr="00E61563">
              <w:rPr>
                <w:rFonts w:ascii="Calibri" w:eastAsia="Times New Roman" w:hAnsi="Calibri" w:cs="Calibri"/>
                <w:color w:val="000000"/>
                <w:sz w:val="20"/>
                <w:szCs w:val="20"/>
              </w:rPr>
              <w:t>62,039</w:t>
            </w:r>
          </w:p>
        </w:tc>
        <w:tc>
          <w:tcPr>
            <w:tcW w:w="1350" w:type="dxa"/>
            <w:tcBorders>
              <w:top w:val="nil"/>
              <w:left w:val="nil"/>
              <w:bottom w:val="single" w:sz="4" w:space="0" w:color="auto"/>
              <w:right w:val="single" w:sz="4" w:space="0" w:color="auto"/>
            </w:tcBorders>
            <w:shd w:val="clear" w:color="000000" w:fill="FFC7CE"/>
            <w:noWrap/>
            <w:vAlign w:val="center"/>
            <w:hideMark/>
          </w:tcPr>
          <w:p w14:paraId="07B6C44A" w14:textId="77777777" w:rsidR="00402AE1" w:rsidRPr="00E61563" w:rsidRDefault="00402AE1" w:rsidP="00794F4C">
            <w:pPr>
              <w:spacing w:after="0" w:line="240" w:lineRule="auto"/>
              <w:jc w:val="center"/>
              <w:rPr>
                <w:rFonts w:ascii="Calibri" w:eastAsia="Times New Roman" w:hAnsi="Calibri" w:cs="Calibri"/>
                <w:color w:val="9C0006"/>
                <w:sz w:val="20"/>
                <w:szCs w:val="20"/>
              </w:rPr>
            </w:pPr>
            <w:r w:rsidRPr="00E61563">
              <w:rPr>
                <w:rFonts w:ascii="Calibri" w:eastAsia="Times New Roman" w:hAnsi="Calibri" w:cs="Calibri"/>
                <w:color w:val="9C0006"/>
                <w:sz w:val="20"/>
                <w:szCs w:val="20"/>
              </w:rPr>
              <w:t>68,054</w:t>
            </w:r>
          </w:p>
        </w:tc>
        <w:tc>
          <w:tcPr>
            <w:tcW w:w="1269" w:type="dxa"/>
            <w:tcBorders>
              <w:top w:val="nil"/>
              <w:left w:val="nil"/>
              <w:bottom w:val="single" w:sz="4" w:space="0" w:color="auto"/>
              <w:right w:val="single" w:sz="4" w:space="0" w:color="auto"/>
            </w:tcBorders>
            <w:shd w:val="clear" w:color="000000" w:fill="C6EFCE"/>
            <w:noWrap/>
            <w:vAlign w:val="center"/>
            <w:hideMark/>
          </w:tcPr>
          <w:p w14:paraId="099501E2" w14:textId="77777777" w:rsidR="00402AE1" w:rsidRPr="00E61563" w:rsidRDefault="00402AE1" w:rsidP="00794F4C">
            <w:pPr>
              <w:spacing w:after="0" w:line="240" w:lineRule="auto"/>
              <w:jc w:val="center"/>
              <w:rPr>
                <w:rFonts w:ascii="Calibri" w:eastAsia="Times New Roman" w:hAnsi="Calibri" w:cs="Calibri"/>
                <w:color w:val="006100"/>
                <w:sz w:val="20"/>
                <w:szCs w:val="20"/>
              </w:rPr>
            </w:pPr>
            <w:r w:rsidRPr="00E61563">
              <w:rPr>
                <w:rFonts w:ascii="Calibri" w:eastAsia="Times New Roman" w:hAnsi="Calibri" w:cs="Calibri"/>
                <w:color w:val="006100"/>
                <w:sz w:val="20"/>
                <w:szCs w:val="20"/>
              </w:rPr>
              <w:t>54,951</w:t>
            </w:r>
          </w:p>
        </w:tc>
        <w:tc>
          <w:tcPr>
            <w:tcW w:w="1354" w:type="dxa"/>
            <w:tcBorders>
              <w:top w:val="nil"/>
              <w:left w:val="nil"/>
              <w:bottom w:val="single" w:sz="4" w:space="0" w:color="auto"/>
              <w:right w:val="single" w:sz="4" w:space="0" w:color="auto"/>
            </w:tcBorders>
            <w:shd w:val="clear" w:color="000000" w:fill="C6EFCE"/>
            <w:noWrap/>
            <w:vAlign w:val="center"/>
            <w:hideMark/>
          </w:tcPr>
          <w:p w14:paraId="3475FB04" w14:textId="77777777" w:rsidR="00402AE1" w:rsidRPr="00E61563" w:rsidRDefault="00402AE1" w:rsidP="00794F4C">
            <w:pPr>
              <w:spacing w:after="0" w:line="240" w:lineRule="auto"/>
              <w:jc w:val="center"/>
              <w:rPr>
                <w:rFonts w:ascii="Calibri" w:eastAsia="Times New Roman" w:hAnsi="Calibri" w:cs="Calibri"/>
                <w:color w:val="006100"/>
                <w:sz w:val="20"/>
                <w:szCs w:val="20"/>
              </w:rPr>
            </w:pPr>
            <w:r w:rsidRPr="00E61563">
              <w:rPr>
                <w:rFonts w:ascii="Calibri" w:eastAsia="Times New Roman" w:hAnsi="Calibri" w:cs="Calibri"/>
                <w:color w:val="006100"/>
                <w:sz w:val="20"/>
                <w:szCs w:val="20"/>
              </w:rPr>
              <w:t>55,103</w:t>
            </w:r>
          </w:p>
        </w:tc>
        <w:tc>
          <w:tcPr>
            <w:tcW w:w="1247" w:type="dxa"/>
            <w:tcBorders>
              <w:top w:val="nil"/>
              <w:left w:val="nil"/>
              <w:bottom w:val="single" w:sz="4" w:space="0" w:color="auto"/>
              <w:right w:val="single" w:sz="4" w:space="0" w:color="auto"/>
            </w:tcBorders>
            <w:shd w:val="clear" w:color="000000" w:fill="C6EFCE"/>
            <w:noWrap/>
            <w:vAlign w:val="center"/>
            <w:hideMark/>
          </w:tcPr>
          <w:p w14:paraId="2D2B9FF9" w14:textId="302C2BDD" w:rsidR="00402AE1" w:rsidRPr="00E61563" w:rsidRDefault="00402AE1" w:rsidP="00794F4C">
            <w:pPr>
              <w:spacing w:after="0" w:line="240" w:lineRule="auto"/>
              <w:jc w:val="center"/>
              <w:rPr>
                <w:rFonts w:ascii="Calibri" w:eastAsia="Times New Roman" w:hAnsi="Calibri" w:cs="Calibri"/>
                <w:color w:val="006100"/>
                <w:sz w:val="20"/>
                <w:szCs w:val="20"/>
              </w:rPr>
            </w:pPr>
            <w:r w:rsidRPr="00E61563">
              <w:rPr>
                <w:rFonts w:ascii="Calibri" w:eastAsia="Times New Roman" w:hAnsi="Calibri" w:cs="Calibri"/>
                <w:color w:val="006100"/>
                <w:sz w:val="20"/>
                <w:szCs w:val="20"/>
              </w:rPr>
              <w:t>51,301</w:t>
            </w:r>
          </w:p>
        </w:tc>
        <w:tc>
          <w:tcPr>
            <w:tcW w:w="1345" w:type="dxa"/>
            <w:tcBorders>
              <w:top w:val="nil"/>
              <w:left w:val="nil"/>
              <w:bottom w:val="single" w:sz="4" w:space="0" w:color="auto"/>
              <w:right w:val="single" w:sz="4" w:space="0" w:color="auto"/>
            </w:tcBorders>
            <w:shd w:val="clear" w:color="000000" w:fill="C6EFCE"/>
            <w:noWrap/>
            <w:vAlign w:val="center"/>
            <w:hideMark/>
          </w:tcPr>
          <w:p w14:paraId="7DA4CCEC" w14:textId="77777777" w:rsidR="00402AE1" w:rsidRPr="00E61563" w:rsidRDefault="00402AE1" w:rsidP="00794F4C">
            <w:pPr>
              <w:spacing w:after="0" w:line="240" w:lineRule="auto"/>
              <w:jc w:val="center"/>
              <w:rPr>
                <w:rFonts w:ascii="Calibri" w:eastAsia="Times New Roman" w:hAnsi="Calibri" w:cs="Calibri"/>
                <w:color w:val="006100"/>
                <w:sz w:val="20"/>
                <w:szCs w:val="20"/>
              </w:rPr>
            </w:pPr>
            <w:r w:rsidRPr="00E61563">
              <w:rPr>
                <w:rFonts w:ascii="Calibri" w:eastAsia="Times New Roman" w:hAnsi="Calibri" w:cs="Calibri"/>
                <w:color w:val="006100"/>
                <w:sz w:val="20"/>
                <w:szCs w:val="20"/>
              </w:rPr>
              <w:t>51,402</w:t>
            </w:r>
          </w:p>
        </w:tc>
      </w:tr>
    </w:tbl>
    <w:p w14:paraId="0A672E40" w14:textId="465A4539" w:rsidR="00455040" w:rsidRPr="000A3F59" w:rsidRDefault="008D5DA8" w:rsidP="008D5DA8">
      <w:pPr>
        <w:pStyle w:val="Caption"/>
        <w:jc w:val="center"/>
        <w:rPr>
          <w:sz w:val="20"/>
          <w:szCs w:val="20"/>
        </w:rPr>
        <w:sectPr w:rsidR="00455040" w:rsidRPr="000A3F59" w:rsidSect="003D1784">
          <w:pgSz w:w="15840" w:h="12240" w:orient="landscape"/>
          <w:pgMar w:top="1440" w:right="1440" w:bottom="1440" w:left="1440" w:header="720" w:footer="720" w:gutter="0"/>
          <w:cols w:space="720"/>
          <w:docGrid w:linePitch="360"/>
        </w:sectPr>
      </w:pPr>
      <w:bookmarkStart w:id="43" w:name="_Ref115859981"/>
      <w:bookmarkStart w:id="44" w:name="_Ref115859964"/>
      <w:bookmarkStart w:id="45" w:name="_Toc187690425"/>
      <w:r w:rsidRPr="000A3F59">
        <w:rPr>
          <w:sz w:val="20"/>
          <w:szCs w:val="20"/>
        </w:rPr>
        <w:t xml:space="preserve">Table </w:t>
      </w:r>
      <w:r w:rsidR="0037337C" w:rsidRPr="000A3F59">
        <w:rPr>
          <w:sz w:val="20"/>
          <w:szCs w:val="20"/>
        </w:rPr>
        <w:fldChar w:fldCharType="begin"/>
      </w:r>
      <w:r w:rsidR="0037337C" w:rsidRPr="000A3F59">
        <w:rPr>
          <w:sz w:val="20"/>
          <w:szCs w:val="20"/>
        </w:rPr>
        <w:instrText xml:space="preserve"> SEQ Table \* ARABIC </w:instrText>
      </w:r>
      <w:r w:rsidR="0037337C" w:rsidRPr="000A3F59">
        <w:rPr>
          <w:sz w:val="20"/>
          <w:szCs w:val="20"/>
        </w:rPr>
        <w:fldChar w:fldCharType="separate"/>
      </w:r>
      <w:r w:rsidR="0057642C">
        <w:rPr>
          <w:noProof/>
          <w:sz w:val="20"/>
          <w:szCs w:val="20"/>
        </w:rPr>
        <w:t>10</w:t>
      </w:r>
      <w:r w:rsidR="0037337C" w:rsidRPr="000A3F59">
        <w:rPr>
          <w:noProof/>
          <w:sz w:val="20"/>
          <w:szCs w:val="20"/>
        </w:rPr>
        <w:fldChar w:fldCharType="end"/>
      </w:r>
      <w:bookmarkEnd w:id="43"/>
      <w:r w:rsidRPr="000A3F59">
        <w:rPr>
          <w:sz w:val="20"/>
          <w:szCs w:val="20"/>
        </w:rPr>
        <w:t xml:space="preserve">: </w:t>
      </w:r>
      <w:r w:rsidR="00A85211" w:rsidRPr="000A3F59">
        <w:rPr>
          <w:sz w:val="20"/>
          <w:szCs w:val="20"/>
        </w:rPr>
        <w:t>Summary of</w:t>
      </w:r>
      <w:r w:rsidR="00DB4A98">
        <w:rPr>
          <w:sz w:val="20"/>
          <w:szCs w:val="20"/>
        </w:rPr>
        <w:t xml:space="preserve"> the</w:t>
      </w:r>
      <w:r w:rsidR="00A85211" w:rsidRPr="000A3F59">
        <w:rPr>
          <w:sz w:val="20"/>
          <w:szCs w:val="20"/>
        </w:rPr>
        <w:t xml:space="preserve"> Model Validation Process for Domain </w:t>
      </w:r>
      <w:r w:rsidR="005C141E" w:rsidRPr="000A3F59">
        <w:rPr>
          <w:sz w:val="20"/>
          <w:szCs w:val="20"/>
        </w:rPr>
        <w:t>0301_A2</w:t>
      </w:r>
      <w:bookmarkEnd w:id="44"/>
      <w:bookmarkEnd w:id="45"/>
    </w:p>
    <w:p w14:paraId="3F65140E" w14:textId="39B5C406" w:rsidR="003C0888" w:rsidRDefault="00FF3B0B" w:rsidP="00E43C17">
      <w:pPr>
        <w:spacing w:line="240" w:lineRule="auto"/>
      </w:pPr>
      <w:r>
        <w:lastRenderedPageBreak/>
        <w:t>The effective</w:t>
      </w:r>
      <w:r w:rsidR="00921DE8">
        <w:t xml:space="preserve"> 1% </w:t>
      </w:r>
      <w:r>
        <w:t xml:space="preserve">flow rate </w:t>
      </w:r>
      <w:r w:rsidR="00921DE8">
        <w:t>at the mouth of the</w:t>
      </w:r>
      <w:r w:rsidR="00D62CEE">
        <w:t xml:space="preserve"> </w:t>
      </w:r>
      <w:r>
        <w:t xml:space="preserve">South Llano River </w:t>
      </w:r>
      <w:r w:rsidR="00271881">
        <w:t>was</w:t>
      </w:r>
      <w:r w:rsidR="008126F3">
        <w:t xml:space="preserve"> 231,000</w:t>
      </w:r>
      <w:r w:rsidR="00921DE8">
        <w:t xml:space="preserve"> </w:t>
      </w:r>
      <w:r w:rsidR="00B8162B">
        <w:t>cubic feet per second (</w:t>
      </w:r>
      <w:r w:rsidR="00921DE8">
        <w:t>cfs</w:t>
      </w:r>
      <w:r w:rsidR="00B8162B">
        <w:t>)</w:t>
      </w:r>
      <w:r w:rsidR="007F04C8">
        <w:t xml:space="preserve">. </w:t>
      </w:r>
      <w:r w:rsidR="00942928">
        <w:t>T</w:t>
      </w:r>
      <w:r w:rsidR="007F04C8">
        <w:t>he effective study</w:t>
      </w:r>
      <w:r w:rsidR="009670BC">
        <w:t xml:space="preserve"> </w:t>
      </w:r>
      <w:r w:rsidR="00424ED3">
        <w:t xml:space="preserve">computed </w:t>
      </w:r>
      <w:r w:rsidR="00DC106E">
        <w:t>this</w:t>
      </w:r>
      <w:r w:rsidR="00424ED3">
        <w:t xml:space="preserve"> flow </w:t>
      </w:r>
      <w:r w:rsidR="00574F84">
        <w:t xml:space="preserve">rate </w:t>
      </w:r>
      <w:r w:rsidR="00424ED3">
        <w:t xml:space="preserve">from </w:t>
      </w:r>
      <w:r w:rsidR="00921DE8">
        <w:t xml:space="preserve">a </w:t>
      </w:r>
      <w:r w:rsidR="00A53898">
        <w:t>flow-frequency</w:t>
      </w:r>
      <w:r w:rsidR="00424ED3">
        <w:t xml:space="preserve"> analysis </w:t>
      </w:r>
      <w:r w:rsidR="00436B04">
        <w:t>of a gage along the</w:t>
      </w:r>
      <w:r w:rsidR="00424ED3">
        <w:t xml:space="preserve"> </w:t>
      </w:r>
      <w:r w:rsidR="00B61433">
        <w:t>North Llano River</w:t>
      </w:r>
      <w:r w:rsidR="00B55FCF">
        <w:t xml:space="preserve"> (USGS gage </w:t>
      </w:r>
      <w:r w:rsidR="000E02A4">
        <w:t>08148500)</w:t>
      </w:r>
      <w:r w:rsidR="001F65DA">
        <w:t>. Although this analysis was for a gage on the North Llano River, the analysis concluded that the 1% effective flow rate on the North and South Llano Rivers were the same since each river has a similar drainage</w:t>
      </w:r>
      <w:r w:rsidR="0032231C">
        <w:t xml:space="preserve"> area </w:t>
      </w:r>
      <w:r w:rsidR="00FB7F7A">
        <w:t>(</w:t>
      </w:r>
      <w:r w:rsidR="00BA60A9">
        <w:t xml:space="preserve">within </w:t>
      </w:r>
      <w:r w:rsidR="001E70D1">
        <w:t>1.5</w:t>
      </w:r>
      <w:r w:rsidR="00BA60A9">
        <w:t xml:space="preserve">%) </w:t>
      </w:r>
      <w:r w:rsidR="0032231C">
        <w:t>and watershed chara</w:t>
      </w:r>
      <w:r w:rsidR="007B3651">
        <w:t>cteristics.</w:t>
      </w:r>
      <w:r w:rsidR="000A0BF2">
        <w:t xml:space="preserve"> </w:t>
      </w:r>
      <w:r w:rsidR="009E5FE3">
        <w:t xml:space="preserve">The </w:t>
      </w:r>
      <w:r w:rsidR="00566B87">
        <w:t xml:space="preserve">BLE model </w:t>
      </w:r>
      <w:r w:rsidR="00E770BF">
        <w:t xml:space="preserve">computed </w:t>
      </w:r>
      <w:r w:rsidR="007B3651">
        <w:t xml:space="preserve">a </w:t>
      </w:r>
      <w:r w:rsidR="00566B87">
        <w:t xml:space="preserve">1% flow </w:t>
      </w:r>
      <w:r w:rsidR="00CD4B12">
        <w:t xml:space="preserve">rate </w:t>
      </w:r>
      <w:r w:rsidR="00566B87">
        <w:t xml:space="preserve">of </w:t>
      </w:r>
      <w:r w:rsidR="001353F5">
        <w:t>18</w:t>
      </w:r>
      <w:r w:rsidR="002002FE">
        <w:t>7</w:t>
      </w:r>
      <w:r w:rsidR="001353F5">
        <w:t>,</w:t>
      </w:r>
      <w:r w:rsidR="002002FE">
        <w:t>81</w:t>
      </w:r>
      <w:r w:rsidR="001353F5">
        <w:t xml:space="preserve">0 cfs </w:t>
      </w:r>
      <w:r w:rsidR="0044300F">
        <w:t>at the mouth</w:t>
      </w:r>
      <w:r w:rsidR="007B3651">
        <w:t xml:space="preserve"> of the South Llano River</w:t>
      </w:r>
      <w:r w:rsidR="00D60E2D">
        <w:t xml:space="preserve">, which was </w:t>
      </w:r>
      <w:r w:rsidR="00A7460B">
        <w:t>19% lower</w:t>
      </w:r>
      <w:r w:rsidR="00D32C1C">
        <w:t xml:space="preserve"> than </w:t>
      </w:r>
      <w:r w:rsidR="007B3651">
        <w:t>the</w:t>
      </w:r>
      <w:r w:rsidR="00934598">
        <w:t xml:space="preserve"> </w:t>
      </w:r>
      <w:r w:rsidR="00D32C1C">
        <w:t>effective</w:t>
      </w:r>
      <w:r w:rsidR="007B3651">
        <w:t xml:space="preserve"> </w:t>
      </w:r>
      <w:r w:rsidR="00934598">
        <w:t xml:space="preserve">1% </w:t>
      </w:r>
      <w:r w:rsidR="007B3651">
        <w:t>flow rate</w:t>
      </w:r>
      <w:r w:rsidR="0044300F">
        <w:t>.</w:t>
      </w:r>
      <w:r w:rsidR="00E06778">
        <w:t xml:space="preserve"> The </w:t>
      </w:r>
      <w:r w:rsidR="006E61B9">
        <w:t xml:space="preserve">1% plus </w:t>
      </w:r>
      <w:r w:rsidR="005C354B">
        <w:t xml:space="preserve">regression </w:t>
      </w:r>
      <w:r w:rsidR="006E61B9">
        <w:t xml:space="preserve">flow rate at this location was </w:t>
      </w:r>
      <w:r w:rsidR="000E6904">
        <w:t>179,406 cfs</w:t>
      </w:r>
      <w:r w:rsidR="007B3651">
        <w:t>,</w:t>
      </w:r>
      <w:r w:rsidR="000E6904">
        <w:t xml:space="preserve"> </w:t>
      </w:r>
      <w:r w:rsidR="00190A0C">
        <w:t>which means the BLE 1% flow rate fell</w:t>
      </w:r>
      <w:r w:rsidR="00BC51B5">
        <w:t xml:space="preserve"> the</w:t>
      </w:r>
      <w:r w:rsidR="00190A0C">
        <w:t xml:space="preserve"> betwee</w:t>
      </w:r>
      <w:r w:rsidR="00F67A7F">
        <w:t>n the 1% plus regression flow rate and the 1% effective flow rate.</w:t>
      </w:r>
      <w:r w:rsidR="008E74ED">
        <w:t xml:space="preserve"> </w:t>
      </w:r>
      <w:r w:rsidR="003C0888" w:rsidRPr="00EE5B90">
        <w:t>The model overview and results spreadsheet (</w:t>
      </w:r>
      <w:r w:rsidR="00DD07CE">
        <w:rPr>
          <w:i/>
          <w:iCs/>
        </w:rPr>
        <w:t>South</w:t>
      </w:r>
      <w:r w:rsidR="00956DCB">
        <w:rPr>
          <w:i/>
          <w:iCs/>
        </w:rPr>
        <w:t>_</w:t>
      </w:r>
      <w:r w:rsidR="00DD07CE">
        <w:rPr>
          <w:i/>
          <w:iCs/>
        </w:rPr>
        <w:t>Llano</w:t>
      </w:r>
      <w:r w:rsidR="00956DCB">
        <w:rPr>
          <w:i/>
          <w:iCs/>
        </w:rPr>
        <w:t>_</w:t>
      </w:r>
      <w:r w:rsidR="003C0888" w:rsidRPr="00EE5B90">
        <w:rPr>
          <w:i/>
          <w:iCs/>
        </w:rPr>
        <w:t>Model</w:t>
      </w:r>
      <w:r w:rsidR="00956DCB">
        <w:rPr>
          <w:i/>
          <w:iCs/>
        </w:rPr>
        <w:t>_</w:t>
      </w:r>
      <w:r w:rsidR="003C0888" w:rsidRPr="00EE5B90">
        <w:rPr>
          <w:i/>
          <w:iCs/>
        </w:rPr>
        <w:t>Overview</w:t>
      </w:r>
      <w:r w:rsidR="00956DCB">
        <w:rPr>
          <w:i/>
          <w:iCs/>
        </w:rPr>
        <w:t>_</w:t>
      </w:r>
      <w:r w:rsidR="003C0888" w:rsidRPr="00EE5B90">
        <w:rPr>
          <w:i/>
          <w:iCs/>
        </w:rPr>
        <w:t>and</w:t>
      </w:r>
      <w:r w:rsidR="00956DCB">
        <w:rPr>
          <w:i/>
          <w:iCs/>
        </w:rPr>
        <w:t>_</w:t>
      </w:r>
      <w:r w:rsidR="003C0888" w:rsidRPr="00EE5B90">
        <w:rPr>
          <w:i/>
          <w:iCs/>
        </w:rPr>
        <w:t>Results.xlsx</w:t>
      </w:r>
      <w:r w:rsidR="003C0888" w:rsidRPr="00EE5B90">
        <w:t>) has been placed in the task documentation folder of this submittal</w:t>
      </w:r>
      <w:r w:rsidR="00B13563" w:rsidRPr="00EE5B90">
        <w:t xml:space="preserve">. </w:t>
      </w:r>
      <w:r w:rsidR="003E739A" w:rsidRPr="00EE5B90">
        <w:t>The validation locations are</w:t>
      </w:r>
      <w:r w:rsidR="003D79C6" w:rsidRPr="00EE5B90">
        <w:t xml:space="preserve"> included</w:t>
      </w:r>
      <w:r w:rsidR="003C0888" w:rsidRPr="00EE5B90">
        <w:t xml:space="preserve"> </w:t>
      </w:r>
      <w:r w:rsidR="00CA1F41" w:rsidRPr="00EE5B90">
        <w:t xml:space="preserve">in the HEC-RAS models </w:t>
      </w:r>
      <w:r w:rsidR="00BA71F0" w:rsidRPr="00EE5B90">
        <w:t xml:space="preserve">and may also be found on the </w:t>
      </w:r>
      <w:r w:rsidR="00746B4F" w:rsidRPr="00EE5B90">
        <w:t xml:space="preserve">validation location maps </w:t>
      </w:r>
      <w:r w:rsidR="00C964F1">
        <w:t xml:space="preserve">for each domain </w:t>
      </w:r>
      <w:r w:rsidR="00BA71F0" w:rsidRPr="00EE5B90">
        <w:t>i</w:t>
      </w:r>
      <w:r w:rsidR="00746B4F" w:rsidRPr="00EE5B90">
        <w:t xml:space="preserve">n the </w:t>
      </w:r>
      <w:r w:rsidR="00DF7E12" w:rsidRPr="00EE5B90">
        <w:t xml:space="preserve">model overview and results spreadsheet. </w:t>
      </w:r>
    </w:p>
    <w:p w14:paraId="21924DD7" w14:textId="3DB5FE5F" w:rsidR="00F52222" w:rsidRDefault="006F6DBC" w:rsidP="00E0777B">
      <w:pPr>
        <w:spacing w:line="240" w:lineRule="auto"/>
      </w:pPr>
      <w:r>
        <w:t xml:space="preserve">A comparison </w:t>
      </w:r>
      <w:r w:rsidR="007A7BC1">
        <w:t xml:space="preserve">between </w:t>
      </w:r>
      <w:r w:rsidR="00393E11">
        <w:t xml:space="preserve">the </w:t>
      </w:r>
      <w:r w:rsidR="00674670">
        <w:t xml:space="preserve">1% </w:t>
      </w:r>
      <w:r w:rsidR="00C50908">
        <w:t>BLE</w:t>
      </w:r>
      <w:r w:rsidR="00A14CD6">
        <w:t xml:space="preserve"> </w:t>
      </w:r>
      <w:r>
        <w:t>WSELs</w:t>
      </w:r>
      <w:r w:rsidR="00142DAA">
        <w:t xml:space="preserve"> and </w:t>
      </w:r>
      <w:r w:rsidR="00393E11">
        <w:t>select</w:t>
      </w:r>
      <w:r>
        <w:t xml:space="preserve"> </w:t>
      </w:r>
      <w:r w:rsidR="00C50908">
        <w:t xml:space="preserve">effective </w:t>
      </w:r>
      <w:r w:rsidR="004B25A1">
        <w:t xml:space="preserve">1% </w:t>
      </w:r>
      <w:r w:rsidR="00393E11">
        <w:t>WSELs</w:t>
      </w:r>
      <w:r w:rsidR="007A7BC1">
        <w:t xml:space="preserve"> for </w:t>
      </w:r>
      <w:r w:rsidR="00D648CF">
        <w:t xml:space="preserve">the </w:t>
      </w:r>
      <w:r w:rsidR="00A36341">
        <w:t>South Llano River</w:t>
      </w:r>
      <w:r w:rsidR="007A7BC1">
        <w:t xml:space="preserve"> </w:t>
      </w:r>
      <w:r w:rsidR="00D648CF">
        <w:t>is</w:t>
      </w:r>
      <w:r w:rsidR="007A7BC1">
        <w:t xml:space="preserve"> </w:t>
      </w:r>
      <w:r w:rsidR="007A7BC1" w:rsidRPr="00FE2D0C">
        <w:t>presented in</w:t>
      </w:r>
      <w:r w:rsidR="0021242C">
        <w:t xml:space="preserve"> </w:t>
      </w:r>
      <w:r w:rsidR="0021242C" w:rsidRPr="001E5ADC">
        <w:fldChar w:fldCharType="begin"/>
      </w:r>
      <w:r w:rsidR="0021242C" w:rsidRPr="001E5ADC">
        <w:instrText xml:space="preserve"> REF _Ref112796438 \h </w:instrText>
      </w:r>
      <w:r w:rsidR="001E5ADC">
        <w:instrText xml:space="preserve"> \* MERGEFORMAT </w:instrText>
      </w:r>
      <w:r w:rsidR="0021242C" w:rsidRPr="001E5ADC">
        <w:fldChar w:fldCharType="separate"/>
      </w:r>
      <w:r w:rsidR="0057642C" w:rsidRPr="0057642C">
        <w:t xml:space="preserve">Table </w:t>
      </w:r>
      <w:r w:rsidR="0057642C" w:rsidRPr="0057642C">
        <w:rPr>
          <w:noProof/>
        </w:rPr>
        <w:t>11</w:t>
      </w:r>
      <w:r w:rsidR="0021242C" w:rsidRPr="001E5ADC">
        <w:fldChar w:fldCharType="end"/>
      </w:r>
      <w:r w:rsidR="006101C2">
        <w:t xml:space="preserve">. </w:t>
      </w:r>
      <w:r w:rsidR="006053A1">
        <w:t xml:space="preserve">The effective 1% WSELs were </w:t>
      </w:r>
      <w:r w:rsidR="00166D75">
        <w:t>estimated using BFEs available in the R</w:t>
      </w:r>
      <w:r w:rsidR="00625D2F">
        <w:t xml:space="preserve">MSI </w:t>
      </w:r>
      <w:r w:rsidR="00A50C87">
        <w:t xml:space="preserve">digitized </w:t>
      </w:r>
      <w:r w:rsidR="00166D75">
        <w:t xml:space="preserve">floodplain mapping </w:t>
      </w:r>
      <w:r w:rsidR="00166D75" w:rsidRPr="007B445A">
        <w:t xml:space="preserve">dataset. </w:t>
      </w:r>
      <w:r w:rsidR="006101C2" w:rsidRPr="007B445A">
        <w:t xml:space="preserve">For </w:t>
      </w:r>
      <w:r w:rsidR="00D648CF" w:rsidRPr="007B445A">
        <w:t xml:space="preserve">the </w:t>
      </w:r>
      <w:r w:rsidR="005A703D" w:rsidRPr="007B445A">
        <w:t>South Llano River</w:t>
      </w:r>
      <w:r w:rsidR="000C36F0" w:rsidRPr="007B445A">
        <w:t>,</w:t>
      </w:r>
      <w:r w:rsidR="004859C7" w:rsidRPr="007B445A">
        <w:t xml:space="preserve"> the </w:t>
      </w:r>
      <w:r w:rsidR="00393E11" w:rsidRPr="007B445A">
        <w:t xml:space="preserve">BLE </w:t>
      </w:r>
      <w:r w:rsidR="004859C7" w:rsidRPr="007B445A">
        <w:t>WSELs</w:t>
      </w:r>
      <w:r w:rsidR="004B25A1" w:rsidRPr="007B445A">
        <w:t xml:space="preserve"> </w:t>
      </w:r>
      <w:r w:rsidR="004859C7" w:rsidRPr="007B445A">
        <w:t xml:space="preserve">were </w:t>
      </w:r>
      <w:r w:rsidR="000C6FCF" w:rsidRPr="007B445A">
        <w:t>lower</w:t>
      </w:r>
      <w:r w:rsidR="004859C7" w:rsidRPr="007B445A">
        <w:t xml:space="preserve"> </w:t>
      </w:r>
      <w:r w:rsidR="00C1601E" w:rsidRPr="007B445A">
        <w:t xml:space="preserve">than </w:t>
      </w:r>
      <w:r w:rsidR="00B4479F" w:rsidRPr="007B445A">
        <w:t xml:space="preserve">the </w:t>
      </w:r>
      <w:r w:rsidR="00C1601E" w:rsidRPr="007B445A">
        <w:t xml:space="preserve">effective </w:t>
      </w:r>
      <w:r w:rsidR="00B4479F" w:rsidRPr="007B445A">
        <w:t>WSELs</w:t>
      </w:r>
      <w:r w:rsidR="00072133" w:rsidRPr="007B445A">
        <w:t>, which is expected</w:t>
      </w:r>
      <w:r w:rsidR="00B4479F" w:rsidRPr="007B445A">
        <w:t xml:space="preserve"> since </w:t>
      </w:r>
      <w:r w:rsidR="00BE1B96" w:rsidRPr="007B445A">
        <w:t xml:space="preserve">the </w:t>
      </w:r>
      <w:r w:rsidR="00D62BB4" w:rsidRPr="007B445A">
        <w:t xml:space="preserve">1% BLE flows </w:t>
      </w:r>
      <w:r w:rsidR="00BE1B96" w:rsidRPr="007B445A">
        <w:t xml:space="preserve">were </w:t>
      </w:r>
      <w:r w:rsidR="000C6FCF" w:rsidRPr="007B445A">
        <w:t>19</w:t>
      </w:r>
      <w:r w:rsidR="00E0777B" w:rsidRPr="007B445A">
        <w:t xml:space="preserve">% </w:t>
      </w:r>
      <w:r w:rsidR="0032515A" w:rsidRPr="007B445A">
        <w:t xml:space="preserve">lower than </w:t>
      </w:r>
      <w:r w:rsidR="004F5936" w:rsidRPr="007B445A">
        <w:t xml:space="preserve">the </w:t>
      </w:r>
      <w:r w:rsidR="00E0777B" w:rsidRPr="007B445A">
        <w:t>effective</w:t>
      </w:r>
      <w:r w:rsidR="00A92EF0" w:rsidRPr="007B445A">
        <w:t xml:space="preserve"> </w:t>
      </w:r>
      <w:r w:rsidR="00E324CC" w:rsidRPr="007B445A">
        <w:t>flows</w:t>
      </w:r>
      <w:r w:rsidR="00072133" w:rsidRPr="007B445A">
        <w:t>.</w:t>
      </w:r>
      <w:r w:rsidR="00072133">
        <w:t xml:space="preserve"> </w:t>
      </w:r>
    </w:p>
    <w:p w14:paraId="04C0E5B6" w14:textId="6647C734" w:rsidR="00F52222" w:rsidRPr="000A3F59" w:rsidRDefault="00F52222" w:rsidP="00F52222">
      <w:pPr>
        <w:pStyle w:val="Caption"/>
        <w:keepNext/>
        <w:jc w:val="center"/>
        <w:rPr>
          <w:sz w:val="20"/>
          <w:szCs w:val="20"/>
        </w:rPr>
      </w:pPr>
      <w:bookmarkStart w:id="46" w:name="_Ref112796438"/>
      <w:bookmarkStart w:id="47" w:name="_Toc187690426"/>
      <w:r w:rsidRPr="000A3F59">
        <w:rPr>
          <w:sz w:val="20"/>
          <w:szCs w:val="20"/>
        </w:rPr>
        <w:t xml:space="preserve">Table </w:t>
      </w:r>
      <w:r w:rsidR="0037337C" w:rsidRPr="000A3F59">
        <w:rPr>
          <w:sz w:val="20"/>
          <w:szCs w:val="20"/>
        </w:rPr>
        <w:fldChar w:fldCharType="begin"/>
      </w:r>
      <w:r w:rsidR="0037337C" w:rsidRPr="000A3F59">
        <w:rPr>
          <w:sz w:val="20"/>
          <w:szCs w:val="20"/>
        </w:rPr>
        <w:instrText xml:space="preserve"> SEQ Table \* ARABIC </w:instrText>
      </w:r>
      <w:r w:rsidR="0037337C" w:rsidRPr="000A3F59">
        <w:rPr>
          <w:sz w:val="20"/>
          <w:szCs w:val="20"/>
        </w:rPr>
        <w:fldChar w:fldCharType="separate"/>
      </w:r>
      <w:r w:rsidR="0057642C">
        <w:rPr>
          <w:noProof/>
          <w:sz w:val="20"/>
          <w:szCs w:val="20"/>
        </w:rPr>
        <w:t>11</w:t>
      </w:r>
      <w:r w:rsidR="0037337C" w:rsidRPr="000A3F59">
        <w:rPr>
          <w:noProof/>
          <w:sz w:val="20"/>
          <w:szCs w:val="20"/>
        </w:rPr>
        <w:fldChar w:fldCharType="end"/>
      </w:r>
      <w:bookmarkEnd w:id="46"/>
      <w:r w:rsidRPr="000A3F59">
        <w:rPr>
          <w:sz w:val="20"/>
          <w:szCs w:val="20"/>
        </w:rPr>
        <w:t xml:space="preserve">: </w:t>
      </w:r>
      <w:r w:rsidR="00F12BA3">
        <w:rPr>
          <w:sz w:val="20"/>
          <w:szCs w:val="20"/>
        </w:rPr>
        <w:t>Comparison of Effective 1% WSELs with 1% BFE WSELs</w:t>
      </w:r>
      <w:bookmarkEnd w:id="47"/>
    </w:p>
    <w:tbl>
      <w:tblPr>
        <w:tblStyle w:val="TableGrid"/>
        <w:tblW w:w="0" w:type="auto"/>
        <w:tblLook w:val="04A0" w:firstRow="1" w:lastRow="0" w:firstColumn="1" w:lastColumn="0" w:noHBand="0" w:noVBand="1"/>
      </w:tblPr>
      <w:tblGrid>
        <w:gridCol w:w="2337"/>
        <w:gridCol w:w="2337"/>
        <w:gridCol w:w="2338"/>
        <w:gridCol w:w="2338"/>
      </w:tblGrid>
      <w:tr w:rsidR="00F52222" w:rsidRPr="00574DAB" w14:paraId="1C76B51A" w14:textId="77777777" w:rsidTr="00044A5D">
        <w:tc>
          <w:tcPr>
            <w:tcW w:w="2337" w:type="dxa"/>
            <w:shd w:val="clear" w:color="auto" w:fill="2E74B5" w:themeFill="accent5" w:themeFillShade="BF"/>
            <w:vAlign w:val="center"/>
          </w:tcPr>
          <w:p w14:paraId="773917DC" w14:textId="77777777" w:rsidR="00F52222" w:rsidRPr="00574DAB" w:rsidRDefault="00F52222" w:rsidP="00044A5D">
            <w:pPr>
              <w:jc w:val="center"/>
              <w:rPr>
                <w:rFonts w:eastAsia="Times New Roman" w:cstheme="minorHAnsi"/>
                <w:b/>
                <w:color w:val="FFFFFF" w:themeColor="background1"/>
                <w:sz w:val="20"/>
                <w:szCs w:val="20"/>
              </w:rPr>
            </w:pPr>
            <w:r w:rsidRPr="00574DAB">
              <w:rPr>
                <w:rFonts w:eastAsia="Times New Roman" w:cstheme="minorHAnsi"/>
                <w:b/>
                <w:color w:val="FFFFFF" w:themeColor="background1"/>
                <w:sz w:val="20"/>
                <w:szCs w:val="20"/>
              </w:rPr>
              <w:t>Location</w:t>
            </w:r>
          </w:p>
        </w:tc>
        <w:tc>
          <w:tcPr>
            <w:tcW w:w="2337" w:type="dxa"/>
            <w:shd w:val="clear" w:color="auto" w:fill="2E74B5" w:themeFill="accent5" w:themeFillShade="BF"/>
            <w:vAlign w:val="center"/>
          </w:tcPr>
          <w:p w14:paraId="64553B38" w14:textId="77777777" w:rsidR="00F52222" w:rsidRPr="00574DAB" w:rsidRDefault="00F52222" w:rsidP="00044A5D">
            <w:pPr>
              <w:jc w:val="center"/>
              <w:rPr>
                <w:rFonts w:eastAsia="Times New Roman" w:cstheme="minorHAnsi"/>
                <w:b/>
                <w:color w:val="FFFFFF" w:themeColor="background1"/>
                <w:sz w:val="20"/>
                <w:szCs w:val="20"/>
              </w:rPr>
            </w:pPr>
            <w:r w:rsidRPr="00574DAB">
              <w:rPr>
                <w:rFonts w:eastAsia="Times New Roman" w:cstheme="minorHAnsi"/>
                <w:b/>
                <w:color w:val="FFFFFF" w:themeColor="background1"/>
                <w:sz w:val="20"/>
                <w:szCs w:val="20"/>
              </w:rPr>
              <w:t>Effective 1% WSEL</w:t>
            </w:r>
          </w:p>
          <w:p w14:paraId="34CDCD8E" w14:textId="766A5D38" w:rsidR="00F52222" w:rsidRPr="00574DAB" w:rsidRDefault="00F52222" w:rsidP="00044A5D">
            <w:pPr>
              <w:jc w:val="center"/>
              <w:rPr>
                <w:rFonts w:eastAsia="Times New Roman" w:cstheme="minorHAnsi"/>
                <w:b/>
                <w:color w:val="FFFFFF" w:themeColor="background1"/>
                <w:sz w:val="20"/>
                <w:szCs w:val="20"/>
              </w:rPr>
            </w:pPr>
            <w:r w:rsidRPr="00574DAB">
              <w:rPr>
                <w:rFonts w:eastAsia="Times New Roman" w:cstheme="minorHAnsi"/>
                <w:b/>
                <w:color w:val="FFFFFF" w:themeColor="background1"/>
                <w:sz w:val="20"/>
                <w:szCs w:val="20"/>
              </w:rPr>
              <w:t>(f</w:t>
            </w:r>
            <w:r w:rsidR="006A7288" w:rsidRPr="00574DAB">
              <w:rPr>
                <w:rFonts w:eastAsia="Times New Roman" w:cstheme="minorHAnsi"/>
                <w:b/>
                <w:color w:val="FFFFFF" w:themeColor="background1"/>
                <w:sz w:val="20"/>
                <w:szCs w:val="20"/>
              </w:rPr>
              <w:t>ee</w:t>
            </w:r>
            <w:r w:rsidRPr="00574DAB">
              <w:rPr>
                <w:rFonts w:eastAsia="Times New Roman" w:cstheme="minorHAnsi"/>
                <w:b/>
                <w:color w:val="FFFFFF" w:themeColor="background1"/>
                <w:sz w:val="20"/>
                <w:szCs w:val="20"/>
              </w:rPr>
              <w:t>t)</w:t>
            </w:r>
          </w:p>
        </w:tc>
        <w:tc>
          <w:tcPr>
            <w:tcW w:w="2338" w:type="dxa"/>
            <w:shd w:val="clear" w:color="auto" w:fill="2E74B5" w:themeFill="accent5" w:themeFillShade="BF"/>
            <w:vAlign w:val="center"/>
          </w:tcPr>
          <w:p w14:paraId="56537DE0" w14:textId="77777777" w:rsidR="00F52222" w:rsidRPr="00574DAB" w:rsidRDefault="00F52222" w:rsidP="00044A5D">
            <w:pPr>
              <w:jc w:val="center"/>
              <w:rPr>
                <w:rFonts w:eastAsia="Times New Roman" w:cstheme="minorHAnsi"/>
                <w:b/>
                <w:color w:val="FFFFFF" w:themeColor="background1"/>
                <w:sz w:val="20"/>
                <w:szCs w:val="20"/>
              </w:rPr>
            </w:pPr>
            <w:r w:rsidRPr="00574DAB">
              <w:rPr>
                <w:rFonts w:eastAsia="Times New Roman" w:cstheme="minorHAnsi"/>
                <w:b/>
                <w:color w:val="FFFFFF" w:themeColor="background1"/>
                <w:sz w:val="20"/>
                <w:szCs w:val="20"/>
              </w:rPr>
              <w:t>BLE 1% WSEL</w:t>
            </w:r>
          </w:p>
          <w:p w14:paraId="5C10EA8B" w14:textId="7DE8F3D9" w:rsidR="00F52222" w:rsidRPr="00574DAB" w:rsidRDefault="00F52222" w:rsidP="00044A5D">
            <w:pPr>
              <w:jc w:val="center"/>
              <w:rPr>
                <w:rFonts w:eastAsia="Times New Roman" w:cstheme="minorHAnsi"/>
                <w:b/>
                <w:color w:val="FFFFFF" w:themeColor="background1"/>
                <w:sz w:val="20"/>
                <w:szCs w:val="20"/>
              </w:rPr>
            </w:pPr>
            <w:r w:rsidRPr="00574DAB">
              <w:rPr>
                <w:rFonts w:eastAsia="Times New Roman" w:cstheme="minorHAnsi"/>
                <w:b/>
                <w:color w:val="FFFFFF" w:themeColor="background1"/>
                <w:sz w:val="20"/>
                <w:szCs w:val="20"/>
              </w:rPr>
              <w:t>(f</w:t>
            </w:r>
            <w:r w:rsidR="006A7288" w:rsidRPr="00574DAB">
              <w:rPr>
                <w:rFonts w:eastAsia="Times New Roman" w:cstheme="minorHAnsi"/>
                <w:b/>
                <w:color w:val="FFFFFF" w:themeColor="background1"/>
                <w:sz w:val="20"/>
                <w:szCs w:val="20"/>
              </w:rPr>
              <w:t>ee</w:t>
            </w:r>
            <w:r w:rsidRPr="00574DAB">
              <w:rPr>
                <w:rFonts w:eastAsia="Times New Roman" w:cstheme="minorHAnsi"/>
                <w:b/>
                <w:color w:val="FFFFFF" w:themeColor="background1"/>
                <w:sz w:val="20"/>
                <w:szCs w:val="20"/>
              </w:rPr>
              <w:t>t)</w:t>
            </w:r>
          </w:p>
        </w:tc>
        <w:tc>
          <w:tcPr>
            <w:tcW w:w="2338" w:type="dxa"/>
            <w:shd w:val="clear" w:color="auto" w:fill="2E74B5" w:themeFill="accent5" w:themeFillShade="BF"/>
            <w:vAlign w:val="center"/>
          </w:tcPr>
          <w:p w14:paraId="1002AD1E" w14:textId="77777777" w:rsidR="00F52222" w:rsidRPr="00574DAB" w:rsidRDefault="00F52222" w:rsidP="00044A5D">
            <w:pPr>
              <w:jc w:val="center"/>
              <w:rPr>
                <w:rFonts w:eastAsia="Times New Roman" w:cstheme="minorHAnsi"/>
                <w:b/>
                <w:color w:val="FFFFFF" w:themeColor="background1"/>
                <w:sz w:val="20"/>
                <w:szCs w:val="20"/>
              </w:rPr>
            </w:pPr>
            <w:r w:rsidRPr="00574DAB">
              <w:rPr>
                <w:rFonts w:eastAsia="Times New Roman" w:cstheme="minorHAnsi"/>
                <w:b/>
                <w:color w:val="FFFFFF" w:themeColor="background1"/>
                <w:sz w:val="20"/>
                <w:szCs w:val="20"/>
              </w:rPr>
              <w:t>Difference</w:t>
            </w:r>
          </w:p>
          <w:p w14:paraId="5C5AB41B" w14:textId="0B72CB1E" w:rsidR="00AB530F" w:rsidRPr="00574DAB" w:rsidRDefault="00AB530F" w:rsidP="00044A5D">
            <w:pPr>
              <w:jc w:val="center"/>
              <w:rPr>
                <w:rFonts w:eastAsia="Times New Roman" w:cstheme="minorHAnsi"/>
                <w:b/>
                <w:color w:val="FFFFFF" w:themeColor="background1"/>
                <w:sz w:val="20"/>
                <w:szCs w:val="20"/>
              </w:rPr>
            </w:pPr>
            <w:r w:rsidRPr="00574DAB">
              <w:rPr>
                <w:rFonts w:eastAsia="Times New Roman" w:cstheme="minorHAnsi"/>
                <w:b/>
                <w:color w:val="FFFFFF" w:themeColor="background1"/>
                <w:sz w:val="20"/>
                <w:szCs w:val="20"/>
              </w:rPr>
              <w:t>(</w:t>
            </w:r>
            <w:r w:rsidR="00D45E45" w:rsidRPr="00574DAB">
              <w:rPr>
                <w:rFonts w:eastAsia="Times New Roman" w:cstheme="minorHAnsi"/>
                <w:b/>
                <w:color w:val="FFFFFF" w:themeColor="background1"/>
                <w:sz w:val="20"/>
                <w:szCs w:val="20"/>
              </w:rPr>
              <w:t xml:space="preserve">Eff. </w:t>
            </w:r>
            <w:r w:rsidR="002B0711" w:rsidRPr="00574DAB">
              <w:rPr>
                <w:rFonts w:eastAsia="Times New Roman" w:cstheme="minorHAnsi"/>
                <w:b/>
                <w:color w:val="FFFFFF" w:themeColor="background1"/>
                <w:sz w:val="20"/>
                <w:szCs w:val="20"/>
              </w:rPr>
              <w:t>-</w:t>
            </w:r>
            <w:r w:rsidR="00D45E45" w:rsidRPr="00574DAB">
              <w:rPr>
                <w:rFonts w:eastAsia="Times New Roman" w:cstheme="minorHAnsi"/>
                <w:b/>
                <w:color w:val="FFFFFF" w:themeColor="background1"/>
                <w:sz w:val="20"/>
                <w:szCs w:val="20"/>
              </w:rPr>
              <w:t xml:space="preserve"> BLE)</w:t>
            </w:r>
          </w:p>
          <w:p w14:paraId="51B80A79" w14:textId="5EEB7AE0" w:rsidR="00F52222" w:rsidRPr="00574DAB" w:rsidRDefault="00F52222" w:rsidP="00044A5D">
            <w:pPr>
              <w:jc w:val="center"/>
              <w:rPr>
                <w:rFonts w:eastAsia="Times New Roman" w:cstheme="minorHAnsi"/>
                <w:b/>
                <w:color w:val="FFFFFF" w:themeColor="background1"/>
                <w:sz w:val="20"/>
                <w:szCs w:val="20"/>
              </w:rPr>
            </w:pPr>
            <w:r w:rsidRPr="00574DAB">
              <w:rPr>
                <w:rFonts w:eastAsia="Times New Roman" w:cstheme="minorHAnsi"/>
                <w:b/>
                <w:color w:val="FFFFFF" w:themeColor="background1"/>
                <w:sz w:val="20"/>
                <w:szCs w:val="20"/>
              </w:rPr>
              <w:t>(f</w:t>
            </w:r>
            <w:r w:rsidR="006A7288" w:rsidRPr="00574DAB">
              <w:rPr>
                <w:rFonts w:eastAsia="Times New Roman" w:cstheme="minorHAnsi"/>
                <w:b/>
                <w:color w:val="FFFFFF" w:themeColor="background1"/>
                <w:sz w:val="20"/>
                <w:szCs w:val="20"/>
              </w:rPr>
              <w:t>ee</w:t>
            </w:r>
            <w:r w:rsidRPr="00574DAB">
              <w:rPr>
                <w:rFonts w:eastAsia="Times New Roman" w:cstheme="minorHAnsi"/>
                <w:b/>
                <w:color w:val="FFFFFF" w:themeColor="background1"/>
                <w:sz w:val="20"/>
                <w:szCs w:val="20"/>
              </w:rPr>
              <w:t>t)</w:t>
            </w:r>
          </w:p>
        </w:tc>
      </w:tr>
      <w:tr w:rsidR="00F52222" w:rsidRPr="00574DAB" w14:paraId="53F402A3" w14:textId="77777777" w:rsidTr="00044A5D">
        <w:trPr>
          <w:trHeight w:val="530"/>
        </w:trPr>
        <w:tc>
          <w:tcPr>
            <w:tcW w:w="2337" w:type="dxa"/>
            <w:vAlign w:val="center"/>
          </w:tcPr>
          <w:p w14:paraId="110E6490" w14:textId="10599C2C" w:rsidR="00F52222" w:rsidRPr="00574DAB" w:rsidRDefault="00F367B8" w:rsidP="00044A5D">
            <w:pPr>
              <w:jc w:val="center"/>
              <w:rPr>
                <w:sz w:val="20"/>
                <w:szCs w:val="20"/>
              </w:rPr>
            </w:pPr>
            <w:r w:rsidRPr="00574DAB">
              <w:rPr>
                <w:sz w:val="20"/>
                <w:szCs w:val="20"/>
              </w:rPr>
              <w:t>South Llano River at Main Street</w:t>
            </w:r>
            <w:r w:rsidR="003F5979">
              <w:rPr>
                <w:sz w:val="20"/>
                <w:szCs w:val="20"/>
              </w:rPr>
              <w:t xml:space="preserve"> (Junction, TX)</w:t>
            </w:r>
          </w:p>
        </w:tc>
        <w:tc>
          <w:tcPr>
            <w:tcW w:w="2337" w:type="dxa"/>
            <w:vAlign w:val="center"/>
          </w:tcPr>
          <w:p w14:paraId="7034B20A" w14:textId="4ABE1F86" w:rsidR="00F52222" w:rsidRPr="00574DAB" w:rsidRDefault="002F660A" w:rsidP="00044A5D">
            <w:pPr>
              <w:jc w:val="center"/>
              <w:rPr>
                <w:sz w:val="20"/>
                <w:szCs w:val="20"/>
              </w:rPr>
            </w:pPr>
            <w:r w:rsidRPr="00574DAB">
              <w:rPr>
                <w:sz w:val="20"/>
                <w:szCs w:val="20"/>
              </w:rPr>
              <w:t>1</w:t>
            </w:r>
            <w:r w:rsidR="00B8162B" w:rsidRPr="00574DAB">
              <w:rPr>
                <w:sz w:val="20"/>
                <w:szCs w:val="20"/>
              </w:rPr>
              <w:t>,</w:t>
            </w:r>
            <w:r w:rsidRPr="00574DAB">
              <w:rPr>
                <w:sz w:val="20"/>
                <w:szCs w:val="20"/>
              </w:rPr>
              <w:t>701.</w:t>
            </w:r>
            <w:r w:rsidR="00395F87" w:rsidRPr="00574DAB">
              <w:rPr>
                <w:sz w:val="20"/>
                <w:szCs w:val="20"/>
              </w:rPr>
              <w:t>9</w:t>
            </w:r>
          </w:p>
        </w:tc>
        <w:tc>
          <w:tcPr>
            <w:tcW w:w="2338" w:type="dxa"/>
            <w:vAlign w:val="center"/>
          </w:tcPr>
          <w:p w14:paraId="309F1FA5" w14:textId="6FFAE64D" w:rsidR="00F52222" w:rsidRPr="00574DAB" w:rsidRDefault="00596DDF" w:rsidP="00044A5D">
            <w:pPr>
              <w:jc w:val="center"/>
              <w:rPr>
                <w:sz w:val="20"/>
                <w:szCs w:val="20"/>
              </w:rPr>
            </w:pPr>
            <w:r w:rsidRPr="00574DAB">
              <w:rPr>
                <w:sz w:val="20"/>
                <w:szCs w:val="20"/>
              </w:rPr>
              <w:t>1</w:t>
            </w:r>
            <w:r w:rsidR="00B8162B" w:rsidRPr="00574DAB">
              <w:rPr>
                <w:sz w:val="20"/>
                <w:szCs w:val="20"/>
              </w:rPr>
              <w:t>,</w:t>
            </w:r>
            <w:r w:rsidRPr="00574DAB">
              <w:rPr>
                <w:sz w:val="20"/>
                <w:szCs w:val="20"/>
              </w:rPr>
              <w:t>700</w:t>
            </w:r>
            <w:r w:rsidR="00245453" w:rsidRPr="00574DAB">
              <w:rPr>
                <w:sz w:val="20"/>
                <w:szCs w:val="20"/>
              </w:rPr>
              <w:t>.1</w:t>
            </w:r>
          </w:p>
        </w:tc>
        <w:tc>
          <w:tcPr>
            <w:tcW w:w="2338" w:type="dxa"/>
            <w:vAlign w:val="center"/>
          </w:tcPr>
          <w:p w14:paraId="638DDA13" w14:textId="06DD6034" w:rsidR="00F52222" w:rsidRPr="00574DAB" w:rsidRDefault="00646C31" w:rsidP="00044A5D">
            <w:pPr>
              <w:jc w:val="center"/>
              <w:rPr>
                <w:sz w:val="20"/>
                <w:szCs w:val="20"/>
              </w:rPr>
            </w:pPr>
            <w:r w:rsidRPr="00574DAB">
              <w:rPr>
                <w:sz w:val="20"/>
                <w:szCs w:val="20"/>
              </w:rPr>
              <w:t>1.8</w:t>
            </w:r>
          </w:p>
        </w:tc>
      </w:tr>
      <w:tr w:rsidR="001F0D6F" w:rsidRPr="00574DAB" w14:paraId="6E4656A8" w14:textId="77777777" w:rsidTr="00044A5D">
        <w:trPr>
          <w:trHeight w:val="530"/>
        </w:trPr>
        <w:tc>
          <w:tcPr>
            <w:tcW w:w="2337" w:type="dxa"/>
            <w:vAlign w:val="center"/>
          </w:tcPr>
          <w:p w14:paraId="255E51D9" w14:textId="7DB1B172" w:rsidR="001F0D6F" w:rsidRPr="00574DAB" w:rsidRDefault="00596DDF" w:rsidP="00044A5D">
            <w:pPr>
              <w:jc w:val="center"/>
              <w:rPr>
                <w:sz w:val="20"/>
                <w:szCs w:val="20"/>
              </w:rPr>
            </w:pPr>
            <w:r w:rsidRPr="00574DAB">
              <w:rPr>
                <w:sz w:val="20"/>
                <w:szCs w:val="20"/>
              </w:rPr>
              <w:t>South Llano River</w:t>
            </w:r>
            <w:r w:rsidR="00F97C1A" w:rsidRPr="00574DAB">
              <w:rPr>
                <w:sz w:val="20"/>
                <w:szCs w:val="20"/>
              </w:rPr>
              <w:t xml:space="preserve"> </w:t>
            </w:r>
            <w:r w:rsidR="0099007C" w:rsidRPr="00574DAB">
              <w:rPr>
                <w:sz w:val="20"/>
                <w:szCs w:val="20"/>
              </w:rPr>
              <w:t>at Flat</w:t>
            </w:r>
            <w:r w:rsidR="00A450A8">
              <w:rPr>
                <w:sz w:val="20"/>
                <w:szCs w:val="20"/>
              </w:rPr>
              <w:t>rock</w:t>
            </w:r>
            <w:r w:rsidR="0099007C" w:rsidRPr="00574DAB">
              <w:rPr>
                <w:sz w:val="20"/>
                <w:szCs w:val="20"/>
              </w:rPr>
              <w:t xml:space="preserve"> Lane</w:t>
            </w:r>
            <w:r w:rsidR="000A0920" w:rsidRPr="00574DAB">
              <w:rPr>
                <w:sz w:val="20"/>
                <w:szCs w:val="20"/>
              </w:rPr>
              <w:t xml:space="preserve"> </w:t>
            </w:r>
            <w:r w:rsidR="003F5979">
              <w:rPr>
                <w:sz w:val="20"/>
                <w:szCs w:val="20"/>
              </w:rPr>
              <w:t>(Junction, TX)</w:t>
            </w:r>
          </w:p>
        </w:tc>
        <w:tc>
          <w:tcPr>
            <w:tcW w:w="2337" w:type="dxa"/>
            <w:vAlign w:val="center"/>
          </w:tcPr>
          <w:p w14:paraId="2E76A875" w14:textId="24F161B8" w:rsidR="001F0D6F" w:rsidRPr="00574DAB" w:rsidRDefault="00DD314B" w:rsidP="00044A5D">
            <w:pPr>
              <w:jc w:val="center"/>
              <w:rPr>
                <w:sz w:val="20"/>
                <w:szCs w:val="20"/>
              </w:rPr>
            </w:pPr>
            <w:r w:rsidRPr="00574DAB">
              <w:rPr>
                <w:sz w:val="20"/>
                <w:szCs w:val="20"/>
              </w:rPr>
              <w:t>1</w:t>
            </w:r>
            <w:r w:rsidR="00B8162B" w:rsidRPr="00574DAB">
              <w:rPr>
                <w:sz w:val="20"/>
                <w:szCs w:val="20"/>
              </w:rPr>
              <w:t>,</w:t>
            </w:r>
            <w:r w:rsidRPr="00574DAB">
              <w:rPr>
                <w:sz w:val="20"/>
                <w:szCs w:val="20"/>
              </w:rPr>
              <w:t>70</w:t>
            </w:r>
            <w:r w:rsidR="0070440B">
              <w:rPr>
                <w:sz w:val="20"/>
                <w:szCs w:val="20"/>
              </w:rPr>
              <w:t>9</w:t>
            </w:r>
            <w:r w:rsidRPr="00574DAB">
              <w:rPr>
                <w:sz w:val="20"/>
                <w:szCs w:val="20"/>
              </w:rPr>
              <w:t>.6</w:t>
            </w:r>
          </w:p>
        </w:tc>
        <w:tc>
          <w:tcPr>
            <w:tcW w:w="2338" w:type="dxa"/>
            <w:vAlign w:val="center"/>
          </w:tcPr>
          <w:p w14:paraId="192953F1" w14:textId="08F311B4" w:rsidR="00B379AE" w:rsidRPr="00574DAB" w:rsidRDefault="00DD314B" w:rsidP="00B379AE">
            <w:pPr>
              <w:jc w:val="center"/>
              <w:rPr>
                <w:sz w:val="20"/>
                <w:szCs w:val="20"/>
              </w:rPr>
            </w:pPr>
            <w:r w:rsidRPr="00574DAB">
              <w:rPr>
                <w:sz w:val="20"/>
                <w:szCs w:val="20"/>
              </w:rPr>
              <w:t>1</w:t>
            </w:r>
            <w:r w:rsidR="00B8162B" w:rsidRPr="00574DAB">
              <w:rPr>
                <w:sz w:val="20"/>
                <w:szCs w:val="20"/>
              </w:rPr>
              <w:t>,</w:t>
            </w:r>
            <w:r w:rsidRPr="00574DAB">
              <w:rPr>
                <w:sz w:val="20"/>
                <w:szCs w:val="20"/>
              </w:rPr>
              <w:t>708.9</w:t>
            </w:r>
          </w:p>
        </w:tc>
        <w:tc>
          <w:tcPr>
            <w:tcW w:w="2338" w:type="dxa"/>
            <w:vAlign w:val="center"/>
          </w:tcPr>
          <w:p w14:paraId="61860A4F" w14:textId="5B3E9AB2" w:rsidR="001F0D6F" w:rsidRPr="00574DAB" w:rsidRDefault="0070440B" w:rsidP="00044A5D">
            <w:pPr>
              <w:jc w:val="center"/>
              <w:rPr>
                <w:sz w:val="20"/>
                <w:szCs w:val="20"/>
              </w:rPr>
            </w:pPr>
            <w:r>
              <w:rPr>
                <w:sz w:val="20"/>
                <w:szCs w:val="20"/>
              </w:rPr>
              <w:t>0.7</w:t>
            </w:r>
          </w:p>
        </w:tc>
      </w:tr>
    </w:tbl>
    <w:p w14:paraId="7A3280B6" w14:textId="1EB5AD58" w:rsidR="00EF29EF" w:rsidRPr="00B11ED8" w:rsidRDefault="00FE2D0C" w:rsidP="00B8627C">
      <w:pPr>
        <w:ind w:left="270"/>
        <w:rPr>
          <w:sz w:val="18"/>
          <w:szCs w:val="18"/>
        </w:rPr>
      </w:pPr>
      <w:r w:rsidRPr="00B11ED8">
        <w:rPr>
          <w:sz w:val="18"/>
          <w:szCs w:val="18"/>
        </w:rPr>
        <w:t>* A vertical datum conversion of +0.</w:t>
      </w:r>
      <w:r w:rsidR="00F367B8" w:rsidRPr="00B11ED8">
        <w:rPr>
          <w:sz w:val="18"/>
          <w:szCs w:val="18"/>
        </w:rPr>
        <w:t>124</w:t>
      </w:r>
      <w:r w:rsidRPr="00B11ED8">
        <w:rPr>
          <w:sz w:val="18"/>
          <w:szCs w:val="18"/>
        </w:rPr>
        <w:t xml:space="preserve"> feet was used to convert </w:t>
      </w:r>
      <w:r w:rsidR="00D43643" w:rsidRPr="00B11ED8">
        <w:rPr>
          <w:sz w:val="18"/>
          <w:szCs w:val="18"/>
        </w:rPr>
        <w:t xml:space="preserve">the </w:t>
      </w:r>
      <w:r w:rsidRPr="00B11ED8">
        <w:rPr>
          <w:sz w:val="18"/>
          <w:szCs w:val="18"/>
        </w:rPr>
        <w:t>effective WSEL</w:t>
      </w:r>
      <w:r w:rsidR="00D43643" w:rsidRPr="00B11ED8">
        <w:rPr>
          <w:sz w:val="18"/>
          <w:szCs w:val="18"/>
        </w:rPr>
        <w:t>s</w:t>
      </w:r>
      <w:r w:rsidRPr="00B11ED8">
        <w:rPr>
          <w:sz w:val="18"/>
          <w:szCs w:val="18"/>
        </w:rPr>
        <w:t xml:space="preserve"> from NGVD</w:t>
      </w:r>
      <w:r w:rsidR="00107DB2">
        <w:rPr>
          <w:sz w:val="18"/>
          <w:szCs w:val="18"/>
        </w:rPr>
        <w:t xml:space="preserve"> </w:t>
      </w:r>
      <w:r w:rsidRPr="00B11ED8">
        <w:rPr>
          <w:sz w:val="18"/>
          <w:szCs w:val="18"/>
        </w:rPr>
        <w:t>29 to NAVD</w:t>
      </w:r>
      <w:r w:rsidR="00107DB2">
        <w:rPr>
          <w:sz w:val="18"/>
          <w:szCs w:val="18"/>
        </w:rPr>
        <w:t xml:space="preserve"> </w:t>
      </w:r>
      <w:r w:rsidRPr="00B11ED8">
        <w:rPr>
          <w:sz w:val="18"/>
          <w:szCs w:val="18"/>
        </w:rPr>
        <w:t>88</w:t>
      </w:r>
      <w:r w:rsidR="00D43643" w:rsidRPr="00B11ED8">
        <w:rPr>
          <w:sz w:val="18"/>
          <w:szCs w:val="18"/>
        </w:rPr>
        <w:t>.</w:t>
      </w:r>
    </w:p>
    <w:p w14:paraId="609A4275" w14:textId="477B5A0D" w:rsidR="000C1440" w:rsidRDefault="000C1440" w:rsidP="00EF29EF">
      <w:r w:rsidRPr="00107DB2">
        <w:t>See</w:t>
      </w:r>
      <w:r w:rsidR="00AE6AED" w:rsidRPr="00107DB2">
        <w:t xml:space="preserve"> </w:t>
      </w:r>
      <w:r w:rsidR="005B7BE9" w:rsidRPr="00107DB2">
        <w:fldChar w:fldCharType="begin"/>
      </w:r>
      <w:r w:rsidR="005B7BE9" w:rsidRPr="00107DB2">
        <w:instrText xml:space="preserve"> REF _Ref119678935 \h </w:instrText>
      </w:r>
      <w:r w:rsidR="00107DB2">
        <w:instrText xml:space="preserve"> \* MERGEFORMAT </w:instrText>
      </w:r>
      <w:r w:rsidR="005B7BE9" w:rsidRPr="00107DB2">
        <w:fldChar w:fldCharType="separate"/>
      </w:r>
      <w:r w:rsidR="0057642C" w:rsidRPr="0057642C">
        <w:t xml:space="preserve">Figure </w:t>
      </w:r>
      <w:r w:rsidR="0057642C" w:rsidRPr="0057642C">
        <w:rPr>
          <w:noProof/>
        </w:rPr>
        <w:t>11</w:t>
      </w:r>
      <w:r w:rsidR="005B7BE9" w:rsidRPr="00107DB2">
        <w:fldChar w:fldCharType="end"/>
      </w:r>
      <w:r w:rsidR="005B7BE9" w:rsidRPr="00107DB2">
        <w:t xml:space="preserve"> and</w:t>
      </w:r>
      <w:r w:rsidRPr="00107DB2">
        <w:t xml:space="preserve"> </w:t>
      </w:r>
      <w:r w:rsidRPr="00107DB2">
        <w:fldChar w:fldCharType="begin"/>
      </w:r>
      <w:r w:rsidRPr="00107DB2">
        <w:instrText xml:space="preserve"> REF _Ref112796469 \h </w:instrText>
      </w:r>
      <w:r w:rsidR="00107DB2">
        <w:instrText xml:space="preserve"> \* MERGEFORMAT </w:instrText>
      </w:r>
      <w:r w:rsidRPr="00107DB2">
        <w:fldChar w:fldCharType="separate"/>
      </w:r>
      <w:r w:rsidR="0057642C" w:rsidRPr="0057642C">
        <w:t xml:space="preserve">Table </w:t>
      </w:r>
      <w:r w:rsidR="0057642C" w:rsidRPr="0057642C">
        <w:rPr>
          <w:noProof/>
        </w:rPr>
        <w:t>12</w:t>
      </w:r>
      <w:r w:rsidRPr="00107DB2">
        <w:fldChar w:fldCharType="end"/>
      </w:r>
      <w:r>
        <w:t xml:space="preserve"> on the following pages for </w:t>
      </w:r>
      <w:r w:rsidR="008C6163">
        <w:t xml:space="preserve">a </w:t>
      </w:r>
      <w:r>
        <w:t xml:space="preserve">summary of the </w:t>
      </w:r>
      <w:r w:rsidR="008C6163">
        <w:t xml:space="preserve">1% </w:t>
      </w:r>
      <w:r>
        <w:t>validation results at the validation</w:t>
      </w:r>
      <w:r w:rsidR="008C6163">
        <w:t xml:space="preserve"> points in the South Llano watershed.</w:t>
      </w:r>
      <w:r>
        <w:t xml:space="preserve"> </w:t>
      </w:r>
    </w:p>
    <w:p w14:paraId="61061465" w14:textId="0BC18A1D" w:rsidR="00AE6AED" w:rsidRDefault="00A2527C" w:rsidP="000D78FD">
      <w:pPr>
        <w:ind w:left="-720"/>
        <w:jc w:val="both"/>
      </w:pPr>
      <w:r>
        <w:rPr>
          <w:noProof/>
        </w:rPr>
        <w:lastRenderedPageBreak/>
        <w:drawing>
          <wp:inline distT="0" distB="0" distL="0" distR="0" wp14:anchorId="447FF045" wp14:editId="4180F55F">
            <wp:extent cx="7162800" cy="5200650"/>
            <wp:effectExtent l="0" t="0" r="0" b="0"/>
            <wp:docPr id="10" name="Chart 10">
              <a:extLst xmlns:a="http://schemas.openxmlformats.org/drawingml/2006/main">
                <a:ext uri="{FF2B5EF4-FFF2-40B4-BE49-F238E27FC236}">
                  <a16:creationId xmlns:a16="http://schemas.microsoft.com/office/drawing/2014/main" id="{5E7F7B17-4728-4BC3-9E5B-BA9FE00215D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752376BE" w14:textId="45D56FA0" w:rsidR="00AE6AED" w:rsidRPr="000A3F59" w:rsidRDefault="00AE6AED" w:rsidP="00B11ED8">
      <w:pPr>
        <w:pStyle w:val="Caption"/>
        <w:jc w:val="center"/>
        <w:rPr>
          <w:b w:val="0"/>
          <w:bCs w:val="0"/>
          <w:sz w:val="20"/>
          <w:szCs w:val="20"/>
        </w:rPr>
        <w:sectPr w:rsidR="00AE6AED" w:rsidRPr="000A3F59" w:rsidSect="003D1784">
          <w:pgSz w:w="12240" w:h="15840"/>
          <w:pgMar w:top="1440" w:right="1440" w:bottom="1440" w:left="1440" w:header="720" w:footer="720" w:gutter="0"/>
          <w:cols w:space="720"/>
          <w:docGrid w:linePitch="360"/>
        </w:sectPr>
      </w:pPr>
      <w:bookmarkStart w:id="48" w:name="_Ref119678935"/>
      <w:bookmarkStart w:id="49" w:name="_Toc187690443"/>
      <w:r w:rsidRPr="000A3F59">
        <w:rPr>
          <w:sz w:val="20"/>
          <w:szCs w:val="20"/>
        </w:rPr>
        <w:t xml:space="preserve">Figure </w:t>
      </w:r>
      <w:r w:rsidR="00D43AAC" w:rsidRPr="000A3F59">
        <w:rPr>
          <w:sz w:val="20"/>
          <w:szCs w:val="20"/>
        </w:rPr>
        <w:fldChar w:fldCharType="begin"/>
      </w:r>
      <w:r w:rsidR="00D43AAC" w:rsidRPr="000A3F59">
        <w:rPr>
          <w:sz w:val="20"/>
          <w:szCs w:val="20"/>
        </w:rPr>
        <w:instrText xml:space="preserve"> SEQ Figure \* ARABIC </w:instrText>
      </w:r>
      <w:r w:rsidR="00D43AAC" w:rsidRPr="000A3F59">
        <w:rPr>
          <w:sz w:val="20"/>
          <w:szCs w:val="20"/>
        </w:rPr>
        <w:fldChar w:fldCharType="separate"/>
      </w:r>
      <w:r w:rsidR="0057642C">
        <w:rPr>
          <w:noProof/>
          <w:sz w:val="20"/>
          <w:szCs w:val="20"/>
        </w:rPr>
        <w:t>11</w:t>
      </w:r>
      <w:r w:rsidR="00D43AAC" w:rsidRPr="000A3F59">
        <w:rPr>
          <w:noProof/>
          <w:sz w:val="20"/>
          <w:szCs w:val="20"/>
        </w:rPr>
        <w:fldChar w:fldCharType="end"/>
      </w:r>
      <w:bookmarkEnd w:id="48"/>
      <w:r w:rsidRPr="000A3F59">
        <w:rPr>
          <w:sz w:val="20"/>
          <w:szCs w:val="20"/>
        </w:rPr>
        <w:t xml:space="preserve">: </w:t>
      </w:r>
      <w:r w:rsidR="003A5AC1">
        <w:rPr>
          <w:sz w:val="20"/>
          <w:szCs w:val="20"/>
        </w:rPr>
        <w:t xml:space="preserve">Computed </w:t>
      </w:r>
      <w:r w:rsidRPr="000A3F59">
        <w:rPr>
          <w:sz w:val="20"/>
          <w:szCs w:val="20"/>
        </w:rPr>
        <w:t xml:space="preserve">Flow vs </w:t>
      </w:r>
      <w:r w:rsidR="003A5AC1">
        <w:rPr>
          <w:sz w:val="20"/>
          <w:szCs w:val="20"/>
        </w:rPr>
        <w:t xml:space="preserve">Drainage </w:t>
      </w:r>
      <w:r w:rsidRPr="000A3F59">
        <w:rPr>
          <w:sz w:val="20"/>
          <w:szCs w:val="20"/>
        </w:rPr>
        <w:t xml:space="preserve">Area </w:t>
      </w:r>
      <w:r w:rsidR="00912BF3">
        <w:rPr>
          <w:sz w:val="20"/>
          <w:szCs w:val="20"/>
        </w:rPr>
        <w:t>for</w:t>
      </w:r>
      <w:r w:rsidRPr="000A3F59">
        <w:rPr>
          <w:sz w:val="20"/>
          <w:szCs w:val="20"/>
        </w:rPr>
        <w:t xml:space="preserve"> </w:t>
      </w:r>
      <w:r w:rsidR="009C16C7" w:rsidRPr="000A3F59">
        <w:rPr>
          <w:sz w:val="20"/>
          <w:szCs w:val="20"/>
        </w:rPr>
        <w:t>Select</w:t>
      </w:r>
      <w:r w:rsidRPr="000A3F59">
        <w:rPr>
          <w:sz w:val="20"/>
          <w:szCs w:val="20"/>
        </w:rPr>
        <w:t xml:space="preserve"> 1% BLE Flows</w:t>
      </w:r>
      <w:r w:rsidR="005B7BE9" w:rsidRPr="000A3F59">
        <w:rPr>
          <w:sz w:val="20"/>
          <w:szCs w:val="20"/>
        </w:rPr>
        <w:t xml:space="preserve"> and 1% Regression Flows</w:t>
      </w:r>
      <w:bookmarkEnd w:id="49"/>
    </w:p>
    <w:p w14:paraId="1AA3F07C" w14:textId="00376EE7" w:rsidR="00E95BE9" w:rsidRPr="000A3F59" w:rsidRDefault="00E95BE9" w:rsidP="008D5DA8">
      <w:pPr>
        <w:pStyle w:val="Caption"/>
        <w:jc w:val="center"/>
        <w:rPr>
          <w:sz w:val="20"/>
          <w:szCs w:val="20"/>
        </w:rPr>
      </w:pPr>
      <w:bookmarkStart w:id="50" w:name="_Ref112796469"/>
      <w:bookmarkStart w:id="51" w:name="_Toc187690427"/>
      <w:r w:rsidRPr="000A3F59">
        <w:rPr>
          <w:sz w:val="20"/>
          <w:szCs w:val="20"/>
        </w:rPr>
        <w:lastRenderedPageBreak/>
        <w:t xml:space="preserve">Table </w:t>
      </w:r>
      <w:r w:rsidR="0037337C" w:rsidRPr="000A3F59">
        <w:rPr>
          <w:sz w:val="20"/>
          <w:szCs w:val="20"/>
        </w:rPr>
        <w:fldChar w:fldCharType="begin"/>
      </w:r>
      <w:r w:rsidR="0037337C" w:rsidRPr="000A3F59">
        <w:rPr>
          <w:sz w:val="20"/>
          <w:szCs w:val="20"/>
        </w:rPr>
        <w:instrText xml:space="preserve"> SEQ Table \* ARABIC </w:instrText>
      </w:r>
      <w:r w:rsidR="0037337C" w:rsidRPr="000A3F59">
        <w:rPr>
          <w:sz w:val="20"/>
          <w:szCs w:val="20"/>
        </w:rPr>
        <w:fldChar w:fldCharType="separate"/>
      </w:r>
      <w:r w:rsidR="0057642C">
        <w:rPr>
          <w:noProof/>
          <w:sz w:val="20"/>
          <w:szCs w:val="20"/>
        </w:rPr>
        <w:t>12</w:t>
      </w:r>
      <w:r w:rsidR="0037337C" w:rsidRPr="000A3F59">
        <w:rPr>
          <w:noProof/>
          <w:sz w:val="20"/>
          <w:szCs w:val="20"/>
        </w:rPr>
        <w:fldChar w:fldCharType="end"/>
      </w:r>
      <w:bookmarkEnd w:id="50"/>
      <w:r w:rsidRPr="000A3F59">
        <w:rPr>
          <w:sz w:val="20"/>
          <w:szCs w:val="20"/>
        </w:rPr>
        <w:t xml:space="preserve">: </w:t>
      </w:r>
      <w:r w:rsidR="0043058C" w:rsidRPr="000A3F59">
        <w:rPr>
          <w:sz w:val="20"/>
          <w:szCs w:val="20"/>
        </w:rPr>
        <w:t xml:space="preserve">1% </w:t>
      </w:r>
      <w:r w:rsidR="00A34B25" w:rsidRPr="000A3F59">
        <w:rPr>
          <w:sz w:val="20"/>
          <w:szCs w:val="20"/>
        </w:rPr>
        <w:t>P</w:t>
      </w:r>
      <w:r w:rsidR="0043058C" w:rsidRPr="000A3F59">
        <w:rPr>
          <w:sz w:val="20"/>
          <w:szCs w:val="20"/>
        </w:rPr>
        <w:t>eak Flow</w:t>
      </w:r>
      <w:r w:rsidR="00237655" w:rsidRPr="000A3F59">
        <w:rPr>
          <w:sz w:val="20"/>
          <w:szCs w:val="20"/>
        </w:rPr>
        <w:t xml:space="preserve"> Validation Results </w:t>
      </w:r>
      <w:r w:rsidR="000709E7" w:rsidRPr="000A3F59">
        <w:rPr>
          <w:sz w:val="20"/>
          <w:szCs w:val="20"/>
        </w:rPr>
        <w:t>for the</w:t>
      </w:r>
      <w:r w:rsidR="00BB4570" w:rsidRPr="000A3F59">
        <w:rPr>
          <w:sz w:val="20"/>
          <w:szCs w:val="20"/>
        </w:rPr>
        <w:t xml:space="preserve"> </w:t>
      </w:r>
      <w:r w:rsidR="00BD4519" w:rsidRPr="000A3F59">
        <w:rPr>
          <w:sz w:val="20"/>
          <w:szCs w:val="20"/>
        </w:rPr>
        <w:t>South Llano</w:t>
      </w:r>
      <w:r w:rsidR="00BB4570" w:rsidRPr="000A3F59">
        <w:rPr>
          <w:sz w:val="20"/>
          <w:szCs w:val="20"/>
        </w:rPr>
        <w:t xml:space="preserve"> Watershed</w:t>
      </w:r>
      <w:bookmarkEnd w:id="51"/>
    </w:p>
    <w:tbl>
      <w:tblPr>
        <w:tblW w:w="1296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890"/>
        <w:gridCol w:w="1350"/>
        <w:gridCol w:w="1260"/>
        <w:gridCol w:w="1260"/>
        <w:gridCol w:w="1260"/>
        <w:gridCol w:w="1350"/>
        <w:gridCol w:w="1080"/>
        <w:gridCol w:w="1080"/>
        <w:gridCol w:w="1080"/>
        <w:gridCol w:w="1170"/>
        <w:gridCol w:w="1180"/>
      </w:tblGrid>
      <w:tr w:rsidR="00B545E1" w:rsidRPr="00874AFF" w14:paraId="15A70AE7" w14:textId="77777777" w:rsidTr="00810104">
        <w:trPr>
          <w:trHeight w:val="562"/>
          <w:tblHeader/>
          <w:jc w:val="center"/>
        </w:trPr>
        <w:tc>
          <w:tcPr>
            <w:tcW w:w="890" w:type="dxa"/>
            <w:shd w:val="clear" w:color="auto" w:fill="2E74B5" w:themeFill="accent5" w:themeFillShade="BF"/>
            <w:vAlign w:val="center"/>
            <w:hideMark/>
          </w:tcPr>
          <w:p w14:paraId="51621C72" w14:textId="7104734C" w:rsidR="00E31183" w:rsidRPr="00D35612" w:rsidRDefault="008A73C2" w:rsidP="008B66B1">
            <w:pPr>
              <w:spacing w:after="0" w:line="240" w:lineRule="auto"/>
              <w:jc w:val="center"/>
              <w:rPr>
                <w:rFonts w:eastAsia="Times New Roman" w:cstheme="minorHAnsi"/>
                <w:b/>
                <w:bCs/>
                <w:color w:val="FFFFFF" w:themeColor="background1"/>
                <w:sz w:val="20"/>
                <w:szCs w:val="20"/>
              </w:rPr>
            </w:pPr>
            <w:r w:rsidRPr="00D35612">
              <w:rPr>
                <w:rFonts w:eastAsia="Times New Roman" w:cstheme="minorHAnsi"/>
                <w:b/>
                <w:bCs/>
                <w:color w:val="FFFFFF" w:themeColor="background1"/>
                <w:sz w:val="20"/>
                <w:szCs w:val="20"/>
              </w:rPr>
              <w:t xml:space="preserve">Point </w:t>
            </w:r>
            <w:r w:rsidR="00687170" w:rsidRPr="00D35612">
              <w:rPr>
                <w:rFonts w:eastAsia="Times New Roman" w:cstheme="minorHAnsi"/>
                <w:b/>
                <w:bCs/>
                <w:color w:val="FFFFFF" w:themeColor="background1"/>
                <w:sz w:val="20"/>
                <w:szCs w:val="20"/>
              </w:rPr>
              <w:t>ID</w:t>
            </w:r>
          </w:p>
        </w:tc>
        <w:tc>
          <w:tcPr>
            <w:tcW w:w="1350" w:type="dxa"/>
            <w:shd w:val="clear" w:color="auto" w:fill="2E74B5" w:themeFill="accent5" w:themeFillShade="BF"/>
            <w:vAlign w:val="center"/>
            <w:hideMark/>
          </w:tcPr>
          <w:p w14:paraId="3BEA1D20" w14:textId="661EC3A7" w:rsidR="00E31183" w:rsidRPr="00D35612" w:rsidRDefault="00690F54" w:rsidP="008B66B1">
            <w:pPr>
              <w:spacing w:after="0" w:line="240" w:lineRule="auto"/>
              <w:jc w:val="center"/>
              <w:rPr>
                <w:rFonts w:eastAsia="Times New Roman" w:cstheme="minorHAnsi"/>
                <w:b/>
                <w:bCs/>
                <w:color w:val="FFFFFF" w:themeColor="background1"/>
                <w:sz w:val="20"/>
                <w:szCs w:val="20"/>
              </w:rPr>
            </w:pPr>
            <w:r w:rsidRPr="00D35612">
              <w:rPr>
                <w:rFonts w:eastAsia="Times New Roman" w:cstheme="minorHAnsi"/>
                <w:b/>
                <w:bCs/>
                <w:color w:val="FFFFFF" w:themeColor="background1"/>
                <w:sz w:val="20"/>
                <w:szCs w:val="20"/>
              </w:rPr>
              <w:t xml:space="preserve">Validation Point </w:t>
            </w:r>
            <w:r w:rsidR="00E31183" w:rsidRPr="00D35612">
              <w:rPr>
                <w:rFonts w:eastAsia="Times New Roman" w:cstheme="minorHAnsi"/>
                <w:b/>
                <w:bCs/>
                <w:color w:val="FFFFFF" w:themeColor="background1"/>
                <w:sz w:val="20"/>
                <w:szCs w:val="20"/>
              </w:rPr>
              <w:t>Name</w:t>
            </w:r>
          </w:p>
        </w:tc>
        <w:tc>
          <w:tcPr>
            <w:tcW w:w="1260" w:type="dxa"/>
            <w:shd w:val="clear" w:color="auto" w:fill="2E74B5" w:themeFill="accent5" w:themeFillShade="BF"/>
            <w:vAlign w:val="center"/>
            <w:hideMark/>
          </w:tcPr>
          <w:p w14:paraId="1F6C3B0E" w14:textId="6A6B9720" w:rsidR="00E31183" w:rsidRPr="00D35612" w:rsidRDefault="00E31183" w:rsidP="008B66B1">
            <w:pPr>
              <w:spacing w:after="0" w:line="240" w:lineRule="auto"/>
              <w:jc w:val="center"/>
              <w:rPr>
                <w:rFonts w:eastAsia="Times New Roman" w:cstheme="minorHAnsi"/>
                <w:b/>
                <w:bCs/>
                <w:color w:val="FFFFFF" w:themeColor="background1"/>
                <w:sz w:val="20"/>
                <w:szCs w:val="20"/>
              </w:rPr>
            </w:pPr>
            <w:r w:rsidRPr="00D35612">
              <w:rPr>
                <w:rFonts w:eastAsia="Times New Roman" w:cstheme="minorHAnsi"/>
                <w:b/>
                <w:bCs/>
                <w:color w:val="FFFFFF" w:themeColor="background1"/>
                <w:sz w:val="20"/>
                <w:szCs w:val="20"/>
              </w:rPr>
              <w:t>Drainage Area (</w:t>
            </w:r>
            <w:r w:rsidR="00EB2447" w:rsidRPr="00D35612">
              <w:rPr>
                <w:rFonts w:eastAsia="Times New Roman" w:cstheme="minorHAnsi"/>
                <w:b/>
                <w:bCs/>
                <w:color w:val="FFFFFF" w:themeColor="background1"/>
                <w:sz w:val="20"/>
                <w:szCs w:val="20"/>
              </w:rPr>
              <w:t>m</w:t>
            </w:r>
            <w:r w:rsidRPr="00D35612">
              <w:rPr>
                <w:rFonts w:eastAsia="Times New Roman" w:cstheme="minorHAnsi"/>
                <w:b/>
                <w:bCs/>
                <w:color w:val="FFFFFF" w:themeColor="background1"/>
                <w:sz w:val="20"/>
                <w:szCs w:val="20"/>
              </w:rPr>
              <w:t>i</w:t>
            </w:r>
            <w:r w:rsidR="008B66B1" w:rsidRPr="00D35612">
              <w:rPr>
                <w:rFonts w:eastAsia="Times New Roman" w:cstheme="minorHAnsi"/>
                <w:b/>
                <w:bCs/>
                <w:color w:val="FFFFFF" w:themeColor="background1"/>
                <w:sz w:val="20"/>
                <w:szCs w:val="20"/>
                <w:vertAlign w:val="superscript"/>
              </w:rPr>
              <w:t>2</w:t>
            </w:r>
            <w:r w:rsidRPr="00D35612">
              <w:rPr>
                <w:rFonts w:eastAsia="Times New Roman" w:cstheme="minorHAnsi"/>
                <w:b/>
                <w:bCs/>
                <w:color w:val="FFFFFF" w:themeColor="background1"/>
                <w:sz w:val="20"/>
                <w:szCs w:val="20"/>
              </w:rPr>
              <w:t>)</w:t>
            </w:r>
          </w:p>
        </w:tc>
        <w:tc>
          <w:tcPr>
            <w:tcW w:w="1260" w:type="dxa"/>
            <w:shd w:val="clear" w:color="auto" w:fill="2E74B5" w:themeFill="accent5" w:themeFillShade="BF"/>
            <w:noWrap/>
            <w:vAlign w:val="center"/>
            <w:hideMark/>
          </w:tcPr>
          <w:p w14:paraId="1622472E" w14:textId="4FE6BD15" w:rsidR="00E31183" w:rsidRPr="00D35612" w:rsidRDefault="00A34B25" w:rsidP="008B66B1">
            <w:pPr>
              <w:spacing w:after="0" w:line="240" w:lineRule="auto"/>
              <w:jc w:val="center"/>
              <w:rPr>
                <w:rFonts w:eastAsia="Times New Roman" w:cstheme="minorHAnsi"/>
                <w:b/>
                <w:bCs/>
                <w:color w:val="FFFFFF" w:themeColor="background1"/>
                <w:sz w:val="20"/>
                <w:szCs w:val="20"/>
              </w:rPr>
            </w:pPr>
            <w:r w:rsidRPr="00D35612">
              <w:rPr>
                <w:rFonts w:eastAsia="Times New Roman" w:cstheme="minorHAnsi"/>
                <w:b/>
                <w:bCs/>
                <w:color w:val="FFFFFF" w:themeColor="background1"/>
                <w:sz w:val="20"/>
                <w:szCs w:val="20"/>
              </w:rPr>
              <w:t xml:space="preserve">Regression </w:t>
            </w:r>
            <w:r w:rsidR="00E31183" w:rsidRPr="00D35612">
              <w:rPr>
                <w:rFonts w:eastAsia="Times New Roman" w:cstheme="minorHAnsi"/>
                <w:b/>
                <w:bCs/>
                <w:color w:val="FFFFFF" w:themeColor="background1"/>
                <w:sz w:val="20"/>
                <w:szCs w:val="20"/>
              </w:rPr>
              <w:t>1%-</w:t>
            </w:r>
            <w:r w:rsidR="003E67FF" w:rsidRPr="00D35612">
              <w:rPr>
                <w:rFonts w:eastAsia="Times New Roman" w:cstheme="minorHAnsi"/>
                <w:b/>
                <w:bCs/>
                <w:color w:val="FFFFFF" w:themeColor="background1"/>
                <w:sz w:val="20"/>
                <w:szCs w:val="20"/>
              </w:rPr>
              <w:t xml:space="preserve"> Flow (cfs)</w:t>
            </w:r>
          </w:p>
        </w:tc>
        <w:tc>
          <w:tcPr>
            <w:tcW w:w="1260" w:type="dxa"/>
            <w:shd w:val="clear" w:color="auto" w:fill="2E74B5" w:themeFill="accent5" w:themeFillShade="BF"/>
            <w:noWrap/>
            <w:vAlign w:val="center"/>
            <w:hideMark/>
          </w:tcPr>
          <w:p w14:paraId="3C1160F0" w14:textId="128254DF" w:rsidR="00E31183" w:rsidRPr="00D35612" w:rsidRDefault="0083102F" w:rsidP="008B66B1">
            <w:pPr>
              <w:spacing w:after="0" w:line="240" w:lineRule="auto"/>
              <w:jc w:val="center"/>
              <w:rPr>
                <w:rFonts w:eastAsia="Times New Roman" w:cstheme="minorHAnsi"/>
                <w:b/>
                <w:bCs/>
                <w:color w:val="FFFFFF" w:themeColor="background1"/>
                <w:sz w:val="20"/>
                <w:szCs w:val="20"/>
              </w:rPr>
            </w:pPr>
            <w:r w:rsidRPr="00D35612">
              <w:rPr>
                <w:rFonts w:eastAsia="Times New Roman" w:cstheme="minorHAnsi"/>
                <w:b/>
                <w:bCs/>
                <w:color w:val="FFFFFF" w:themeColor="background1"/>
                <w:sz w:val="20"/>
                <w:szCs w:val="20"/>
              </w:rPr>
              <w:t>Regression</w:t>
            </w:r>
            <w:r w:rsidR="00A57014" w:rsidRPr="00D35612">
              <w:rPr>
                <w:rFonts w:eastAsia="Times New Roman" w:cstheme="minorHAnsi"/>
                <w:b/>
                <w:bCs/>
                <w:color w:val="FFFFFF" w:themeColor="background1"/>
                <w:sz w:val="20"/>
                <w:szCs w:val="20"/>
              </w:rPr>
              <w:t xml:space="preserve"> </w:t>
            </w:r>
            <w:r w:rsidR="00E31183" w:rsidRPr="00D35612">
              <w:rPr>
                <w:rFonts w:eastAsia="Times New Roman" w:cstheme="minorHAnsi"/>
                <w:b/>
                <w:bCs/>
                <w:color w:val="FFFFFF" w:themeColor="background1"/>
                <w:sz w:val="20"/>
                <w:szCs w:val="20"/>
              </w:rPr>
              <w:t>1%</w:t>
            </w:r>
            <w:r w:rsidR="003E67FF" w:rsidRPr="00D35612">
              <w:rPr>
                <w:rFonts w:eastAsia="Times New Roman" w:cstheme="minorHAnsi"/>
                <w:b/>
                <w:bCs/>
                <w:color w:val="FFFFFF" w:themeColor="background1"/>
                <w:sz w:val="20"/>
                <w:szCs w:val="20"/>
              </w:rPr>
              <w:t xml:space="preserve"> Flow (cfs)</w:t>
            </w:r>
          </w:p>
        </w:tc>
        <w:tc>
          <w:tcPr>
            <w:tcW w:w="1350" w:type="dxa"/>
            <w:shd w:val="clear" w:color="auto" w:fill="2E74B5" w:themeFill="accent5" w:themeFillShade="BF"/>
            <w:noWrap/>
            <w:vAlign w:val="center"/>
            <w:hideMark/>
          </w:tcPr>
          <w:p w14:paraId="01C0BDFE" w14:textId="45ECB00B" w:rsidR="00E31183" w:rsidRPr="00D35612" w:rsidRDefault="0083102F" w:rsidP="008B66B1">
            <w:pPr>
              <w:spacing w:after="0" w:line="240" w:lineRule="auto"/>
              <w:jc w:val="center"/>
              <w:rPr>
                <w:rFonts w:eastAsia="Times New Roman" w:cstheme="minorHAnsi"/>
                <w:b/>
                <w:bCs/>
                <w:color w:val="FFFFFF" w:themeColor="background1"/>
                <w:sz w:val="20"/>
                <w:szCs w:val="20"/>
              </w:rPr>
            </w:pPr>
            <w:r w:rsidRPr="00D35612">
              <w:rPr>
                <w:rFonts w:eastAsia="Times New Roman" w:cstheme="minorHAnsi"/>
                <w:b/>
                <w:bCs/>
                <w:color w:val="FFFFFF" w:themeColor="background1"/>
                <w:sz w:val="20"/>
                <w:szCs w:val="20"/>
              </w:rPr>
              <w:t>Regression</w:t>
            </w:r>
            <w:r w:rsidR="00A57014" w:rsidRPr="00D35612">
              <w:rPr>
                <w:rFonts w:eastAsia="Times New Roman" w:cstheme="minorHAnsi"/>
                <w:b/>
                <w:bCs/>
                <w:color w:val="FFFFFF" w:themeColor="background1"/>
                <w:sz w:val="20"/>
                <w:szCs w:val="20"/>
              </w:rPr>
              <w:t xml:space="preserve"> </w:t>
            </w:r>
            <w:r w:rsidR="00E31183" w:rsidRPr="00D35612">
              <w:rPr>
                <w:rFonts w:eastAsia="Times New Roman" w:cstheme="minorHAnsi"/>
                <w:b/>
                <w:bCs/>
                <w:color w:val="FFFFFF" w:themeColor="background1"/>
                <w:sz w:val="20"/>
                <w:szCs w:val="20"/>
              </w:rPr>
              <w:t>1%+</w:t>
            </w:r>
            <w:r w:rsidR="003E67FF" w:rsidRPr="00D35612">
              <w:rPr>
                <w:rFonts w:eastAsia="Times New Roman" w:cstheme="minorHAnsi"/>
                <w:b/>
                <w:bCs/>
                <w:color w:val="FFFFFF" w:themeColor="background1"/>
                <w:sz w:val="20"/>
                <w:szCs w:val="20"/>
              </w:rPr>
              <w:t xml:space="preserve"> Flow (cfs)</w:t>
            </w:r>
          </w:p>
        </w:tc>
        <w:tc>
          <w:tcPr>
            <w:tcW w:w="1080" w:type="dxa"/>
            <w:shd w:val="clear" w:color="auto" w:fill="2E74B5" w:themeFill="accent5" w:themeFillShade="BF"/>
            <w:noWrap/>
            <w:vAlign w:val="center"/>
            <w:hideMark/>
          </w:tcPr>
          <w:p w14:paraId="1CF3BBE8" w14:textId="77777777" w:rsidR="00A627A3" w:rsidRPr="00D35612" w:rsidRDefault="00A57014" w:rsidP="008B66B1">
            <w:pPr>
              <w:spacing w:after="0" w:line="240" w:lineRule="auto"/>
              <w:jc w:val="center"/>
              <w:rPr>
                <w:rFonts w:eastAsia="Times New Roman" w:cstheme="minorHAnsi"/>
                <w:b/>
                <w:bCs/>
                <w:color w:val="FFFFFF" w:themeColor="background1"/>
                <w:sz w:val="20"/>
                <w:szCs w:val="20"/>
              </w:rPr>
            </w:pPr>
            <w:r w:rsidRPr="00D35612">
              <w:rPr>
                <w:rFonts w:eastAsia="Times New Roman" w:cstheme="minorHAnsi"/>
                <w:b/>
                <w:bCs/>
                <w:color w:val="FFFFFF" w:themeColor="background1"/>
                <w:sz w:val="20"/>
                <w:szCs w:val="20"/>
              </w:rPr>
              <w:t>BLE</w:t>
            </w:r>
          </w:p>
          <w:p w14:paraId="5A4574D7" w14:textId="74B69EB7" w:rsidR="00E31183" w:rsidRPr="00D35612" w:rsidRDefault="00A57014" w:rsidP="008B66B1">
            <w:pPr>
              <w:spacing w:after="0" w:line="240" w:lineRule="auto"/>
              <w:jc w:val="center"/>
              <w:rPr>
                <w:rFonts w:eastAsia="Times New Roman" w:cstheme="minorHAnsi"/>
                <w:b/>
                <w:bCs/>
                <w:color w:val="FFFFFF" w:themeColor="background1"/>
                <w:sz w:val="20"/>
                <w:szCs w:val="20"/>
              </w:rPr>
            </w:pPr>
            <w:r w:rsidRPr="00D35612">
              <w:rPr>
                <w:rFonts w:eastAsia="Times New Roman" w:cstheme="minorHAnsi"/>
                <w:b/>
                <w:bCs/>
                <w:color w:val="FFFFFF" w:themeColor="background1"/>
                <w:sz w:val="20"/>
                <w:szCs w:val="20"/>
              </w:rPr>
              <w:t xml:space="preserve">1% </w:t>
            </w:r>
            <w:r w:rsidR="00E31183" w:rsidRPr="00D35612">
              <w:rPr>
                <w:rFonts w:eastAsia="Times New Roman" w:cstheme="minorHAnsi"/>
                <w:b/>
                <w:bCs/>
                <w:color w:val="FFFFFF" w:themeColor="background1"/>
                <w:sz w:val="20"/>
                <w:szCs w:val="20"/>
              </w:rPr>
              <w:t xml:space="preserve"> Flow</w:t>
            </w:r>
            <w:r w:rsidR="00A627A3" w:rsidRPr="00D35612">
              <w:rPr>
                <w:rFonts w:eastAsia="Times New Roman" w:cstheme="minorHAnsi"/>
                <w:b/>
                <w:bCs/>
                <w:color w:val="FFFFFF" w:themeColor="background1"/>
                <w:sz w:val="20"/>
                <w:szCs w:val="20"/>
              </w:rPr>
              <w:t xml:space="preserve"> (cfs)</w:t>
            </w:r>
          </w:p>
        </w:tc>
        <w:tc>
          <w:tcPr>
            <w:tcW w:w="1080" w:type="dxa"/>
            <w:shd w:val="clear" w:color="auto" w:fill="2E74B5" w:themeFill="accent5" w:themeFillShade="BF"/>
            <w:noWrap/>
            <w:vAlign w:val="center"/>
            <w:hideMark/>
          </w:tcPr>
          <w:p w14:paraId="35A04575" w14:textId="6353DB0D" w:rsidR="00E31183" w:rsidRPr="00D35612" w:rsidRDefault="00E31183" w:rsidP="008B66B1">
            <w:pPr>
              <w:spacing w:after="0" w:line="240" w:lineRule="auto"/>
              <w:jc w:val="center"/>
              <w:rPr>
                <w:rFonts w:eastAsia="Times New Roman" w:cstheme="minorHAnsi"/>
                <w:b/>
                <w:bCs/>
                <w:color w:val="FFFFFF" w:themeColor="background1"/>
                <w:sz w:val="20"/>
                <w:szCs w:val="20"/>
              </w:rPr>
            </w:pPr>
            <w:r w:rsidRPr="00D35612">
              <w:rPr>
                <w:rFonts w:eastAsia="Times New Roman" w:cstheme="minorHAnsi"/>
                <w:b/>
                <w:bCs/>
                <w:color w:val="FFFFFF" w:themeColor="background1"/>
                <w:sz w:val="20"/>
                <w:szCs w:val="20"/>
              </w:rPr>
              <w:t>Gage</w:t>
            </w:r>
            <w:r w:rsidR="00A627A3" w:rsidRPr="00D35612">
              <w:rPr>
                <w:rFonts w:eastAsia="Times New Roman" w:cstheme="minorHAnsi"/>
                <w:b/>
                <w:bCs/>
                <w:color w:val="FFFFFF" w:themeColor="background1"/>
                <w:sz w:val="20"/>
                <w:szCs w:val="20"/>
              </w:rPr>
              <w:t xml:space="preserve"> 1%- Flow (cfs)</w:t>
            </w:r>
          </w:p>
        </w:tc>
        <w:tc>
          <w:tcPr>
            <w:tcW w:w="1080" w:type="dxa"/>
            <w:shd w:val="clear" w:color="auto" w:fill="2E74B5" w:themeFill="accent5" w:themeFillShade="BF"/>
            <w:noWrap/>
            <w:vAlign w:val="center"/>
            <w:hideMark/>
          </w:tcPr>
          <w:p w14:paraId="609572D1" w14:textId="3A9F307A" w:rsidR="00E31183" w:rsidRPr="00D35612" w:rsidRDefault="00E31183" w:rsidP="008B66B1">
            <w:pPr>
              <w:spacing w:after="0" w:line="240" w:lineRule="auto"/>
              <w:jc w:val="center"/>
              <w:rPr>
                <w:rFonts w:eastAsia="Times New Roman" w:cstheme="minorHAnsi"/>
                <w:b/>
                <w:bCs/>
                <w:color w:val="FFFFFF" w:themeColor="background1"/>
                <w:sz w:val="20"/>
                <w:szCs w:val="20"/>
              </w:rPr>
            </w:pPr>
            <w:r w:rsidRPr="00D35612">
              <w:rPr>
                <w:rFonts w:eastAsia="Times New Roman" w:cstheme="minorHAnsi"/>
                <w:b/>
                <w:bCs/>
                <w:color w:val="FFFFFF" w:themeColor="background1"/>
                <w:sz w:val="20"/>
                <w:szCs w:val="20"/>
              </w:rPr>
              <w:t>Gage</w:t>
            </w:r>
            <w:r w:rsidR="00A627A3" w:rsidRPr="00D35612">
              <w:rPr>
                <w:rFonts w:eastAsia="Times New Roman" w:cstheme="minorHAnsi"/>
                <w:b/>
                <w:bCs/>
                <w:color w:val="FFFFFF" w:themeColor="background1"/>
                <w:sz w:val="20"/>
                <w:szCs w:val="20"/>
              </w:rPr>
              <w:t xml:space="preserve"> 1% Flow (cfs)</w:t>
            </w:r>
          </w:p>
        </w:tc>
        <w:tc>
          <w:tcPr>
            <w:tcW w:w="1170" w:type="dxa"/>
            <w:shd w:val="clear" w:color="auto" w:fill="2E74B5" w:themeFill="accent5" w:themeFillShade="BF"/>
            <w:noWrap/>
            <w:vAlign w:val="center"/>
            <w:hideMark/>
          </w:tcPr>
          <w:p w14:paraId="6062A98B" w14:textId="435BC887" w:rsidR="00E31183" w:rsidRPr="00D35612" w:rsidRDefault="00FC51BF" w:rsidP="008B66B1">
            <w:pPr>
              <w:spacing w:after="0" w:line="240" w:lineRule="auto"/>
              <w:jc w:val="center"/>
              <w:rPr>
                <w:rFonts w:eastAsia="Times New Roman" w:cstheme="minorHAnsi"/>
                <w:b/>
                <w:bCs/>
                <w:color w:val="FFFFFF" w:themeColor="background1"/>
                <w:sz w:val="20"/>
                <w:szCs w:val="20"/>
              </w:rPr>
            </w:pPr>
            <w:r w:rsidRPr="00D35612">
              <w:rPr>
                <w:rFonts w:eastAsia="Times New Roman" w:cstheme="minorHAnsi"/>
                <w:b/>
                <w:bCs/>
                <w:color w:val="FFFFFF" w:themeColor="background1"/>
                <w:sz w:val="20"/>
                <w:szCs w:val="20"/>
              </w:rPr>
              <w:t>G</w:t>
            </w:r>
            <w:r w:rsidR="00E31183" w:rsidRPr="00D35612">
              <w:rPr>
                <w:rFonts w:eastAsia="Times New Roman" w:cstheme="minorHAnsi"/>
                <w:b/>
                <w:bCs/>
                <w:color w:val="FFFFFF" w:themeColor="background1"/>
                <w:sz w:val="20"/>
                <w:szCs w:val="20"/>
              </w:rPr>
              <w:t>age</w:t>
            </w:r>
            <w:r w:rsidRPr="00D35612">
              <w:rPr>
                <w:rFonts w:eastAsia="Times New Roman" w:cstheme="minorHAnsi"/>
                <w:b/>
                <w:bCs/>
                <w:color w:val="FFFFFF" w:themeColor="background1"/>
                <w:sz w:val="20"/>
                <w:szCs w:val="20"/>
              </w:rPr>
              <w:t xml:space="preserve"> 1%</w:t>
            </w:r>
            <w:r w:rsidR="00093C08" w:rsidRPr="00D35612">
              <w:rPr>
                <w:rFonts w:eastAsia="Times New Roman" w:cstheme="minorHAnsi"/>
                <w:b/>
                <w:bCs/>
                <w:color w:val="FFFFFF" w:themeColor="background1"/>
                <w:sz w:val="20"/>
                <w:szCs w:val="20"/>
              </w:rPr>
              <w:t>+</w:t>
            </w:r>
            <w:r w:rsidRPr="00D35612">
              <w:rPr>
                <w:rFonts w:eastAsia="Times New Roman" w:cstheme="minorHAnsi"/>
                <w:b/>
                <w:bCs/>
                <w:color w:val="FFFFFF" w:themeColor="background1"/>
                <w:sz w:val="20"/>
                <w:szCs w:val="20"/>
              </w:rPr>
              <w:t xml:space="preserve"> Flow (cfs)</w:t>
            </w:r>
          </w:p>
        </w:tc>
        <w:tc>
          <w:tcPr>
            <w:tcW w:w="1180" w:type="dxa"/>
            <w:shd w:val="clear" w:color="auto" w:fill="2E74B5" w:themeFill="accent5" w:themeFillShade="BF"/>
            <w:noWrap/>
            <w:vAlign w:val="center"/>
            <w:hideMark/>
          </w:tcPr>
          <w:p w14:paraId="440F2FBC" w14:textId="2268ECD6" w:rsidR="00E31183" w:rsidRPr="00D35612" w:rsidRDefault="00FC51BF" w:rsidP="008B66B1">
            <w:pPr>
              <w:spacing w:after="0" w:line="240" w:lineRule="auto"/>
              <w:jc w:val="center"/>
              <w:rPr>
                <w:rFonts w:eastAsia="Times New Roman" w:cstheme="minorHAnsi"/>
                <w:b/>
                <w:bCs/>
                <w:color w:val="FFFFFF" w:themeColor="background1"/>
                <w:sz w:val="20"/>
                <w:szCs w:val="20"/>
              </w:rPr>
            </w:pPr>
            <w:r w:rsidRPr="00D35612">
              <w:rPr>
                <w:rFonts w:eastAsia="Times New Roman" w:cstheme="minorHAnsi"/>
                <w:b/>
                <w:bCs/>
                <w:color w:val="FFFFFF" w:themeColor="background1"/>
                <w:sz w:val="20"/>
                <w:szCs w:val="20"/>
              </w:rPr>
              <w:t xml:space="preserve">FIS </w:t>
            </w:r>
            <w:r w:rsidR="00E31183" w:rsidRPr="00D35612">
              <w:rPr>
                <w:rFonts w:eastAsia="Times New Roman" w:cstheme="minorHAnsi"/>
                <w:b/>
                <w:bCs/>
                <w:color w:val="FFFFFF" w:themeColor="background1"/>
                <w:sz w:val="20"/>
                <w:szCs w:val="20"/>
              </w:rPr>
              <w:t xml:space="preserve">1% </w:t>
            </w:r>
            <w:r w:rsidRPr="00D35612">
              <w:rPr>
                <w:rFonts w:eastAsia="Times New Roman" w:cstheme="minorHAnsi"/>
                <w:b/>
                <w:bCs/>
                <w:color w:val="FFFFFF" w:themeColor="background1"/>
                <w:sz w:val="20"/>
                <w:szCs w:val="20"/>
              </w:rPr>
              <w:t>Flow (cfs)</w:t>
            </w:r>
          </w:p>
        </w:tc>
      </w:tr>
      <w:tr w:rsidR="00E31183" w:rsidRPr="00E31183" w14:paraId="4B708921" w14:textId="77777777" w:rsidTr="00810104">
        <w:trPr>
          <w:trHeight w:val="562"/>
          <w:jc w:val="center"/>
        </w:trPr>
        <w:tc>
          <w:tcPr>
            <w:tcW w:w="12960" w:type="dxa"/>
            <w:gridSpan w:val="11"/>
            <w:shd w:val="clear" w:color="auto" w:fill="9CC2E5" w:themeFill="accent5" w:themeFillTint="99"/>
            <w:vAlign w:val="center"/>
            <w:hideMark/>
          </w:tcPr>
          <w:p w14:paraId="4459FDF5" w14:textId="15CB3143" w:rsidR="00E31183" w:rsidRPr="00D35612" w:rsidRDefault="00605E87" w:rsidP="00E31183">
            <w:pPr>
              <w:spacing w:after="0" w:line="240" w:lineRule="auto"/>
              <w:jc w:val="center"/>
              <w:rPr>
                <w:rFonts w:eastAsia="Times New Roman" w:cstheme="minorHAnsi"/>
                <w:b/>
                <w:bCs/>
                <w:color w:val="000000"/>
                <w:sz w:val="20"/>
                <w:szCs w:val="20"/>
              </w:rPr>
            </w:pPr>
            <w:r w:rsidRPr="00D35612">
              <w:rPr>
                <w:rFonts w:eastAsia="Times New Roman" w:cstheme="minorHAnsi"/>
                <w:b/>
                <w:bCs/>
                <w:color w:val="000000"/>
                <w:sz w:val="20"/>
                <w:szCs w:val="20"/>
              </w:rPr>
              <w:t xml:space="preserve">Domain </w:t>
            </w:r>
            <w:r w:rsidR="00DA2007" w:rsidRPr="00D35612">
              <w:rPr>
                <w:rFonts w:eastAsia="Times New Roman" w:cstheme="minorHAnsi"/>
                <w:b/>
                <w:bCs/>
                <w:color w:val="000000"/>
                <w:sz w:val="20"/>
                <w:szCs w:val="20"/>
              </w:rPr>
              <w:t>0301</w:t>
            </w:r>
            <w:r w:rsidR="00E31183" w:rsidRPr="00D35612">
              <w:rPr>
                <w:rFonts w:eastAsia="Times New Roman" w:cstheme="minorHAnsi"/>
                <w:b/>
                <w:bCs/>
                <w:color w:val="000000"/>
                <w:sz w:val="20"/>
                <w:szCs w:val="20"/>
              </w:rPr>
              <w:t>_A1</w:t>
            </w:r>
          </w:p>
        </w:tc>
      </w:tr>
      <w:tr w:rsidR="00B545E1" w:rsidRPr="00874AFF" w14:paraId="231C434B" w14:textId="77777777" w:rsidTr="00810104">
        <w:trPr>
          <w:trHeight w:val="562"/>
          <w:jc w:val="center"/>
        </w:trPr>
        <w:tc>
          <w:tcPr>
            <w:tcW w:w="890" w:type="dxa"/>
            <w:shd w:val="clear" w:color="auto" w:fill="auto"/>
            <w:noWrap/>
            <w:vAlign w:val="center"/>
            <w:hideMark/>
          </w:tcPr>
          <w:p w14:paraId="37498AC2" w14:textId="135FB408" w:rsidR="00D32A26" w:rsidRPr="00D35612" w:rsidRDefault="00D32A26" w:rsidP="00D32A26">
            <w:pPr>
              <w:spacing w:after="0" w:line="240" w:lineRule="auto"/>
              <w:jc w:val="center"/>
              <w:rPr>
                <w:rFonts w:eastAsia="Times New Roman" w:cstheme="minorHAnsi"/>
                <w:sz w:val="20"/>
                <w:szCs w:val="20"/>
              </w:rPr>
            </w:pPr>
            <w:r w:rsidRPr="00D35612">
              <w:rPr>
                <w:rFonts w:ascii="Calibri" w:hAnsi="Calibri" w:cs="Calibri"/>
                <w:sz w:val="20"/>
                <w:szCs w:val="20"/>
              </w:rPr>
              <w:t>Pt1</w:t>
            </w:r>
          </w:p>
        </w:tc>
        <w:tc>
          <w:tcPr>
            <w:tcW w:w="1350" w:type="dxa"/>
            <w:shd w:val="clear" w:color="auto" w:fill="auto"/>
            <w:noWrap/>
            <w:vAlign w:val="center"/>
            <w:hideMark/>
          </w:tcPr>
          <w:p w14:paraId="1B5D112A" w14:textId="406DB56C" w:rsidR="00D32A26" w:rsidRPr="00D35612" w:rsidRDefault="00134171" w:rsidP="00D32A26">
            <w:pPr>
              <w:spacing w:after="0" w:line="240" w:lineRule="auto"/>
              <w:jc w:val="center"/>
              <w:rPr>
                <w:rFonts w:eastAsia="Times New Roman" w:cstheme="minorHAnsi"/>
                <w:sz w:val="20"/>
                <w:szCs w:val="20"/>
              </w:rPr>
            </w:pPr>
            <w:r w:rsidRPr="00D35612">
              <w:rPr>
                <w:rFonts w:ascii="Calibri" w:hAnsi="Calibri" w:cs="Calibri"/>
                <w:color w:val="000000"/>
                <w:sz w:val="20"/>
                <w:szCs w:val="20"/>
              </w:rPr>
              <w:t>South Llano River</w:t>
            </w:r>
          </w:p>
        </w:tc>
        <w:tc>
          <w:tcPr>
            <w:tcW w:w="1260" w:type="dxa"/>
            <w:shd w:val="clear" w:color="auto" w:fill="auto"/>
            <w:noWrap/>
            <w:vAlign w:val="center"/>
            <w:hideMark/>
          </w:tcPr>
          <w:p w14:paraId="5C68462F" w14:textId="1AAFDD01" w:rsidR="00D32A26" w:rsidRPr="00D35612" w:rsidRDefault="005171CF" w:rsidP="00D32A26">
            <w:pPr>
              <w:spacing w:after="0" w:line="240" w:lineRule="auto"/>
              <w:jc w:val="center"/>
              <w:rPr>
                <w:rFonts w:eastAsia="Times New Roman" w:cstheme="minorHAnsi"/>
                <w:sz w:val="20"/>
                <w:szCs w:val="20"/>
              </w:rPr>
            </w:pPr>
            <w:r w:rsidRPr="00D35612">
              <w:rPr>
                <w:rFonts w:ascii="Calibri" w:hAnsi="Calibri" w:cs="Calibri"/>
                <w:color w:val="000000"/>
                <w:sz w:val="20"/>
                <w:szCs w:val="20"/>
              </w:rPr>
              <w:t>157.1</w:t>
            </w:r>
          </w:p>
        </w:tc>
        <w:tc>
          <w:tcPr>
            <w:tcW w:w="1260" w:type="dxa"/>
            <w:shd w:val="clear" w:color="auto" w:fill="auto"/>
            <w:noWrap/>
            <w:vAlign w:val="center"/>
            <w:hideMark/>
          </w:tcPr>
          <w:p w14:paraId="27594F52" w14:textId="0B2005ED" w:rsidR="00D32A26" w:rsidRPr="00D35612" w:rsidRDefault="00DC7003" w:rsidP="00D32A26">
            <w:pPr>
              <w:spacing w:after="0" w:line="240" w:lineRule="auto"/>
              <w:jc w:val="center"/>
              <w:rPr>
                <w:rFonts w:eastAsia="Times New Roman" w:cstheme="minorHAnsi"/>
                <w:sz w:val="20"/>
                <w:szCs w:val="20"/>
              </w:rPr>
            </w:pPr>
            <w:r w:rsidRPr="00D35612">
              <w:rPr>
                <w:rFonts w:ascii="Calibri" w:hAnsi="Calibri" w:cs="Calibri"/>
                <w:color w:val="000000"/>
                <w:sz w:val="20"/>
                <w:szCs w:val="20"/>
              </w:rPr>
              <w:t>15,711</w:t>
            </w:r>
          </w:p>
        </w:tc>
        <w:tc>
          <w:tcPr>
            <w:tcW w:w="1260" w:type="dxa"/>
            <w:shd w:val="clear" w:color="auto" w:fill="auto"/>
            <w:noWrap/>
            <w:vAlign w:val="center"/>
            <w:hideMark/>
          </w:tcPr>
          <w:p w14:paraId="2844B2E4" w14:textId="04E69FA2" w:rsidR="00D32A26" w:rsidRPr="00D35612" w:rsidRDefault="005F64F6" w:rsidP="00D32A26">
            <w:pPr>
              <w:spacing w:after="0" w:line="240" w:lineRule="auto"/>
              <w:jc w:val="center"/>
              <w:rPr>
                <w:rFonts w:eastAsia="Times New Roman" w:cstheme="minorHAnsi"/>
                <w:sz w:val="20"/>
                <w:szCs w:val="20"/>
              </w:rPr>
            </w:pPr>
            <w:r w:rsidRPr="00D35612">
              <w:rPr>
                <w:rFonts w:ascii="Calibri" w:hAnsi="Calibri" w:cs="Calibri"/>
                <w:color w:val="000000"/>
                <w:sz w:val="20"/>
                <w:szCs w:val="20"/>
              </w:rPr>
              <w:t>25,892</w:t>
            </w:r>
          </w:p>
        </w:tc>
        <w:tc>
          <w:tcPr>
            <w:tcW w:w="1350" w:type="dxa"/>
            <w:shd w:val="clear" w:color="auto" w:fill="auto"/>
            <w:noWrap/>
            <w:vAlign w:val="center"/>
            <w:hideMark/>
          </w:tcPr>
          <w:p w14:paraId="6E8F8DD9" w14:textId="346476CE" w:rsidR="00D32A26" w:rsidRPr="00D35612" w:rsidRDefault="005F64F6" w:rsidP="00D32A26">
            <w:pPr>
              <w:spacing w:after="0" w:line="240" w:lineRule="auto"/>
              <w:jc w:val="center"/>
              <w:rPr>
                <w:rFonts w:eastAsia="Times New Roman" w:cstheme="minorHAnsi"/>
                <w:sz w:val="20"/>
                <w:szCs w:val="20"/>
              </w:rPr>
            </w:pPr>
            <w:r w:rsidRPr="00D35612">
              <w:rPr>
                <w:rFonts w:ascii="Calibri" w:hAnsi="Calibri" w:cs="Calibri"/>
                <w:color w:val="000000"/>
                <w:sz w:val="20"/>
                <w:szCs w:val="20"/>
              </w:rPr>
              <w:t>42,670</w:t>
            </w:r>
          </w:p>
        </w:tc>
        <w:tc>
          <w:tcPr>
            <w:tcW w:w="1080" w:type="dxa"/>
            <w:shd w:val="clear" w:color="auto" w:fill="F2F2F2" w:themeFill="background1" w:themeFillShade="F2"/>
            <w:noWrap/>
            <w:vAlign w:val="center"/>
          </w:tcPr>
          <w:p w14:paraId="1441A071" w14:textId="57895BC5" w:rsidR="00D32A26" w:rsidRPr="00D35612" w:rsidRDefault="00285DC9" w:rsidP="00D32A26">
            <w:pPr>
              <w:spacing w:after="0" w:line="240" w:lineRule="auto"/>
              <w:jc w:val="center"/>
              <w:rPr>
                <w:rFonts w:eastAsia="Times New Roman" w:cstheme="minorHAnsi"/>
                <w:sz w:val="20"/>
                <w:szCs w:val="20"/>
              </w:rPr>
            </w:pPr>
            <w:r w:rsidRPr="00D35612">
              <w:rPr>
                <w:rFonts w:ascii="Calibri" w:hAnsi="Calibri" w:cs="Calibri"/>
                <w:sz w:val="20"/>
                <w:szCs w:val="20"/>
              </w:rPr>
              <w:t>39,941</w:t>
            </w:r>
          </w:p>
        </w:tc>
        <w:tc>
          <w:tcPr>
            <w:tcW w:w="1080" w:type="dxa"/>
            <w:shd w:val="clear" w:color="auto" w:fill="auto"/>
            <w:noWrap/>
            <w:vAlign w:val="center"/>
            <w:hideMark/>
          </w:tcPr>
          <w:p w14:paraId="34B4C407" w14:textId="5197723E" w:rsidR="00D32A26" w:rsidRPr="00D35612" w:rsidRDefault="00D32A26" w:rsidP="00D32A26">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080" w:type="dxa"/>
            <w:shd w:val="clear" w:color="auto" w:fill="auto"/>
            <w:noWrap/>
            <w:vAlign w:val="center"/>
            <w:hideMark/>
          </w:tcPr>
          <w:p w14:paraId="15D10422" w14:textId="3A068A64" w:rsidR="00D32A26" w:rsidRPr="00D35612" w:rsidRDefault="00D32A26" w:rsidP="00D32A26">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170" w:type="dxa"/>
            <w:shd w:val="clear" w:color="auto" w:fill="auto"/>
            <w:noWrap/>
            <w:vAlign w:val="center"/>
            <w:hideMark/>
          </w:tcPr>
          <w:p w14:paraId="0E9839B0" w14:textId="27F7FE50" w:rsidR="00D32A26" w:rsidRPr="00D35612" w:rsidRDefault="00D32A26" w:rsidP="00D32A26">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180" w:type="dxa"/>
            <w:shd w:val="clear" w:color="auto" w:fill="auto"/>
            <w:noWrap/>
            <w:vAlign w:val="center"/>
            <w:hideMark/>
          </w:tcPr>
          <w:p w14:paraId="00E9C44C" w14:textId="6FE410B0" w:rsidR="00D32A26" w:rsidRPr="00D35612" w:rsidRDefault="00D32A26" w:rsidP="00D32A26">
            <w:pPr>
              <w:spacing w:after="0" w:line="240" w:lineRule="auto"/>
              <w:jc w:val="center"/>
              <w:rPr>
                <w:rFonts w:eastAsia="Times New Roman" w:cstheme="minorHAnsi"/>
                <w:sz w:val="20"/>
                <w:szCs w:val="20"/>
              </w:rPr>
            </w:pPr>
            <w:r w:rsidRPr="00D35612">
              <w:rPr>
                <w:rFonts w:eastAsia="Times New Roman" w:cstheme="minorHAnsi"/>
                <w:sz w:val="20"/>
                <w:szCs w:val="20"/>
              </w:rPr>
              <w:t>-</w:t>
            </w:r>
          </w:p>
        </w:tc>
      </w:tr>
      <w:tr w:rsidR="00B545E1" w:rsidRPr="00874AFF" w14:paraId="1F003A0F" w14:textId="77777777" w:rsidTr="00810104">
        <w:trPr>
          <w:trHeight w:val="562"/>
          <w:jc w:val="center"/>
        </w:trPr>
        <w:tc>
          <w:tcPr>
            <w:tcW w:w="890" w:type="dxa"/>
            <w:shd w:val="clear" w:color="auto" w:fill="auto"/>
            <w:noWrap/>
            <w:vAlign w:val="center"/>
          </w:tcPr>
          <w:p w14:paraId="0E4E6A1E" w14:textId="108DB2B2" w:rsidR="00D32A26" w:rsidRPr="00D35612" w:rsidRDefault="00D32A26" w:rsidP="00D32A26">
            <w:pPr>
              <w:spacing w:after="0" w:line="240" w:lineRule="auto"/>
              <w:jc w:val="center"/>
              <w:rPr>
                <w:rFonts w:eastAsia="Times New Roman" w:cstheme="minorHAnsi"/>
                <w:sz w:val="20"/>
                <w:szCs w:val="20"/>
              </w:rPr>
            </w:pPr>
            <w:r w:rsidRPr="00D35612">
              <w:rPr>
                <w:rFonts w:ascii="Calibri" w:hAnsi="Calibri" w:cs="Calibri"/>
                <w:sz w:val="20"/>
                <w:szCs w:val="20"/>
              </w:rPr>
              <w:t>Pt2</w:t>
            </w:r>
          </w:p>
        </w:tc>
        <w:tc>
          <w:tcPr>
            <w:tcW w:w="1350" w:type="dxa"/>
            <w:shd w:val="clear" w:color="auto" w:fill="auto"/>
            <w:noWrap/>
            <w:vAlign w:val="center"/>
          </w:tcPr>
          <w:p w14:paraId="7149C604" w14:textId="6085B14D" w:rsidR="00D32A26" w:rsidRPr="00D35612" w:rsidRDefault="00134171" w:rsidP="00D32A26">
            <w:pPr>
              <w:spacing w:after="0" w:line="240" w:lineRule="auto"/>
              <w:jc w:val="center"/>
              <w:rPr>
                <w:rFonts w:eastAsia="Times New Roman" w:cstheme="minorHAnsi"/>
                <w:sz w:val="20"/>
                <w:szCs w:val="20"/>
              </w:rPr>
            </w:pPr>
            <w:r w:rsidRPr="00D35612">
              <w:rPr>
                <w:rFonts w:ascii="Calibri" w:hAnsi="Calibri" w:cs="Calibri"/>
                <w:color w:val="000000"/>
                <w:sz w:val="20"/>
                <w:szCs w:val="20"/>
              </w:rPr>
              <w:t>Unnamed</w:t>
            </w:r>
          </w:p>
        </w:tc>
        <w:tc>
          <w:tcPr>
            <w:tcW w:w="1260" w:type="dxa"/>
            <w:shd w:val="clear" w:color="auto" w:fill="auto"/>
            <w:noWrap/>
            <w:vAlign w:val="center"/>
          </w:tcPr>
          <w:p w14:paraId="363E8A17" w14:textId="04EC5C8A" w:rsidR="00D32A26" w:rsidRPr="00D35612" w:rsidRDefault="005171CF" w:rsidP="00D32A26">
            <w:pPr>
              <w:spacing w:after="0" w:line="240" w:lineRule="auto"/>
              <w:jc w:val="center"/>
              <w:rPr>
                <w:rFonts w:eastAsia="Times New Roman" w:cstheme="minorHAnsi"/>
                <w:sz w:val="20"/>
                <w:szCs w:val="20"/>
              </w:rPr>
            </w:pPr>
            <w:r w:rsidRPr="00D35612">
              <w:rPr>
                <w:rFonts w:ascii="Calibri" w:hAnsi="Calibri" w:cs="Calibri"/>
                <w:color w:val="000000"/>
                <w:sz w:val="20"/>
                <w:szCs w:val="20"/>
              </w:rPr>
              <w:t>27.0</w:t>
            </w:r>
          </w:p>
        </w:tc>
        <w:tc>
          <w:tcPr>
            <w:tcW w:w="1260" w:type="dxa"/>
            <w:shd w:val="clear" w:color="auto" w:fill="auto"/>
            <w:noWrap/>
            <w:vAlign w:val="center"/>
          </w:tcPr>
          <w:p w14:paraId="1844758A" w14:textId="41C1FD40" w:rsidR="00D32A26" w:rsidRPr="00D35612" w:rsidRDefault="00DC7003" w:rsidP="00D32A26">
            <w:pPr>
              <w:spacing w:after="0" w:line="240" w:lineRule="auto"/>
              <w:jc w:val="center"/>
              <w:rPr>
                <w:rFonts w:eastAsia="Times New Roman" w:cstheme="minorHAnsi"/>
                <w:sz w:val="20"/>
                <w:szCs w:val="20"/>
              </w:rPr>
            </w:pPr>
            <w:r w:rsidRPr="00D35612">
              <w:rPr>
                <w:rFonts w:ascii="Calibri" w:hAnsi="Calibri" w:cs="Calibri"/>
                <w:color w:val="000000"/>
                <w:sz w:val="20"/>
                <w:szCs w:val="20"/>
              </w:rPr>
              <w:t>6,383</w:t>
            </w:r>
          </w:p>
        </w:tc>
        <w:tc>
          <w:tcPr>
            <w:tcW w:w="1260" w:type="dxa"/>
            <w:shd w:val="clear" w:color="auto" w:fill="auto"/>
            <w:noWrap/>
            <w:vAlign w:val="center"/>
          </w:tcPr>
          <w:p w14:paraId="155DF92A" w14:textId="4FC4779B" w:rsidR="00D32A26" w:rsidRPr="00D35612" w:rsidRDefault="005F64F6" w:rsidP="00D32A26">
            <w:pPr>
              <w:spacing w:after="0" w:line="240" w:lineRule="auto"/>
              <w:jc w:val="center"/>
              <w:rPr>
                <w:rFonts w:eastAsia="Times New Roman" w:cstheme="minorHAnsi"/>
                <w:sz w:val="20"/>
                <w:szCs w:val="20"/>
              </w:rPr>
            </w:pPr>
            <w:r w:rsidRPr="00D35612">
              <w:rPr>
                <w:rFonts w:ascii="Calibri" w:hAnsi="Calibri" w:cs="Calibri"/>
                <w:color w:val="000000"/>
                <w:sz w:val="20"/>
                <w:szCs w:val="20"/>
              </w:rPr>
              <w:t>10,520</w:t>
            </w:r>
          </w:p>
        </w:tc>
        <w:tc>
          <w:tcPr>
            <w:tcW w:w="1350" w:type="dxa"/>
            <w:shd w:val="clear" w:color="auto" w:fill="auto"/>
            <w:noWrap/>
            <w:vAlign w:val="center"/>
          </w:tcPr>
          <w:p w14:paraId="512C856A" w14:textId="47B83CAF" w:rsidR="00D32A26" w:rsidRPr="00D35612" w:rsidRDefault="005F64F6" w:rsidP="00D32A26">
            <w:pPr>
              <w:spacing w:after="0" w:line="240" w:lineRule="auto"/>
              <w:jc w:val="center"/>
              <w:rPr>
                <w:rFonts w:eastAsia="Times New Roman" w:cstheme="minorHAnsi"/>
                <w:sz w:val="20"/>
                <w:szCs w:val="20"/>
              </w:rPr>
            </w:pPr>
            <w:r w:rsidRPr="00D35612">
              <w:rPr>
                <w:rFonts w:ascii="Calibri" w:hAnsi="Calibri" w:cs="Calibri"/>
                <w:color w:val="000000"/>
                <w:sz w:val="20"/>
                <w:szCs w:val="20"/>
              </w:rPr>
              <w:t>17,337</w:t>
            </w:r>
          </w:p>
        </w:tc>
        <w:tc>
          <w:tcPr>
            <w:tcW w:w="1080" w:type="dxa"/>
            <w:shd w:val="clear" w:color="auto" w:fill="F2F2F2" w:themeFill="background1" w:themeFillShade="F2"/>
            <w:noWrap/>
            <w:vAlign w:val="center"/>
          </w:tcPr>
          <w:p w14:paraId="34072673" w14:textId="4B927825" w:rsidR="00D32A26" w:rsidRPr="00D35612" w:rsidRDefault="00285DC9" w:rsidP="00D32A26">
            <w:pPr>
              <w:spacing w:after="0" w:line="240" w:lineRule="auto"/>
              <w:jc w:val="center"/>
              <w:rPr>
                <w:rFonts w:eastAsia="Times New Roman" w:cstheme="minorHAnsi"/>
                <w:sz w:val="20"/>
                <w:szCs w:val="20"/>
              </w:rPr>
            </w:pPr>
            <w:r w:rsidRPr="00D35612">
              <w:rPr>
                <w:rFonts w:ascii="Calibri" w:hAnsi="Calibri" w:cs="Calibri"/>
                <w:sz w:val="20"/>
                <w:szCs w:val="20"/>
              </w:rPr>
              <w:t>10,965</w:t>
            </w:r>
          </w:p>
        </w:tc>
        <w:tc>
          <w:tcPr>
            <w:tcW w:w="1080" w:type="dxa"/>
            <w:shd w:val="clear" w:color="auto" w:fill="auto"/>
            <w:noWrap/>
            <w:vAlign w:val="center"/>
            <w:hideMark/>
          </w:tcPr>
          <w:p w14:paraId="115AD5AF" w14:textId="2F6E212F" w:rsidR="00D32A26" w:rsidRPr="00D35612" w:rsidRDefault="00D32A26" w:rsidP="00D32A26">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080" w:type="dxa"/>
            <w:shd w:val="clear" w:color="auto" w:fill="auto"/>
            <w:noWrap/>
            <w:vAlign w:val="center"/>
            <w:hideMark/>
          </w:tcPr>
          <w:p w14:paraId="64C44E1F" w14:textId="4F62F78C" w:rsidR="00D32A26" w:rsidRPr="00D35612" w:rsidRDefault="00D32A26" w:rsidP="00D32A26">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170" w:type="dxa"/>
            <w:shd w:val="clear" w:color="auto" w:fill="auto"/>
            <w:noWrap/>
            <w:vAlign w:val="center"/>
            <w:hideMark/>
          </w:tcPr>
          <w:p w14:paraId="59F5FA44" w14:textId="6589EFE7" w:rsidR="00D32A26" w:rsidRPr="00D35612" w:rsidRDefault="00D32A26" w:rsidP="00D32A26">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180" w:type="dxa"/>
            <w:shd w:val="clear" w:color="auto" w:fill="auto"/>
            <w:noWrap/>
            <w:vAlign w:val="center"/>
            <w:hideMark/>
          </w:tcPr>
          <w:p w14:paraId="4C8ED7F9" w14:textId="77C55013" w:rsidR="00D32A26" w:rsidRPr="00D35612" w:rsidRDefault="00D32A26" w:rsidP="00D32A26">
            <w:pPr>
              <w:spacing w:after="0" w:line="240" w:lineRule="auto"/>
              <w:jc w:val="center"/>
              <w:rPr>
                <w:rFonts w:eastAsia="Times New Roman" w:cstheme="minorHAnsi"/>
                <w:sz w:val="20"/>
                <w:szCs w:val="20"/>
              </w:rPr>
            </w:pPr>
            <w:r w:rsidRPr="00D35612">
              <w:rPr>
                <w:rFonts w:eastAsia="Times New Roman" w:cstheme="minorHAnsi"/>
                <w:sz w:val="20"/>
                <w:szCs w:val="20"/>
              </w:rPr>
              <w:t>-</w:t>
            </w:r>
          </w:p>
        </w:tc>
      </w:tr>
      <w:tr w:rsidR="00B545E1" w:rsidRPr="00874AFF" w14:paraId="208C5916" w14:textId="77777777" w:rsidTr="00810104">
        <w:trPr>
          <w:trHeight w:val="562"/>
          <w:jc w:val="center"/>
        </w:trPr>
        <w:tc>
          <w:tcPr>
            <w:tcW w:w="890" w:type="dxa"/>
            <w:shd w:val="clear" w:color="auto" w:fill="auto"/>
            <w:noWrap/>
            <w:vAlign w:val="center"/>
          </w:tcPr>
          <w:p w14:paraId="66C019AE" w14:textId="04560DF4" w:rsidR="00D32A26" w:rsidRPr="00D35612" w:rsidRDefault="00D32A26" w:rsidP="00D32A26">
            <w:pPr>
              <w:spacing w:after="0" w:line="240" w:lineRule="auto"/>
              <w:jc w:val="center"/>
              <w:rPr>
                <w:rFonts w:eastAsia="Times New Roman" w:cstheme="minorHAnsi"/>
                <w:sz w:val="20"/>
                <w:szCs w:val="20"/>
              </w:rPr>
            </w:pPr>
            <w:r w:rsidRPr="00D35612">
              <w:rPr>
                <w:rFonts w:ascii="Calibri" w:hAnsi="Calibri" w:cs="Calibri"/>
                <w:sz w:val="20"/>
                <w:szCs w:val="20"/>
              </w:rPr>
              <w:t>Pt3</w:t>
            </w:r>
          </w:p>
        </w:tc>
        <w:tc>
          <w:tcPr>
            <w:tcW w:w="1350" w:type="dxa"/>
            <w:shd w:val="clear" w:color="auto" w:fill="auto"/>
            <w:noWrap/>
            <w:vAlign w:val="center"/>
          </w:tcPr>
          <w:p w14:paraId="72A605F2" w14:textId="20390C63" w:rsidR="00D32A26" w:rsidRPr="00D35612" w:rsidRDefault="00134171" w:rsidP="00D32A26">
            <w:pPr>
              <w:spacing w:after="0" w:line="240" w:lineRule="auto"/>
              <w:jc w:val="center"/>
              <w:rPr>
                <w:rFonts w:eastAsia="Times New Roman" w:cstheme="minorHAnsi"/>
                <w:sz w:val="20"/>
                <w:szCs w:val="20"/>
              </w:rPr>
            </w:pPr>
            <w:r w:rsidRPr="00D35612">
              <w:rPr>
                <w:rFonts w:ascii="Calibri" w:hAnsi="Calibri" w:cs="Calibri"/>
                <w:color w:val="000000"/>
                <w:sz w:val="20"/>
                <w:szCs w:val="20"/>
              </w:rPr>
              <w:t>Unnamed</w:t>
            </w:r>
          </w:p>
        </w:tc>
        <w:tc>
          <w:tcPr>
            <w:tcW w:w="1260" w:type="dxa"/>
            <w:shd w:val="clear" w:color="auto" w:fill="auto"/>
            <w:noWrap/>
            <w:vAlign w:val="center"/>
          </w:tcPr>
          <w:p w14:paraId="663EF7AB" w14:textId="6C026D27" w:rsidR="00D32A26" w:rsidRPr="00D35612" w:rsidRDefault="005171CF" w:rsidP="00D32A26">
            <w:pPr>
              <w:spacing w:after="0" w:line="240" w:lineRule="auto"/>
              <w:jc w:val="center"/>
              <w:rPr>
                <w:rFonts w:eastAsia="Times New Roman" w:cstheme="minorHAnsi"/>
                <w:sz w:val="20"/>
                <w:szCs w:val="20"/>
              </w:rPr>
            </w:pPr>
            <w:r w:rsidRPr="00D35612">
              <w:rPr>
                <w:rFonts w:ascii="Calibri" w:hAnsi="Calibri" w:cs="Calibri"/>
                <w:color w:val="000000"/>
                <w:sz w:val="20"/>
                <w:szCs w:val="20"/>
              </w:rPr>
              <w:t>15.7</w:t>
            </w:r>
          </w:p>
        </w:tc>
        <w:tc>
          <w:tcPr>
            <w:tcW w:w="1260" w:type="dxa"/>
            <w:shd w:val="clear" w:color="auto" w:fill="auto"/>
            <w:noWrap/>
            <w:vAlign w:val="center"/>
          </w:tcPr>
          <w:p w14:paraId="18B0448C" w14:textId="646C06A3" w:rsidR="00D32A26" w:rsidRPr="00D35612" w:rsidRDefault="00D32A26" w:rsidP="00D32A26">
            <w:pPr>
              <w:spacing w:after="0" w:line="240" w:lineRule="auto"/>
              <w:jc w:val="center"/>
              <w:rPr>
                <w:rFonts w:eastAsia="Times New Roman" w:cstheme="minorHAnsi"/>
                <w:sz w:val="20"/>
                <w:szCs w:val="20"/>
              </w:rPr>
            </w:pPr>
            <w:r w:rsidRPr="00D35612">
              <w:rPr>
                <w:rFonts w:ascii="Calibri" w:hAnsi="Calibri" w:cs="Calibri"/>
                <w:color w:val="000000"/>
                <w:sz w:val="20"/>
                <w:szCs w:val="20"/>
              </w:rPr>
              <w:t>3,</w:t>
            </w:r>
            <w:r w:rsidR="00DC7003" w:rsidRPr="00D35612">
              <w:rPr>
                <w:rFonts w:ascii="Calibri" w:hAnsi="Calibri" w:cs="Calibri"/>
                <w:color w:val="000000"/>
                <w:sz w:val="20"/>
                <w:szCs w:val="20"/>
              </w:rPr>
              <w:t>809</w:t>
            </w:r>
          </w:p>
        </w:tc>
        <w:tc>
          <w:tcPr>
            <w:tcW w:w="1260" w:type="dxa"/>
            <w:shd w:val="clear" w:color="auto" w:fill="auto"/>
            <w:noWrap/>
            <w:vAlign w:val="center"/>
          </w:tcPr>
          <w:p w14:paraId="3D427824" w14:textId="5DE86D9C" w:rsidR="00D32A26" w:rsidRPr="00D35612" w:rsidRDefault="005F64F6" w:rsidP="00D32A26">
            <w:pPr>
              <w:spacing w:after="0" w:line="240" w:lineRule="auto"/>
              <w:jc w:val="center"/>
              <w:rPr>
                <w:rFonts w:eastAsia="Times New Roman" w:cstheme="minorHAnsi"/>
                <w:sz w:val="20"/>
                <w:szCs w:val="20"/>
              </w:rPr>
            </w:pPr>
            <w:r w:rsidRPr="00D35612">
              <w:rPr>
                <w:rFonts w:ascii="Calibri" w:hAnsi="Calibri" w:cs="Calibri"/>
                <w:color w:val="000000"/>
                <w:sz w:val="20"/>
                <w:szCs w:val="20"/>
              </w:rPr>
              <w:t>6,278</w:t>
            </w:r>
          </w:p>
        </w:tc>
        <w:tc>
          <w:tcPr>
            <w:tcW w:w="1350" w:type="dxa"/>
            <w:shd w:val="clear" w:color="auto" w:fill="auto"/>
            <w:noWrap/>
            <w:vAlign w:val="center"/>
          </w:tcPr>
          <w:p w14:paraId="3A07C948" w14:textId="7F15AEAD" w:rsidR="00D32A26" w:rsidRPr="00D35612" w:rsidRDefault="005F64F6" w:rsidP="00D32A26">
            <w:pPr>
              <w:spacing w:after="0" w:line="240" w:lineRule="auto"/>
              <w:jc w:val="center"/>
              <w:rPr>
                <w:rFonts w:eastAsia="Times New Roman" w:cstheme="minorHAnsi"/>
                <w:sz w:val="20"/>
                <w:szCs w:val="20"/>
              </w:rPr>
            </w:pPr>
            <w:r w:rsidRPr="00D35612">
              <w:rPr>
                <w:rFonts w:ascii="Calibri" w:hAnsi="Calibri" w:cs="Calibri"/>
                <w:color w:val="000000"/>
                <w:sz w:val="20"/>
                <w:szCs w:val="20"/>
              </w:rPr>
              <w:t>10,346</w:t>
            </w:r>
          </w:p>
        </w:tc>
        <w:tc>
          <w:tcPr>
            <w:tcW w:w="1080" w:type="dxa"/>
            <w:shd w:val="clear" w:color="auto" w:fill="F2F2F2" w:themeFill="background1" w:themeFillShade="F2"/>
            <w:noWrap/>
            <w:vAlign w:val="center"/>
          </w:tcPr>
          <w:p w14:paraId="57C19E94" w14:textId="4D180CA4" w:rsidR="00D32A26" w:rsidRPr="00D35612" w:rsidRDefault="00285DC9" w:rsidP="00D32A26">
            <w:pPr>
              <w:spacing w:after="0" w:line="240" w:lineRule="auto"/>
              <w:jc w:val="center"/>
              <w:rPr>
                <w:rFonts w:eastAsia="Times New Roman" w:cstheme="minorHAnsi"/>
                <w:sz w:val="20"/>
                <w:szCs w:val="20"/>
              </w:rPr>
            </w:pPr>
            <w:r w:rsidRPr="00D35612">
              <w:rPr>
                <w:rFonts w:ascii="Calibri" w:hAnsi="Calibri" w:cs="Calibri"/>
                <w:sz w:val="20"/>
                <w:szCs w:val="20"/>
              </w:rPr>
              <w:t>5,620</w:t>
            </w:r>
          </w:p>
        </w:tc>
        <w:tc>
          <w:tcPr>
            <w:tcW w:w="1080" w:type="dxa"/>
            <w:shd w:val="clear" w:color="auto" w:fill="auto"/>
            <w:noWrap/>
            <w:vAlign w:val="center"/>
            <w:hideMark/>
          </w:tcPr>
          <w:p w14:paraId="39ED8249" w14:textId="779C8A2B" w:rsidR="00D32A26" w:rsidRPr="00D35612" w:rsidRDefault="00D32A26" w:rsidP="00D32A26">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080" w:type="dxa"/>
            <w:shd w:val="clear" w:color="auto" w:fill="auto"/>
            <w:noWrap/>
            <w:vAlign w:val="center"/>
            <w:hideMark/>
          </w:tcPr>
          <w:p w14:paraId="67AC0149" w14:textId="4B6D813E" w:rsidR="00D32A26" w:rsidRPr="00D35612" w:rsidRDefault="00D32A26" w:rsidP="00D32A26">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170" w:type="dxa"/>
            <w:shd w:val="clear" w:color="auto" w:fill="auto"/>
            <w:noWrap/>
            <w:vAlign w:val="center"/>
            <w:hideMark/>
          </w:tcPr>
          <w:p w14:paraId="4CBA3465" w14:textId="4303F779" w:rsidR="00D32A26" w:rsidRPr="00D35612" w:rsidRDefault="00D32A26" w:rsidP="00D32A26">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180" w:type="dxa"/>
            <w:shd w:val="clear" w:color="auto" w:fill="auto"/>
            <w:noWrap/>
            <w:vAlign w:val="center"/>
            <w:hideMark/>
          </w:tcPr>
          <w:p w14:paraId="1E78EF98" w14:textId="0A39AF88" w:rsidR="00D32A26" w:rsidRPr="00D35612" w:rsidRDefault="00D32A26" w:rsidP="00D32A26">
            <w:pPr>
              <w:spacing w:after="0" w:line="240" w:lineRule="auto"/>
              <w:jc w:val="center"/>
              <w:rPr>
                <w:rFonts w:eastAsia="Times New Roman" w:cstheme="minorHAnsi"/>
                <w:sz w:val="20"/>
                <w:szCs w:val="20"/>
              </w:rPr>
            </w:pPr>
            <w:r w:rsidRPr="00D35612">
              <w:rPr>
                <w:rFonts w:eastAsia="Times New Roman" w:cstheme="minorHAnsi"/>
                <w:sz w:val="20"/>
                <w:szCs w:val="20"/>
              </w:rPr>
              <w:t>-</w:t>
            </w:r>
          </w:p>
        </w:tc>
      </w:tr>
      <w:tr w:rsidR="00B545E1" w:rsidRPr="00874AFF" w14:paraId="794618C3" w14:textId="77777777" w:rsidTr="00810104">
        <w:trPr>
          <w:trHeight w:val="562"/>
          <w:jc w:val="center"/>
        </w:trPr>
        <w:tc>
          <w:tcPr>
            <w:tcW w:w="890" w:type="dxa"/>
            <w:shd w:val="clear" w:color="auto" w:fill="auto"/>
            <w:noWrap/>
            <w:vAlign w:val="center"/>
          </w:tcPr>
          <w:p w14:paraId="434263AE" w14:textId="13EB3583" w:rsidR="00D32A26" w:rsidRPr="00D35612" w:rsidRDefault="00D32A26" w:rsidP="00D32A26">
            <w:pPr>
              <w:spacing w:after="0" w:line="240" w:lineRule="auto"/>
              <w:jc w:val="center"/>
              <w:rPr>
                <w:rFonts w:eastAsia="Times New Roman" w:cstheme="minorHAnsi"/>
                <w:sz w:val="20"/>
                <w:szCs w:val="20"/>
              </w:rPr>
            </w:pPr>
            <w:r w:rsidRPr="00D35612">
              <w:rPr>
                <w:rFonts w:ascii="Calibri" w:hAnsi="Calibri" w:cs="Calibri"/>
                <w:sz w:val="20"/>
                <w:szCs w:val="20"/>
              </w:rPr>
              <w:t>Pt4</w:t>
            </w:r>
          </w:p>
        </w:tc>
        <w:tc>
          <w:tcPr>
            <w:tcW w:w="1350" w:type="dxa"/>
            <w:shd w:val="clear" w:color="auto" w:fill="auto"/>
            <w:noWrap/>
            <w:vAlign w:val="center"/>
          </w:tcPr>
          <w:p w14:paraId="64F6D703" w14:textId="6D25C32A" w:rsidR="00D32A26" w:rsidRPr="00D35612" w:rsidRDefault="00134171" w:rsidP="00D32A26">
            <w:pPr>
              <w:spacing w:after="0" w:line="240" w:lineRule="auto"/>
              <w:jc w:val="center"/>
              <w:rPr>
                <w:rFonts w:eastAsia="Times New Roman" w:cstheme="minorHAnsi"/>
                <w:sz w:val="20"/>
                <w:szCs w:val="20"/>
              </w:rPr>
            </w:pPr>
            <w:r w:rsidRPr="00D35612">
              <w:rPr>
                <w:rFonts w:ascii="Calibri" w:hAnsi="Calibri" w:cs="Calibri"/>
                <w:color w:val="000000"/>
                <w:sz w:val="20"/>
                <w:szCs w:val="20"/>
              </w:rPr>
              <w:t>Unnamed</w:t>
            </w:r>
          </w:p>
        </w:tc>
        <w:tc>
          <w:tcPr>
            <w:tcW w:w="1260" w:type="dxa"/>
            <w:shd w:val="clear" w:color="auto" w:fill="auto"/>
            <w:noWrap/>
            <w:vAlign w:val="center"/>
          </w:tcPr>
          <w:p w14:paraId="6CA36EE5" w14:textId="2578BCE3" w:rsidR="00D32A26" w:rsidRPr="00D35612" w:rsidRDefault="005171CF" w:rsidP="00D32A26">
            <w:pPr>
              <w:spacing w:after="0" w:line="240" w:lineRule="auto"/>
              <w:jc w:val="center"/>
              <w:rPr>
                <w:rFonts w:eastAsia="Times New Roman" w:cstheme="minorHAnsi"/>
                <w:sz w:val="20"/>
                <w:szCs w:val="20"/>
              </w:rPr>
            </w:pPr>
            <w:r w:rsidRPr="00D35612">
              <w:rPr>
                <w:rFonts w:ascii="Calibri" w:hAnsi="Calibri" w:cs="Calibri"/>
                <w:color w:val="000000"/>
                <w:sz w:val="20"/>
                <w:szCs w:val="20"/>
              </w:rPr>
              <w:t>3.4</w:t>
            </w:r>
          </w:p>
        </w:tc>
        <w:tc>
          <w:tcPr>
            <w:tcW w:w="1260" w:type="dxa"/>
            <w:shd w:val="clear" w:color="auto" w:fill="auto"/>
            <w:noWrap/>
            <w:vAlign w:val="center"/>
          </w:tcPr>
          <w:p w14:paraId="54E23B1B" w14:textId="14903E2E" w:rsidR="00D32A26" w:rsidRPr="00D35612" w:rsidRDefault="00DC7003" w:rsidP="00D32A26">
            <w:pPr>
              <w:spacing w:after="0" w:line="240" w:lineRule="auto"/>
              <w:jc w:val="center"/>
              <w:rPr>
                <w:rFonts w:eastAsia="Times New Roman" w:cstheme="minorHAnsi"/>
                <w:sz w:val="20"/>
                <w:szCs w:val="20"/>
              </w:rPr>
            </w:pPr>
            <w:r w:rsidRPr="00D35612">
              <w:rPr>
                <w:rFonts w:ascii="Calibri" w:hAnsi="Calibri" w:cs="Calibri"/>
                <w:color w:val="000000"/>
                <w:sz w:val="20"/>
                <w:szCs w:val="20"/>
              </w:rPr>
              <w:t>1,370</w:t>
            </w:r>
          </w:p>
        </w:tc>
        <w:tc>
          <w:tcPr>
            <w:tcW w:w="1260" w:type="dxa"/>
            <w:shd w:val="clear" w:color="auto" w:fill="auto"/>
            <w:noWrap/>
            <w:vAlign w:val="center"/>
          </w:tcPr>
          <w:p w14:paraId="060254A7" w14:textId="5894F5A5" w:rsidR="00D32A26" w:rsidRPr="00D35612" w:rsidRDefault="005F64F6" w:rsidP="00D32A26">
            <w:pPr>
              <w:spacing w:after="0" w:line="240" w:lineRule="auto"/>
              <w:jc w:val="center"/>
              <w:rPr>
                <w:rFonts w:eastAsia="Times New Roman" w:cstheme="minorHAnsi"/>
                <w:sz w:val="20"/>
                <w:szCs w:val="20"/>
              </w:rPr>
            </w:pPr>
            <w:r w:rsidRPr="00D35612">
              <w:rPr>
                <w:rFonts w:ascii="Calibri" w:hAnsi="Calibri" w:cs="Calibri"/>
                <w:color w:val="000000"/>
                <w:sz w:val="20"/>
                <w:szCs w:val="20"/>
              </w:rPr>
              <w:t>2,258</w:t>
            </w:r>
          </w:p>
        </w:tc>
        <w:tc>
          <w:tcPr>
            <w:tcW w:w="1350" w:type="dxa"/>
            <w:shd w:val="clear" w:color="auto" w:fill="auto"/>
            <w:noWrap/>
            <w:vAlign w:val="center"/>
          </w:tcPr>
          <w:p w14:paraId="227635FB" w14:textId="610D5990" w:rsidR="00D32A26" w:rsidRPr="00D35612" w:rsidRDefault="005F64F6" w:rsidP="00D32A26">
            <w:pPr>
              <w:spacing w:after="0" w:line="240" w:lineRule="auto"/>
              <w:jc w:val="center"/>
              <w:rPr>
                <w:rFonts w:eastAsia="Times New Roman" w:cstheme="minorHAnsi"/>
                <w:sz w:val="20"/>
                <w:szCs w:val="20"/>
              </w:rPr>
            </w:pPr>
            <w:r w:rsidRPr="00D35612">
              <w:rPr>
                <w:rFonts w:ascii="Calibri" w:hAnsi="Calibri" w:cs="Calibri"/>
                <w:color w:val="000000"/>
                <w:sz w:val="20"/>
                <w:szCs w:val="20"/>
              </w:rPr>
              <w:t>3,721</w:t>
            </w:r>
          </w:p>
        </w:tc>
        <w:tc>
          <w:tcPr>
            <w:tcW w:w="1080" w:type="dxa"/>
            <w:shd w:val="clear" w:color="auto" w:fill="F2F2F2" w:themeFill="background1" w:themeFillShade="F2"/>
            <w:vAlign w:val="center"/>
          </w:tcPr>
          <w:p w14:paraId="2C019136" w14:textId="2EA9CA51" w:rsidR="00D32A26" w:rsidRPr="00D35612" w:rsidRDefault="00285DC9" w:rsidP="00D32A26">
            <w:pPr>
              <w:spacing w:after="0" w:line="240" w:lineRule="auto"/>
              <w:jc w:val="center"/>
              <w:rPr>
                <w:rFonts w:eastAsia="Times New Roman" w:cstheme="minorHAnsi"/>
                <w:sz w:val="20"/>
                <w:szCs w:val="20"/>
              </w:rPr>
            </w:pPr>
            <w:r w:rsidRPr="00D35612">
              <w:rPr>
                <w:rFonts w:ascii="Calibri" w:hAnsi="Calibri" w:cs="Calibri"/>
                <w:sz w:val="20"/>
                <w:szCs w:val="20"/>
              </w:rPr>
              <w:t>1,197</w:t>
            </w:r>
          </w:p>
        </w:tc>
        <w:tc>
          <w:tcPr>
            <w:tcW w:w="1080" w:type="dxa"/>
            <w:shd w:val="clear" w:color="auto" w:fill="auto"/>
            <w:noWrap/>
            <w:vAlign w:val="center"/>
            <w:hideMark/>
          </w:tcPr>
          <w:p w14:paraId="532C92D7" w14:textId="620FAE53" w:rsidR="00D32A26" w:rsidRPr="00D35612" w:rsidRDefault="00D32A26" w:rsidP="00D32A26">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080" w:type="dxa"/>
            <w:shd w:val="clear" w:color="auto" w:fill="auto"/>
            <w:noWrap/>
            <w:vAlign w:val="center"/>
            <w:hideMark/>
          </w:tcPr>
          <w:p w14:paraId="700A3438" w14:textId="0E9F8FA8" w:rsidR="00D32A26" w:rsidRPr="00D35612" w:rsidRDefault="00D32A26" w:rsidP="00D32A26">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170" w:type="dxa"/>
            <w:shd w:val="clear" w:color="auto" w:fill="auto"/>
            <w:noWrap/>
            <w:vAlign w:val="center"/>
            <w:hideMark/>
          </w:tcPr>
          <w:p w14:paraId="52823AAF" w14:textId="1A56C9EB" w:rsidR="00D32A26" w:rsidRPr="00D35612" w:rsidRDefault="00D32A26" w:rsidP="00D32A26">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180" w:type="dxa"/>
            <w:shd w:val="clear" w:color="auto" w:fill="auto"/>
            <w:noWrap/>
            <w:vAlign w:val="center"/>
            <w:hideMark/>
          </w:tcPr>
          <w:p w14:paraId="69122C9B" w14:textId="0E8D0475" w:rsidR="00D32A26" w:rsidRPr="00D35612" w:rsidRDefault="00D32A26" w:rsidP="00D32A26">
            <w:pPr>
              <w:spacing w:after="0" w:line="240" w:lineRule="auto"/>
              <w:jc w:val="center"/>
              <w:rPr>
                <w:rFonts w:eastAsia="Times New Roman" w:cstheme="minorHAnsi"/>
                <w:sz w:val="20"/>
                <w:szCs w:val="20"/>
              </w:rPr>
            </w:pPr>
            <w:r w:rsidRPr="00D35612">
              <w:rPr>
                <w:rFonts w:eastAsia="Times New Roman" w:cstheme="minorHAnsi"/>
                <w:sz w:val="20"/>
                <w:szCs w:val="20"/>
              </w:rPr>
              <w:t>-</w:t>
            </w:r>
          </w:p>
        </w:tc>
      </w:tr>
      <w:tr w:rsidR="00B545E1" w:rsidRPr="00874AFF" w14:paraId="561ABD0F" w14:textId="77777777" w:rsidTr="00810104">
        <w:trPr>
          <w:trHeight w:val="562"/>
          <w:jc w:val="center"/>
        </w:trPr>
        <w:tc>
          <w:tcPr>
            <w:tcW w:w="890" w:type="dxa"/>
            <w:shd w:val="clear" w:color="auto" w:fill="auto"/>
            <w:noWrap/>
            <w:vAlign w:val="center"/>
          </w:tcPr>
          <w:p w14:paraId="1130E49B" w14:textId="63C1B9BE" w:rsidR="00D32A26" w:rsidRPr="00D35612" w:rsidRDefault="00D32A26" w:rsidP="00D32A26">
            <w:pPr>
              <w:spacing w:after="0" w:line="240" w:lineRule="auto"/>
              <w:jc w:val="center"/>
              <w:rPr>
                <w:rFonts w:eastAsia="Times New Roman" w:cstheme="minorHAnsi"/>
                <w:sz w:val="20"/>
                <w:szCs w:val="20"/>
              </w:rPr>
            </w:pPr>
            <w:r w:rsidRPr="00D35612">
              <w:rPr>
                <w:rFonts w:ascii="Calibri" w:hAnsi="Calibri" w:cs="Calibri"/>
                <w:sz w:val="20"/>
                <w:szCs w:val="20"/>
              </w:rPr>
              <w:t>Pt5</w:t>
            </w:r>
          </w:p>
        </w:tc>
        <w:tc>
          <w:tcPr>
            <w:tcW w:w="1350" w:type="dxa"/>
            <w:shd w:val="clear" w:color="auto" w:fill="auto"/>
            <w:noWrap/>
            <w:vAlign w:val="center"/>
          </w:tcPr>
          <w:p w14:paraId="1BBEDA37" w14:textId="5AF1C7E0" w:rsidR="00D32A26" w:rsidRPr="00D35612" w:rsidRDefault="00134171" w:rsidP="00D32A26">
            <w:pPr>
              <w:spacing w:after="0" w:line="240" w:lineRule="auto"/>
              <w:jc w:val="center"/>
              <w:rPr>
                <w:rFonts w:eastAsia="Times New Roman" w:cstheme="minorHAnsi"/>
                <w:sz w:val="20"/>
                <w:szCs w:val="20"/>
              </w:rPr>
            </w:pPr>
            <w:r w:rsidRPr="00D35612">
              <w:rPr>
                <w:rFonts w:ascii="Calibri" w:hAnsi="Calibri" w:cs="Calibri"/>
                <w:color w:val="000000"/>
                <w:sz w:val="20"/>
                <w:szCs w:val="20"/>
              </w:rPr>
              <w:t>Unnamed</w:t>
            </w:r>
          </w:p>
        </w:tc>
        <w:tc>
          <w:tcPr>
            <w:tcW w:w="1260" w:type="dxa"/>
            <w:shd w:val="clear" w:color="auto" w:fill="auto"/>
            <w:noWrap/>
            <w:vAlign w:val="center"/>
          </w:tcPr>
          <w:p w14:paraId="03C62389" w14:textId="3D7D9FA1" w:rsidR="00D32A26" w:rsidRPr="00D35612" w:rsidRDefault="005171CF" w:rsidP="00D32A26">
            <w:pPr>
              <w:spacing w:after="0" w:line="240" w:lineRule="auto"/>
              <w:jc w:val="center"/>
              <w:rPr>
                <w:rFonts w:eastAsia="Times New Roman" w:cstheme="minorHAnsi"/>
                <w:sz w:val="20"/>
                <w:szCs w:val="20"/>
              </w:rPr>
            </w:pPr>
            <w:r w:rsidRPr="00D35612">
              <w:rPr>
                <w:rFonts w:ascii="Calibri" w:hAnsi="Calibri" w:cs="Calibri"/>
                <w:color w:val="000000"/>
                <w:sz w:val="20"/>
                <w:szCs w:val="20"/>
              </w:rPr>
              <w:t>1.1</w:t>
            </w:r>
          </w:p>
        </w:tc>
        <w:tc>
          <w:tcPr>
            <w:tcW w:w="1260" w:type="dxa"/>
            <w:shd w:val="clear" w:color="auto" w:fill="auto"/>
            <w:noWrap/>
            <w:vAlign w:val="center"/>
          </w:tcPr>
          <w:p w14:paraId="634DF10B" w14:textId="42DC5A2A" w:rsidR="00D32A26" w:rsidRPr="00D35612" w:rsidRDefault="00DC7003" w:rsidP="00D32A26">
            <w:pPr>
              <w:spacing w:after="0" w:line="240" w:lineRule="auto"/>
              <w:jc w:val="center"/>
              <w:rPr>
                <w:rFonts w:eastAsia="Times New Roman" w:cstheme="minorHAnsi"/>
                <w:sz w:val="20"/>
                <w:szCs w:val="20"/>
              </w:rPr>
            </w:pPr>
            <w:r w:rsidRPr="00D35612">
              <w:rPr>
                <w:rFonts w:ascii="Calibri" w:hAnsi="Calibri" w:cs="Calibri"/>
                <w:color w:val="000000"/>
                <w:sz w:val="20"/>
                <w:szCs w:val="20"/>
              </w:rPr>
              <w:t>489</w:t>
            </w:r>
          </w:p>
        </w:tc>
        <w:tc>
          <w:tcPr>
            <w:tcW w:w="1260" w:type="dxa"/>
            <w:shd w:val="clear" w:color="auto" w:fill="auto"/>
            <w:noWrap/>
            <w:vAlign w:val="center"/>
          </w:tcPr>
          <w:p w14:paraId="40252EA1" w14:textId="0904363D" w:rsidR="00D32A26" w:rsidRPr="00D35612" w:rsidRDefault="005F64F6" w:rsidP="00D32A26">
            <w:pPr>
              <w:spacing w:after="0" w:line="240" w:lineRule="auto"/>
              <w:jc w:val="center"/>
              <w:rPr>
                <w:rFonts w:eastAsia="Times New Roman" w:cstheme="minorHAnsi"/>
                <w:sz w:val="20"/>
                <w:szCs w:val="20"/>
              </w:rPr>
            </w:pPr>
            <w:r w:rsidRPr="00D35612">
              <w:rPr>
                <w:rFonts w:ascii="Calibri" w:hAnsi="Calibri" w:cs="Calibri"/>
                <w:color w:val="000000"/>
                <w:sz w:val="20"/>
                <w:szCs w:val="20"/>
              </w:rPr>
              <w:t>807</w:t>
            </w:r>
          </w:p>
        </w:tc>
        <w:tc>
          <w:tcPr>
            <w:tcW w:w="1350" w:type="dxa"/>
            <w:shd w:val="clear" w:color="auto" w:fill="auto"/>
            <w:noWrap/>
            <w:vAlign w:val="center"/>
          </w:tcPr>
          <w:p w14:paraId="6D7AA516" w14:textId="2B3333FE" w:rsidR="00D32A26" w:rsidRPr="00D35612" w:rsidRDefault="005F64F6" w:rsidP="00D32A26">
            <w:pPr>
              <w:spacing w:after="0" w:line="240" w:lineRule="auto"/>
              <w:jc w:val="center"/>
              <w:rPr>
                <w:rFonts w:eastAsia="Times New Roman" w:cstheme="minorHAnsi"/>
                <w:sz w:val="20"/>
                <w:szCs w:val="20"/>
              </w:rPr>
            </w:pPr>
            <w:r w:rsidRPr="00D35612">
              <w:rPr>
                <w:rFonts w:ascii="Calibri" w:hAnsi="Calibri" w:cs="Calibri"/>
                <w:color w:val="000000"/>
                <w:sz w:val="20"/>
                <w:szCs w:val="20"/>
              </w:rPr>
              <w:t>1,329</w:t>
            </w:r>
          </w:p>
        </w:tc>
        <w:tc>
          <w:tcPr>
            <w:tcW w:w="1080" w:type="dxa"/>
            <w:shd w:val="clear" w:color="auto" w:fill="F2F2F2" w:themeFill="background1" w:themeFillShade="F2"/>
            <w:noWrap/>
            <w:vAlign w:val="center"/>
          </w:tcPr>
          <w:p w14:paraId="151C2B97" w14:textId="42C35DFE" w:rsidR="00D32A26" w:rsidRPr="00D35612" w:rsidRDefault="00285DC9" w:rsidP="00D32A26">
            <w:pPr>
              <w:spacing w:after="0" w:line="240" w:lineRule="auto"/>
              <w:jc w:val="center"/>
              <w:rPr>
                <w:rFonts w:eastAsia="Times New Roman" w:cstheme="minorHAnsi"/>
                <w:sz w:val="20"/>
                <w:szCs w:val="20"/>
              </w:rPr>
            </w:pPr>
            <w:r w:rsidRPr="00D35612">
              <w:rPr>
                <w:rFonts w:ascii="Calibri" w:hAnsi="Calibri" w:cs="Calibri"/>
                <w:sz w:val="20"/>
                <w:szCs w:val="20"/>
              </w:rPr>
              <w:t>412</w:t>
            </w:r>
          </w:p>
        </w:tc>
        <w:tc>
          <w:tcPr>
            <w:tcW w:w="1080" w:type="dxa"/>
            <w:shd w:val="clear" w:color="auto" w:fill="auto"/>
            <w:noWrap/>
            <w:vAlign w:val="center"/>
            <w:hideMark/>
          </w:tcPr>
          <w:p w14:paraId="74C0F739" w14:textId="52F0A5F0" w:rsidR="00D32A26" w:rsidRPr="00D35612" w:rsidRDefault="00D32A26" w:rsidP="00D32A26">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080" w:type="dxa"/>
            <w:shd w:val="clear" w:color="auto" w:fill="auto"/>
            <w:noWrap/>
            <w:vAlign w:val="center"/>
            <w:hideMark/>
          </w:tcPr>
          <w:p w14:paraId="29D94ED4" w14:textId="751AD32F" w:rsidR="00D32A26" w:rsidRPr="00D35612" w:rsidRDefault="00D32A26" w:rsidP="00D32A26">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170" w:type="dxa"/>
            <w:shd w:val="clear" w:color="auto" w:fill="auto"/>
            <w:noWrap/>
            <w:vAlign w:val="center"/>
            <w:hideMark/>
          </w:tcPr>
          <w:p w14:paraId="10B1DE14" w14:textId="21249A9A" w:rsidR="00D32A26" w:rsidRPr="00D35612" w:rsidRDefault="00D32A26" w:rsidP="00D32A26">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180" w:type="dxa"/>
            <w:shd w:val="clear" w:color="auto" w:fill="auto"/>
            <w:noWrap/>
            <w:vAlign w:val="center"/>
            <w:hideMark/>
          </w:tcPr>
          <w:p w14:paraId="12A16E8C" w14:textId="144BC869" w:rsidR="00D32A26" w:rsidRPr="00D35612" w:rsidRDefault="00D32A26" w:rsidP="00D32A26">
            <w:pPr>
              <w:spacing w:after="0" w:line="240" w:lineRule="auto"/>
              <w:jc w:val="center"/>
              <w:rPr>
                <w:rFonts w:eastAsia="Times New Roman" w:cstheme="minorHAnsi"/>
                <w:sz w:val="20"/>
                <w:szCs w:val="20"/>
              </w:rPr>
            </w:pPr>
            <w:r w:rsidRPr="00D35612">
              <w:rPr>
                <w:rFonts w:eastAsia="Times New Roman" w:cstheme="minorHAnsi"/>
                <w:sz w:val="20"/>
                <w:szCs w:val="20"/>
              </w:rPr>
              <w:t>-</w:t>
            </w:r>
          </w:p>
        </w:tc>
      </w:tr>
      <w:tr w:rsidR="00B545E1" w:rsidRPr="00874AFF" w14:paraId="7738B14A" w14:textId="77777777" w:rsidTr="00810104">
        <w:trPr>
          <w:trHeight w:val="562"/>
          <w:jc w:val="center"/>
        </w:trPr>
        <w:tc>
          <w:tcPr>
            <w:tcW w:w="890" w:type="dxa"/>
            <w:shd w:val="clear" w:color="auto" w:fill="auto"/>
            <w:noWrap/>
            <w:vAlign w:val="center"/>
          </w:tcPr>
          <w:p w14:paraId="5AD3DE3C" w14:textId="506BA030" w:rsidR="00D32A26" w:rsidRPr="00D35612" w:rsidRDefault="00D32A26" w:rsidP="00D32A26">
            <w:pPr>
              <w:spacing w:after="0" w:line="240" w:lineRule="auto"/>
              <w:jc w:val="center"/>
              <w:rPr>
                <w:rFonts w:eastAsia="Times New Roman" w:cstheme="minorHAnsi"/>
                <w:sz w:val="20"/>
                <w:szCs w:val="20"/>
              </w:rPr>
            </w:pPr>
            <w:r w:rsidRPr="00D35612">
              <w:rPr>
                <w:rFonts w:ascii="Calibri" w:hAnsi="Calibri" w:cs="Calibri"/>
                <w:sz w:val="20"/>
                <w:szCs w:val="20"/>
              </w:rPr>
              <w:t>Pt6</w:t>
            </w:r>
          </w:p>
        </w:tc>
        <w:tc>
          <w:tcPr>
            <w:tcW w:w="1350" w:type="dxa"/>
            <w:shd w:val="clear" w:color="auto" w:fill="auto"/>
            <w:noWrap/>
            <w:vAlign w:val="center"/>
          </w:tcPr>
          <w:p w14:paraId="0D019252" w14:textId="43FDDAD4" w:rsidR="00D32A26" w:rsidRPr="00D35612" w:rsidRDefault="00134171" w:rsidP="00D32A26">
            <w:pPr>
              <w:spacing w:after="0" w:line="240" w:lineRule="auto"/>
              <w:jc w:val="center"/>
              <w:rPr>
                <w:rFonts w:eastAsia="Times New Roman" w:cstheme="minorHAnsi"/>
                <w:sz w:val="20"/>
                <w:szCs w:val="20"/>
              </w:rPr>
            </w:pPr>
            <w:r w:rsidRPr="00D35612">
              <w:rPr>
                <w:rFonts w:ascii="Calibri" w:hAnsi="Calibri" w:cs="Calibri"/>
                <w:color w:val="000000"/>
                <w:sz w:val="20"/>
                <w:szCs w:val="20"/>
              </w:rPr>
              <w:t>Unnamed</w:t>
            </w:r>
          </w:p>
        </w:tc>
        <w:tc>
          <w:tcPr>
            <w:tcW w:w="1260" w:type="dxa"/>
            <w:shd w:val="clear" w:color="auto" w:fill="auto"/>
            <w:noWrap/>
            <w:vAlign w:val="center"/>
          </w:tcPr>
          <w:p w14:paraId="10570432" w14:textId="18D791A7" w:rsidR="00D32A26" w:rsidRPr="00D35612" w:rsidRDefault="005171CF" w:rsidP="00D32A26">
            <w:pPr>
              <w:spacing w:after="0" w:line="240" w:lineRule="auto"/>
              <w:jc w:val="center"/>
              <w:rPr>
                <w:rFonts w:eastAsia="Times New Roman" w:cstheme="minorHAnsi"/>
                <w:sz w:val="20"/>
                <w:szCs w:val="20"/>
              </w:rPr>
            </w:pPr>
            <w:r w:rsidRPr="00D35612">
              <w:rPr>
                <w:rFonts w:ascii="Calibri" w:hAnsi="Calibri" w:cs="Calibri"/>
                <w:color w:val="000000"/>
                <w:sz w:val="20"/>
                <w:szCs w:val="20"/>
              </w:rPr>
              <w:t>3.7</w:t>
            </w:r>
          </w:p>
        </w:tc>
        <w:tc>
          <w:tcPr>
            <w:tcW w:w="1260" w:type="dxa"/>
            <w:shd w:val="clear" w:color="auto" w:fill="auto"/>
            <w:noWrap/>
            <w:vAlign w:val="center"/>
          </w:tcPr>
          <w:p w14:paraId="7548B2AD" w14:textId="1BF1EC04" w:rsidR="00D32A26" w:rsidRPr="00D35612" w:rsidRDefault="00DC7003" w:rsidP="00D32A26">
            <w:pPr>
              <w:spacing w:after="0" w:line="240" w:lineRule="auto"/>
              <w:jc w:val="center"/>
              <w:rPr>
                <w:rFonts w:eastAsia="Times New Roman" w:cstheme="minorHAnsi"/>
                <w:sz w:val="20"/>
                <w:szCs w:val="20"/>
              </w:rPr>
            </w:pPr>
            <w:r w:rsidRPr="00D35612">
              <w:rPr>
                <w:rFonts w:ascii="Calibri" w:hAnsi="Calibri" w:cs="Calibri"/>
                <w:color w:val="000000"/>
                <w:sz w:val="20"/>
                <w:szCs w:val="20"/>
              </w:rPr>
              <w:t>1,347</w:t>
            </w:r>
          </w:p>
        </w:tc>
        <w:tc>
          <w:tcPr>
            <w:tcW w:w="1260" w:type="dxa"/>
            <w:shd w:val="clear" w:color="auto" w:fill="auto"/>
            <w:noWrap/>
            <w:vAlign w:val="center"/>
          </w:tcPr>
          <w:p w14:paraId="00FB7FC0" w14:textId="4B01BDF0" w:rsidR="00D32A26" w:rsidRPr="00D35612" w:rsidRDefault="005F64F6" w:rsidP="00D32A26">
            <w:pPr>
              <w:spacing w:after="0" w:line="240" w:lineRule="auto"/>
              <w:jc w:val="center"/>
              <w:rPr>
                <w:rFonts w:eastAsia="Times New Roman" w:cstheme="minorHAnsi"/>
                <w:sz w:val="20"/>
                <w:szCs w:val="20"/>
              </w:rPr>
            </w:pPr>
            <w:r w:rsidRPr="00D35612">
              <w:rPr>
                <w:rFonts w:ascii="Calibri" w:hAnsi="Calibri" w:cs="Calibri"/>
                <w:color w:val="000000"/>
                <w:sz w:val="20"/>
                <w:szCs w:val="20"/>
              </w:rPr>
              <w:t>2,219</w:t>
            </w:r>
          </w:p>
        </w:tc>
        <w:tc>
          <w:tcPr>
            <w:tcW w:w="1350" w:type="dxa"/>
            <w:shd w:val="clear" w:color="auto" w:fill="auto"/>
            <w:noWrap/>
            <w:vAlign w:val="center"/>
          </w:tcPr>
          <w:p w14:paraId="4B60A79D" w14:textId="6DFAAA94" w:rsidR="00D32A26" w:rsidRPr="00D35612" w:rsidRDefault="005F64F6" w:rsidP="00D32A26">
            <w:pPr>
              <w:spacing w:after="0" w:line="240" w:lineRule="auto"/>
              <w:jc w:val="center"/>
              <w:rPr>
                <w:rFonts w:eastAsia="Times New Roman" w:cstheme="minorHAnsi"/>
                <w:sz w:val="20"/>
                <w:szCs w:val="20"/>
              </w:rPr>
            </w:pPr>
            <w:r w:rsidRPr="00D35612">
              <w:rPr>
                <w:rFonts w:ascii="Calibri" w:hAnsi="Calibri" w:cs="Calibri"/>
                <w:color w:val="000000"/>
                <w:sz w:val="20"/>
                <w:szCs w:val="20"/>
              </w:rPr>
              <w:t>3,658</w:t>
            </w:r>
          </w:p>
        </w:tc>
        <w:tc>
          <w:tcPr>
            <w:tcW w:w="1080" w:type="dxa"/>
            <w:shd w:val="clear" w:color="auto" w:fill="F2F2F2" w:themeFill="background1" w:themeFillShade="F2"/>
            <w:noWrap/>
            <w:vAlign w:val="center"/>
          </w:tcPr>
          <w:p w14:paraId="560B1B16" w14:textId="5BF9A792" w:rsidR="00D32A26" w:rsidRPr="00D35612" w:rsidRDefault="00285DC9" w:rsidP="00D32A26">
            <w:pPr>
              <w:spacing w:after="0" w:line="240" w:lineRule="auto"/>
              <w:jc w:val="center"/>
              <w:rPr>
                <w:rFonts w:eastAsia="Times New Roman" w:cstheme="minorHAnsi"/>
                <w:sz w:val="20"/>
                <w:szCs w:val="20"/>
              </w:rPr>
            </w:pPr>
            <w:r w:rsidRPr="00D35612">
              <w:rPr>
                <w:rFonts w:ascii="Calibri" w:hAnsi="Calibri" w:cs="Calibri"/>
                <w:sz w:val="20"/>
                <w:szCs w:val="20"/>
              </w:rPr>
              <w:t>1,102</w:t>
            </w:r>
          </w:p>
        </w:tc>
        <w:tc>
          <w:tcPr>
            <w:tcW w:w="1080" w:type="dxa"/>
            <w:shd w:val="clear" w:color="auto" w:fill="auto"/>
            <w:noWrap/>
            <w:vAlign w:val="center"/>
            <w:hideMark/>
          </w:tcPr>
          <w:p w14:paraId="031AF343" w14:textId="3A541C0B" w:rsidR="00D32A26" w:rsidRPr="00D35612" w:rsidRDefault="00D32A26" w:rsidP="00D32A26">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080" w:type="dxa"/>
            <w:shd w:val="clear" w:color="auto" w:fill="auto"/>
            <w:noWrap/>
            <w:vAlign w:val="center"/>
            <w:hideMark/>
          </w:tcPr>
          <w:p w14:paraId="3BF303C4" w14:textId="47C498CE" w:rsidR="00D32A26" w:rsidRPr="00D35612" w:rsidRDefault="00D32A26" w:rsidP="00D32A26">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170" w:type="dxa"/>
            <w:shd w:val="clear" w:color="auto" w:fill="auto"/>
            <w:noWrap/>
            <w:vAlign w:val="center"/>
            <w:hideMark/>
          </w:tcPr>
          <w:p w14:paraId="74E45968" w14:textId="5C26E343" w:rsidR="00D32A26" w:rsidRPr="00D35612" w:rsidRDefault="00D32A26" w:rsidP="00D32A26">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180" w:type="dxa"/>
            <w:shd w:val="clear" w:color="auto" w:fill="auto"/>
            <w:noWrap/>
            <w:vAlign w:val="center"/>
            <w:hideMark/>
          </w:tcPr>
          <w:p w14:paraId="7746EE81" w14:textId="5AE965AB" w:rsidR="00D32A26" w:rsidRPr="00D35612" w:rsidRDefault="00D32A26" w:rsidP="00D32A26">
            <w:pPr>
              <w:spacing w:after="0" w:line="240" w:lineRule="auto"/>
              <w:jc w:val="center"/>
              <w:rPr>
                <w:rFonts w:eastAsia="Times New Roman" w:cstheme="minorHAnsi"/>
                <w:sz w:val="20"/>
                <w:szCs w:val="20"/>
              </w:rPr>
            </w:pPr>
            <w:r w:rsidRPr="00D35612">
              <w:rPr>
                <w:rFonts w:eastAsia="Times New Roman" w:cstheme="minorHAnsi"/>
                <w:sz w:val="20"/>
                <w:szCs w:val="20"/>
              </w:rPr>
              <w:t>-</w:t>
            </w:r>
          </w:p>
        </w:tc>
      </w:tr>
      <w:tr w:rsidR="00B545E1" w:rsidRPr="00874AFF" w14:paraId="311C9512" w14:textId="77777777" w:rsidTr="00810104">
        <w:trPr>
          <w:trHeight w:val="562"/>
          <w:jc w:val="center"/>
        </w:trPr>
        <w:tc>
          <w:tcPr>
            <w:tcW w:w="890" w:type="dxa"/>
            <w:shd w:val="clear" w:color="auto" w:fill="auto"/>
            <w:noWrap/>
            <w:vAlign w:val="center"/>
          </w:tcPr>
          <w:p w14:paraId="283CF489" w14:textId="7CD72ECA" w:rsidR="00AB3FC0" w:rsidRPr="00D35612" w:rsidRDefault="00AB3FC0" w:rsidP="00D32A26">
            <w:pPr>
              <w:spacing w:after="0" w:line="240" w:lineRule="auto"/>
              <w:jc w:val="center"/>
              <w:rPr>
                <w:rFonts w:ascii="Calibri" w:hAnsi="Calibri" w:cs="Calibri"/>
                <w:sz w:val="20"/>
                <w:szCs w:val="20"/>
              </w:rPr>
            </w:pPr>
            <w:r w:rsidRPr="00D35612">
              <w:rPr>
                <w:rFonts w:ascii="Calibri" w:hAnsi="Calibri" w:cs="Calibri"/>
                <w:sz w:val="20"/>
                <w:szCs w:val="20"/>
              </w:rPr>
              <w:t>Pt7</w:t>
            </w:r>
          </w:p>
        </w:tc>
        <w:tc>
          <w:tcPr>
            <w:tcW w:w="1350" w:type="dxa"/>
            <w:shd w:val="clear" w:color="auto" w:fill="auto"/>
            <w:noWrap/>
            <w:vAlign w:val="center"/>
          </w:tcPr>
          <w:p w14:paraId="457DF041" w14:textId="7CC0C816" w:rsidR="00AB3FC0" w:rsidRPr="00D35612" w:rsidRDefault="00134171" w:rsidP="00D32A26">
            <w:pPr>
              <w:spacing w:after="0" w:line="240" w:lineRule="auto"/>
              <w:jc w:val="center"/>
              <w:rPr>
                <w:rFonts w:ascii="Calibri" w:hAnsi="Calibri" w:cs="Calibri"/>
                <w:sz w:val="20"/>
                <w:szCs w:val="20"/>
              </w:rPr>
            </w:pPr>
            <w:r w:rsidRPr="00D35612">
              <w:rPr>
                <w:rFonts w:ascii="Calibri" w:hAnsi="Calibri" w:cs="Calibri"/>
                <w:color w:val="000000"/>
                <w:sz w:val="20"/>
                <w:szCs w:val="20"/>
              </w:rPr>
              <w:t>South Llano River</w:t>
            </w:r>
          </w:p>
        </w:tc>
        <w:tc>
          <w:tcPr>
            <w:tcW w:w="1260" w:type="dxa"/>
            <w:shd w:val="clear" w:color="auto" w:fill="auto"/>
            <w:noWrap/>
            <w:vAlign w:val="center"/>
          </w:tcPr>
          <w:p w14:paraId="0B76C835" w14:textId="20FB6546" w:rsidR="00AB3FC0" w:rsidRPr="00D35612" w:rsidRDefault="005171CF" w:rsidP="00D32A26">
            <w:pPr>
              <w:spacing w:after="0" w:line="240" w:lineRule="auto"/>
              <w:jc w:val="center"/>
              <w:rPr>
                <w:rFonts w:ascii="Calibri" w:hAnsi="Calibri" w:cs="Calibri"/>
                <w:sz w:val="20"/>
                <w:szCs w:val="20"/>
              </w:rPr>
            </w:pPr>
            <w:r w:rsidRPr="00D35612">
              <w:rPr>
                <w:rFonts w:ascii="Calibri" w:hAnsi="Calibri" w:cs="Calibri"/>
                <w:color w:val="000000"/>
                <w:sz w:val="20"/>
                <w:szCs w:val="20"/>
              </w:rPr>
              <w:t>93.3</w:t>
            </w:r>
          </w:p>
        </w:tc>
        <w:tc>
          <w:tcPr>
            <w:tcW w:w="1260" w:type="dxa"/>
            <w:shd w:val="clear" w:color="auto" w:fill="auto"/>
            <w:noWrap/>
            <w:vAlign w:val="center"/>
          </w:tcPr>
          <w:p w14:paraId="66EB3D84" w14:textId="2AF810B9" w:rsidR="00AB3FC0" w:rsidRPr="00D35612" w:rsidRDefault="00DC7003" w:rsidP="00D32A26">
            <w:pPr>
              <w:spacing w:after="0" w:line="240" w:lineRule="auto"/>
              <w:jc w:val="center"/>
              <w:rPr>
                <w:rFonts w:ascii="Calibri" w:hAnsi="Calibri" w:cs="Calibri"/>
                <w:sz w:val="20"/>
                <w:szCs w:val="20"/>
              </w:rPr>
            </w:pPr>
            <w:r w:rsidRPr="00D35612">
              <w:rPr>
                <w:rFonts w:ascii="Calibri" w:hAnsi="Calibri" w:cs="Calibri"/>
                <w:color w:val="000000"/>
                <w:sz w:val="20"/>
                <w:szCs w:val="20"/>
              </w:rPr>
              <w:t>10,650</w:t>
            </w:r>
          </w:p>
        </w:tc>
        <w:tc>
          <w:tcPr>
            <w:tcW w:w="1260" w:type="dxa"/>
            <w:shd w:val="clear" w:color="auto" w:fill="auto"/>
            <w:noWrap/>
            <w:vAlign w:val="center"/>
          </w:tcPr>
          <w:p w14:paraId="69A3EDDB" w14:textId="446EE58E" w:rsidR="00AB3FC0" w:rsidRPr="00D35612" w:rsidRDefault="005F64F6" w:rsidP="00D32A26">
            <w:pPr>
              <w:spacing w:after="0" w:line="240" w:lineRule="auto"/>
              <w:jc w:val="center"/>
              <w:rPr>
                <w:rFonts w:ascii="Calibri" w:hAnsi="Calibri" w:cs="Calibri"/>
                <w:sz w:val="20"/>
                <w:szCs w:val="20"/>
              </w:rPr>
            </w:pPr>
            <w:r w:rsidRPr="00D35612">
              <w:rPr>
                <w:rFonts w:ascii="Calibri" w:hAnsi="Calibri" w:cs="Calibri"/>
                <w:color w:val="000000"/>
                <w:sz w:val="20"/>
                <w:szCs w:val="20"/>
              </w:rPr>
              <w:t>17,551</w:t>
            </w:r>
          </w:p>
        </w:tc>
        <w:tc>
          <w:tcPr>
            <w:tcW w:w="1350" w:type="dxa"/>
            <w:shd w:val="clear" w:color="auto" w:fill="auto"/>
            <w:noWrap/>
            <w:vAlign w:val="center"/>
          </w:tcPr>
          <w:p w14:paraId="50E8E2E5" w14:textId="6D6940BD" w:rsidR="00AB3FC0" w:rsidRPr="00D35612" w:rsidRDefault="005F64F6" w:rsidP="00D32A26">
            <w:pPr>
              <w:spacing w:after="0" w:line="240" w:lineRule="auto"/>
              <w:jc w:val="center"/>
              <w:rPr>
                <w:rFonts w:ascii="Calibri" w:hAnsi="Calibri" w:cs="Calibri"/>
                <w:sz w:val="20"/>
                <w:szCs w:val="20"/>
              </w:rPr>
            </w:pPr>
            <w:r w:rsidRPr="00D35612">
              <w:rPr>
                <w:rFonts w:ascii="Calibri" w:hAnsi="Calibri" w:cs="Calibri"/>
                <w:color w:val="000000"/>
                <w:sz w:val="20"/>
                <w:szCs w:val="20"/>
              </w:rPr>
              <w:t>28,924</w:t>
            </w:r>
          </w:p>
        </w:tc>
        <w:tc>
          <w:tcPr>
            <w:tcW w:w="1080" w:type="dxa"/>
            <w:shd w:val="clear" w:color="auto" w:fill="F2F2F2" w:themeFill="background1" w:themeFillShade="F2"/>
            <w:noWrap/>
            <w:vAlign w:val="center"/>
          </w:tcPr>
          <w:p w14:paraId="11553A18" w14:textId="139E8520" w:rsidR="00AB3FC0" w:rsidRPr="00D35612" w:rsidRDefault="00285DC9" w:rsidP="00D32A26">
            <w:pPr>
              <w:spacing w:after="0" w:line="240" w:lineRule="auto"/>
              <w:jc w:val="center"/>
              <w:rPr>
                <w:rFonts w:ascii="Calibri" w:hAnsi="Calibri" w:cs="Calibri"/>
                <w:sz w:val="20"/>
                <w:szCs w:val="20"/>
              </w:rPr>
            </w:pPr>
            <w:r w:rsidRPr="00D35612">
              <w:rPr>
                <w:rFonts w:ascii="Calibri" w:hAnsi="Calibri" w:cs="Calibri"/>
                <w:sz w:val="20"/>
                <w:szCs w:val="20"/>
              </w:rPr>
              <w:t>23,771</w:t>
            </w:r>
          </w:p>
        </w:tc>
        <w:tc>
          <w:tcPr>
            <w:tcW w:w="1080" w:type="dxa"/>
            <w:shd w:val="clear" w:color="auto" w:fill="auto"/>
            <w:noWrap/>
            <w:vAlign w:val="center"/>
          </w:tcPr>
          <w:p w14:paraId="0DA26877" w14:textId="5BF23F05" w:rsidR="00AB3FC0" w:rsidRPr="00D35612" w:rsidRDefault="00285DC9" w:rsidP="00D32A26">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080" w:type="dxa"/>
            <w:shd w:val="clear" w:color="auto" w:fill="auto"/>
            <w:noWrap/>
            <w:vAlign w:val="center"/>
          </w:tcPr>
          <w:p w14:paraId="2A8E441F" w14:textId="7D5DCBD2" w:rsidR="00AB3FC0" w:rsidRPr="00D35612" w:rsidRDefault="00285DC9" w:rsidP="00D32A26">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170" w:type="dxa"/>
            <w:shd w:val="clear" w:color="auto" w:fill="auto"/>
            <w:noWrap/>
            <w:vAlign w:val="center"/>
          </w:tcPr>
          <w:p w14:paraId="2ED81727" w14:textId="12614582" w:rsidR="00AB3FC0" w:rsidRPr="00D35612" w:rsidRDefault="00285DC9" w:rsidP="00D32A26">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180" w:type="dxa"/>
            <w:shd w:val="clear" w:color="auto" w:fill="auto"/>
            <w:noWrap/>
            <w:vAlign w:val="center"/>
          </w:tcPr>
          <w:p w14:paraId="32FD0E5B" w14:textId="470DA7A6" w:rsidR="00AB3FC0" w:rsidRPr="00D35612" w:rsidRDefault="008D5CE5" w:rsidP="00D32A26">
            <w:pPr>
              <w:spacing w:after="0" w:line="240" w:lineRule="auto"/>
              <w:jc w:val="center"/>
              <w:rPr>
                <w:rFonts w:eastAsia="Times New Roman" w:cstheme="minorHAnsi"/>
                <w:sz w:val="20"/>
                <w:szCs w:val="20"/>
              </w:rPr>
            </w:pPr>
            <w:r>
              <w:rPr>
                <w:rFonts w:eastAsia="Times New Roman" w:cstheme="minorHAnsi"/>
                <w:sz w:val="20"/>
                <w:szCs w:val="20"/>
              </w:rPr>
              <w:t>-</w:t>
            </w:r>
          </w:p>
        </w:tc>
      </w:tr>
      <w:tr w:rsidR="00B545E1" w:rsidRPr="00874AFF" w14:paraId="248E8390" w14:textId="77777777" w:rsidTr="00810104">
        <w:trPr>
          <w:trHeight w:val="562"/>
          <w:jc w:val="center"/>
        </w:trPr>
        <w:tc>
          <w:tcPr>
            <w:tcW w:w="890" w:type="dxa"/>
            <w:shd w:val="clear" w:color="auto" w:fill="auto"/>
            <w:noWrap/>
            <w:vAlign w:val="center"/>
          </w:tcPr>
          <w:p w14:paraId="0EF4EA42" w14:textId="4320BECE" w:rsidR="00AB3FC0" w:rsidRPr="00D35612" w:rsidRDefault="00AB3FC0" w:rsidP="00D32A26">
            <w:pPr>
              <w:spacing w:after="0" w:line="240" w:lineRule="auto"/>
              <w:jc w:val="center"/>
              <w:rPr>
                <w:rFonts w:ascii="Calibri" w:hAnsi="Calibri" w:cs="Calibri"/>
                <w:sz w:val="20"/>
                <w:szCs w:val="20"/>
              </w:rPr>
            </w:pPr>
            <w:r w:rsidRPr="00D35612">
              <w:rPr>
                <w:rFonts w:ascii="Calibri" w:hAnsi="Calibri" w:cs="Calibri"/>
                <w:sz w:val="20"/>
                <w:szCs w:val="20"/>
              </w:rPr>
              <w:t>Pt8</w:t>
            </w:r>
          </w:p>
        </w:tc>
        <w:tc>
          <w:tcPr>
            <w:tcW w:w="1350" w:type="dxa"/>
            <w:shd w:val="clear" w:color="auto" w:fill="auto"/>
            <w:noWrap/>
            <w:vAlign w:val="center"/>
          </w:tcPr>
          <w:p w14:paraId="64CB97A7" w14:textId="0AC8E25D" w:rsidR="00AB3FC0" w:rsidRPr="00D35612" w:rsidRDefault="00134171" w:rsidP="00D32A26">
            <w:pPr>
              <w:spacing w:after="0" w:line="240" w:lineRule="auto"/>
              <w:jc w:val="center"/>
              <w:rPr>
                <w:rFonts w:ascii="Calibri" w:hAnsi="Calibri" w:cs="Calibri"/>
                <w:sz w:val="20"/>
                <w:szCs w:val="20"/>
              </w:rPr>
            </w:pPr>
            <w:r w:rsidRPr="00D35612">
              <w:rPr>
                <w:rFonts w:ascii="Calibri" w:hAnsi="Calibri" w:cs="Calibri"/>
                <w:color w:val="000000"/>
                <w:sz w:val="20"/>
                <w:szCs w:val="20"/>
              </w:rPr>
              <w:t>Unnamed</w:t>
            </w:r>
          </w:p>
        </w:tc>
        <w:tc>
          <w:tcPr>
            <w:tcW w:w="1260" w:type="dxa"/>
            <w:shd w:val="clear" w:color="auto" w:fill="auto"/>
            <w:noWrap/>
            <w:vAlign w:val="center"/>
          </w:tcPr>
          <w:p w14:paraId="7185CBEA" w14:textId="6768EB58" w:rsidR="00AB3FC0" w:rsidRPr="00D35612" w:rsidRDefault="005171CF" w:rsidP="00D32A26">
            <w:pPr>
              <w:spacing w:after="0" w:line="240" w:lineRule="auto"/>
              <w:jc w:val="center"/>
              <w:rPr>
                <w:rFonts w:ascii="Calibri" w:hAnsi="Calibri" w:cs="Calibri"/>
                <w:sz w:val="20"/>
                <w:szCs w:val="20"/>
              </w:rPr>
            </w:pPr>
            <w:r w:rsidRPr="00D35612">
              <w:rPr>
                <w:rFonts w:ascii="Calibri" w:hAnsi="Calibri" w:cs="Calibri"/>
                <w:color w:val="000000"/>
                <w:sz w:val="20"/>
                <w:szCs w:val="20"/>
              </w:rPr>
              <w:t>63.1</w:t>
            </w:r>
          </w:p>
        </w:tc>
        <w:tc>
          <w:tcPr>
            <w:tcW w:w="1260" w:type="dxa"/>
            <w:shd w:val="clear" w:color="auto" w:fill="auto"/>
            <w:noWrap/>
            <w:vAlign w:val="center"/>
          </w:tcPr>
          <w:p w14:paraId="34ECBF94" w14:textId="09A656B0" w:rsidR="00AB3FC0" w:rsidRPr="00D35612" w:rsidRDefault="00DC7003" w:rsidP="00D32A26">
            <w:pPr>
              <w:spacing w:after="0" w:line="240" w:lineRule="auto"/>
              <w:jc w:val="center"/>
              <w:rPr>
                <w:rFonts w:ascii="Calibri" w:hAnsi="Calibri" w:cs="Calibri"/>
                <w:sz w:val="20"/>
                <w:szCs w:val="20"/>
              </w:rPr>
            </w:pPr>
            <w:r w:rsidRPr="00D35612">
              <w:rPr>
                <w:rFonts w:ascii="Calibri" w:hAnsi="Calibri" w:cs="Calibri"/>
                <w:color w:val="000000"/>
                <w:sz w:val="20"/>
                <w:szCs w:val="20"/>
              </w:rPr>
              <w:t>10,961</w:t>
            </w:r>
          </w:p>
        </w:tc>
        <w:tc>
          <w:tcPr>
            <w:tcW w:w="1260" w:type="dxa"/>
            <w:shd w:val="clear" w:color="auto" w:fill="auto"/>
            <w:noWrap/>
            <w:vAlign w:val="center"/>
          </w:tcPr>
          <w:p w14:paraId="797E5612" w14:textId="79E58FCA" w:rsidR="00AB3FC0" w:rsidRPr="00D35612" w:rsidRDefault="005F64F6" w:rsidP="00D32A26">
            <w:pPr>
              <w:spacing w:after="0" w:line="240" w:lineRule="auto"/>
              <w:jc w:val="center"/>
              <w:rPr>
                <w:rFonts w:ascii="Calibri" w:hAnsi="Calibri" w:cs="Calibri"/>
                <w:sz w:val="20"/>
                <w:szCs w:val="20"/>
              </w:rPr>
            </w:pPr>
            <w:r w:rsidRPr="00D35612">
              <w:rPr>
                <w:rFonts w:ascii="Calibri" w:hAnsi="Calibri" w:cs="Calibri"/>
                <w:color w:val="000000"/>
                <w:sz w:val="20"/>
                <w:szCs w:val="20"/>
              </w:rPr>
              <w:t>18,064</w:t>
            </w:r>
          </w:p>
        </w:tc>
        <w:tc>
          <w:tcPr>
            <w:tcW w:w="1350" w:type="dxa"/>
            <w:shd w:val="clear" w:color="auto" w:fill="auto"/>
            <w:noWrap/>
            <w:vAlign w:val="center"/>
          </w:tcPr>
          <w:p w14:paraId="7EB8F16A" w14:textId="76CA1F68" w:rsidR="00AB3FC0" w:rsidRPr="00D35612" w:rsidRDefault="005F64F6" w:rsidP="00D32A26">
            <w:pPr>
              <w:spacing w:after="0" w:line="240" w:lineRule="auto"/>
              <w:jc w:val="center"/>
              <w:rPr>
                <w:rFonts w:ascii="Calibri" w:hAnsi="Calibri" w:cs="Calibri"/>
                <w:sz w:val="20"/>
                <w:szCs w:val="20"/>
              </w:rPr>
            </w:pPr>
            <w:r w:rsidRPr="00D35612">
              <w:rPr>
                <w:rFonts w:ascii="Calibri" w:hAnsi="Calibri" w:cs="Calibri"/>
                <w:color w:val="000000"/>
                <w:sz w:val="20"/>
                <w:szCs w:val="20"/>
              </w:rPr>
              <w:t>29,769</w:t>
            </w:r>
          </w:p>
        </w:tc>
        <w:tc>
          <w:tcPr>
            <w:tcW w:w="1080" w:type="dxa"/>
            <w:shd w:val="clear" w:color="auto" w:fill="F2F2F2" w:themeFill="background1" w:themeFillShade="F2"/>
            <w:noWrap/>
            <w:vAlign w:val="center"/>
          </w:tcPr>
          <w:p w14:paraId="18125989" w14:textId="4365E47B" w:rsidR="00AB3FC0" w:rsidRPr="00D35612" w:rsidRDefault="00285DC9" w:rsidP="00D32A26">
            <w:pPr>
              <w:spacing w:after="0" w:line="240" w:lineRule="auto"/>
              <w:jc w:val="center"/>
              <w:rPr>
                <w:rFonts w:ascii="Calibri" w:hAnsi="Calibri" w:cs="Calibri"/>
                <w:sz w:val="20"/>
                <w:szCs w:val="20"/>
              </w:rPr>
            </w:pPr>
            <w:r w:rsidRPr="00D35612">
              <w:rPr>
                <w:rFonts w:ascii="Calibri" w:hAnsi="Calibri" w:cs="Calibri"/>
                <w:sz w:val="20"/>
                <w:szCs w:val="20"/>
              </w:rPr>
              <w:t>21,976</w:t>
            </w:r>
          </w:p>
        </w:tc>
        <w:tc>
          <w:tcPr>
            <w:tcW w:w="1080" w:type="dxa"/>
            <w:shd w:val="clear" w:color="auto" w:fill="auto"/>
            <w:noWrap/>
            <w:vAlign w:val="center"/>
          </w:tcPr>
          <w:p w14:paraId="13019126" w14:textId="77688DBC" w:rsidR="00AB3FC0" w:rsidRPr="00D35612" w:rsidRDefault="00285DC9" w:rsidP="00D32A26">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080" w:type="dxa"/>
            <w:shd w:val="clear" w:color="auto" w:fill="auto"/>
            <w:noWrap/>
            <w:vAlign w:val="center"/>
          </w:tcPr>
          <w:p w14:paraId="3E2A1102" w14:textId="0358B67F" w:rsidR="00AB3FC0" w:rsidRPr="00D35612" w:rsidRDefault="00285DC9" w:rsidP="00D32A26">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170" w:type="dxa"/>
            <w:shd w:val="clear" w:color="auto" w:fill="auto"/>
            <w:noWrap/>
            <w:vAlign w:val="center"/>
          </w:tcPr>
          <w:p w14:paraId="6EDB4806" w14:textId="38B43669" w:rsidR="00AB3FC0" w:rsidRPr="00D35612" w:rsidRDefault="00285DC9" w:rsidP="00D32A26">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180" w:type="dxa"/>
            <w:shd w:val="clear" w:color="auto" w:fill="auto"/>
            <w:noWrap/>
            <w:vAlign w:val="center"/>
          </w:tcPr>
          <w:p w14:paraId="6D670743" w14:textId="796DE7F1" w:rsidR="00AB3FC0" w:rsidRPr="00D35612" w:rsidRDefault="00285DC9" w:rsidP="00D32A26">
            <w:pPr>
              <w:spacing w:after="0" w:line="240" w:lineRule="auto"/>
              <w:jc w:val="center"/>
              <w:rPr>
                <w:rFonts w:eastAsia="Times New Roman" w:cstheme="minorHAnsi"/>
                <w:sz w:val="20"/>
                <w:szCs w:val="20"/>
              </w:rPr>
            </w:pPr>
            <w:r w:rsidRPr="00D35612">
              <w:rPr>
                <w:rFonts w:eastAsia="Times New Roman" w:cstheme="minorHAnsi"/>
                <w:sz w:val="20"/>
                <w:szCs w:val="20"/>
              </w:rPr>
              <w:t>-</w:t>
            </w:r>
          </w:p>
        </w:tc>
      </w:tr>
      <w:tr w:rsidR="00B545E1" w:rsidRPr="00874AFF" w14:paraId="0E3EBC7B" w14:textId="77777777" w:rsidTr="00810104">
        <w:trPr>
          <w:trHeight w:val="562"/>
          <w:jc w:val="center"/>
        </w:trPr>
        <w:tc>
          <w:tcPr>
            <w:tcW w:w="890" w:type="dxa"/>
            <w:shd w:val="clear" w:color="auto" w:fill="auto"/>
            <w:noWrap/>
            <w:vAlign w:val="center"/>
          </w:tcPr>
          <w:p w14:paraId="3FEBC5D8" w14:textId="08900E48" w:rsidR="00AB3FC0" w:rsidRPr="00D35612" w:rsidRDefault="00AB3FC0" w:rsidP="00D32A26">
            <w:pPr>
              <w:spacing w:after="0" w:line="240" w:lineRule="auto"/>
              <w:jc w:val="center"/>
              <w:rPr>
                <w:rFonts w:ascii="Calibri" w:hAnsi="Calibri" w:cs="Calibri"/>
                <w:sz w:val="20"/>
                <w:szCs w:val="20"/>
              </w:rPr>
            </w:pPr>
            <w:r w:rsidRPr="00D35612">
              <w:rPr>
                <w:rFonts w:ascii="Calibri" w:hAnsi="Calibri" w:cs="Calibri"/>
                <w:sz w:val="20"/>
                <w:szCs w:val="20"/>
              </w:rPr>
              <w:t>Pt9</w:t>
            </w:r>
          </w:p>
        </w:tc>
        <w:tc>
          <w:tcPr>
            <w:tcW w:w="1350" w:type="dxa"/>
            <w:shd w:val="clear" w:color="auto" w:fill="auto"/>
            <w:noWrap/>
            <w:vAlign w:val="center"/>
          </w:tcPr>
          <w:p w14:paraId="5311B527" w14:textId="57A0D2B0" w:rsidR="00AB3FC0" w:rsidRPr="00D35612" w:rsidRDefault="00134171" w:rsidP="00D32A26">
            <w:pPr>
              <w:spacing w:after="0" w:line="240" w:lineRule="auto"/>
              <w:jc w:val="center"/>
              <w:rPr>
                <w:rFonts w:ascii="Calibri" w:hAnsi="Calibri" w:cs="Calibri"/>
                <w:sz w:val="20"/>
                <w:szCs w:val="20"/>
              </w:rPr>
            </w:pPr>
            <w:r w:rsidRPr="00D35612">
              <w:rPr>
                <w:rFonts w:ascii="Calibri" w:hAnsi="Calibri" w:cs="Calibri"/>
                <w:color w:val="000000"/>
                <w:sz w:val="20"/>
                <w:szCs w:val="20"/>
              </w:rPr>
              <w:t>Unnamed</w:t>
            </w:r>
          </w:p>
        </w:tc>
        <w:tc>
          <w:tcPr>
            <w:tcW w:w="1260" w:type="dxa"/>
            <w:shd w:val="clear" w:color="auto" w:fill="auto"/>
            <w:noWrap/>
            <w:vAlign w:val="center"/>
          </w:tcPr>
          <w:p w14:paraId="695F7028" w14:textId="3F1982A9" w:rsidR="00AB3FC0" w:rsidRPr="00D35612" w:rsidRDefault="005171CF" w:rsidP="00D32A26">
            <w:pPr>
              <w:spacing w:after="0" w:line="240" w:lineRule="auto"/>
              <w:jc w:val="center"/>
              <w:rPr>
                <w:rFonts w:ascii="Calibri" w:hAnsi="Calibri" w:cs="Calibri"/>
                <w:sz w:val="20"/>
                <w:szCs w:val="20"/>
              </w:rPr>
            </w:pPr>
            <w:r w:rsidRPr="00D35612">
              <w:rPr>
                <w:rFonts w:ascii="Calibri" w:hAnsi="Calibri" w:cs="Calibri"/>
                <w:color w:val="000000"/>
                <w:sz w:val="20"/>
                <w:szCs w:val="20"/>
              </w:rPr>
              <w:t>21.3</w:t>
            </w:r>
          </w:p>
        </w:tc>
        <w:tc>
          <w:tcPr>
            <w:tcW w:w="1260" w:type="dxa"/>
            <w:shd w:val="clear" w:color="auto" w:fill="auto"/>
            <w:noWrap/>
            <w:vAlign w:val="center"/>
          </w:tcPr>
          <w:p w14:paraId="0D5EAA51" w14:textId="4D584A5F" w:rsidR="00AB3FC0" w:rsidRPr="00D35612" w:rsidRDefault="00DC7003" w:rsidP="00D32A26">
            <w:pPr>
              <w:spacing w:after="0" w:line="240" w:lineRule="auto"/>
              <w:jc w:val="center"/>
              <w:rPr>
                <w:rFonts w:ascii="Calibri" w:hAnsi="Calibri" w:cs="Calibri"/>
                <w:sz w:val="20"/>
                <w:szCs w:val="20"/>
              </w:rPr>
            </w:pPr>
            <w:r w:rsidRPr="00D35612">
              <w:rPr>
                <w:rFonts w:ascii="Calibri" w:hAnsi="Calibri" w:cs="Calibri"/>
                <w:color w:val="000000"/>
                <w:sz w:val="20"/>
                <w:szCs w:val="20"/>
              </w:rPr>
              <w:t>5,298</w:t>
            </w:r>
          </w:p>
        </w:tc>
        <w:tc>
          <w:tcPr>
            <w:tcW w:w="1260" w:type="dxa"/>
            <w:shd w:val="clear" w:color="auto" w:fill="auto"/>
            <w:noWrap/>
            <w:vAlign w:val="center"/>
          </w:tcPr>
          <w:p w14:paraId="03B89B9A" w14:textId="4323CFB1" w:rsidR="00AB3FC0" w:rsidRPr="00D35612" w:rsidRDefault="005F64F6" w:rsidP="00D32A26">
            <w:pPr>
              <w:spacing w:after="0" w:line="240" w:lineRule="auto"/>
              <w:jc w:val="center"/>
              <w:rPr>
                <w:rFonts w:ascii="Calibri" w:hAnsi="Calibri" w:cs="Calibri"/>
                <w:sz w:val="20"/>
                <w:szCs w:val="20"/>
              </w:rPr>
            </w:pPr>
            <w:r w:rsidRPr="00D35612">
              <w:rPr>
                <w:rFonts w:ascii="Calibri" w:hAnsi="Calibri" w:cs="Calibri"/>
                <w:color w:val="000000"/>
                <w:sz w:val="20"/>
                <w:szCs w:val="20"/>
              </w:rPr>
              <w:t>8,731</w:t>
            </w:r>
          </w:p>
        </w:tc>
        <w:tc>
          <w:tcPr>
            <w:tcW w:w="1350" w:type="dxa"/>
            <w:shd w:val="clear" w:color="auto" w:fill="auto"/>
            <w:noWrap/>
            <w:vAlign w:val="center"/>
          </w:tcPr>
          <w:p w14:paraId="5C3622EF" w14:textId="4FE39D54" w:rsidR="00AB3FC0" w:rsidRPr="00D35612" w:rsidRDefault="005F64F6" w:rsidP="00D32A26">
            <w:pPr>
              <w:spacing w:after="0" w:line="240" w:lineRule="auto"/>
              <w:jc w:val="center"/>
              <w:rPr>
                <w:rFonts w:ascii="Calibri" w:hAnsi="Calibri" w:cs="Calibri"/>
                <w:sz w:val="20"/>
                <w:szCs w:val="20"/>
              </w:rPr>
            </w:pPr>
            <w:r w:rsidRPr="00D35612">
              <w:rPr>
                <w:rFonts w:ascii="Calibri" w:hAnsi="Calibri" w:cs="Calibri"/>
                <w:color w:val="000000"/>
                <w:sz w:val="20"/>
                <w:szCs w:val="20"/>
              </w:rPr>
              <w:t>14,388</w:t>
            </w:r>
          </w:p>
        </w:tc>
        <w:tc>
          <w:tcPr>
            <w:tcW w:w="1080" w:type="dxa"/>
            <w:shd w:val="clear" w:color="auto" w:fill="F2F2F2" w:themeFill="background1" w:themeFillShade="F2"/>
            <w:noWrap/>
            <w:vAlign w:val="center"/>
          </w:tcPr>
          <w:p w14:paraId="23E70950" w14:textId="36FB23F1" w:rsidR="00AB3FC0" w:rsidRPr="00D35612" w:rsidRDefault="00285DC9" w:rsidP="00D32A26">
            <w:pPr>
              <w:spacing w:after="0" w:line="240" w:lineRule="auto"/>
              <w:jc w:val="center"/>
              <w:rPr>
                <w:rFonts w:ascii="Calibri" w:hAnsi="Calibri" w:cs="Calibri"/>
                <w:sz w:val="20"/>
                <w:szCs w:val="20"/>
              </w:rPr>
            </w:pPr>
            <w:r w:rsidRPr="00D35612">
              <w:rPr>
                <w:rFonts w:ascii="Calibri" w:hAnsi="Calibri" w:cs="Calibri"/>
                <w:sz w:val="20"/>
                <w:szCs w:val="20"/>
              </w:rPr>
              <w:t>7,627</w:t>
            </w:r>
          </w:p>
        </w:tc>
        <w:tc>
          <w:tcPr>
            <w:tcW w:w="1080" w:type="dxa"/>
            <w:shd w:val="clear" w:color="auto" w:fill="auto"/>
            <w:noWrap/>
            <w:vAlign w:val="center"/>
          </w:tcPr>
          <w:p w14:paraId="715CF769" w14:textId="01126D39" w:rsidR="00AB3FC0" w:rsidRPr="00D35612" w:rsidRDefault="00285DC9" w:rsidP="00D32A26">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080" w:type="dxa"/>
            <w:shd w:val="clear" w:color="auto" w:fill="auto"/>
            <w:noWrap/>
            <w:vAlign w:val="center"/>
          </w:tcPr>
          <w:p w14:paraId="168C5D93" w14:textId="7169CFE0" w:rsidR="00AB3FC0" w:rsidRPr="00D35612" w:rsidRDefault="00285DC9" w:rsidP="00D32A26">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170" w:type="dxa"/>
            <w:shd w:val="clear" w:color="auto" w:fill="auto"/>
            <w:noWrap/>
            <w:vAlign w:val="center"/>
          </w:tcPr>
          <w:p w14:paraId="21EE8F92" w14:textId="74983E19" w:rsidR="00AB3FC0" w:rsidRPr="00D35612" w:rsidRDefault="00285DC9" w:rsidP="00D32A26">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180" w:type="dxa"/>
            <w:shd w:val="clear" w:color="auto" w:fill="auto"/>
            <w:noWrap/>
            <w:vAlign w:val="center"/>
          </w:tcPr>
          <w:p w14:paraId="58068C3C" w14:textId="16F2BDF4" w:rsidR="00AB3FC0" w:rsidRPr="00D35612" w:rsidRDefault="00285DC9" w:rsidP="00D32A26">
            <w:pPr>
              <w:spacing w:after="0" w:line="240" w:lineRule="auto"/>
              <w:jc w:val="center"/>
              <w:rPr>
                <w:rFonts w:eastAsia="Times New Roman" w:cstheme="minorHAnsi"/>
                <w:sz w:val="20"/>
                <w:szCs w:val="20"/>
              </w:rPr>
            </w:pPr>
            <w:r w:rsidRPr="00D35612">
              <w:rPr>
                <w:rFonts w:eastAsia="Times New Roman" w:cstheme="minorHAnsi"/>
                <w:sz w:val="20"/>
                <w:szCs w:val="20"/>
              </w:rPr>
              <w:t>-</w:t>
            </w:r>
          </w:p>
        </w:tc>
      </w:tr>
      <w:tr w:rsidR="00B545E1" w:rsidRPr="00874AFF" w14:paraId="6B6739A0" w14:textId="77777777" w:rsidTr="00810104">
        <w:trPr>
          <w:trHeight w:val="562"/>
          <w:jc w:val="center"/>
        </w:trPr>
        <w:tc>
          <w:tcPr>
            <w:tcW w:w="890" w:type="dxa"/>
            <w:shd w:val="clear" w:color="auto" w:fill="auto"/>
            <w:noWrap/>
            <w:vAlign w:val="center"/>
          </w:tcPr>
          <w:p w14:paraId="20607968" w14:textId="74FA6B87" w:rsidR="00AB3FC0" w:rsidRPr="00D35612" w:rsidRDefault="00AB3FC0" w:rsidP="00D32A26">
            <w:pPr>
              <w:spacing w:after="0" w:line="240" w:lineRule="auto"/>
              <w:jc w:val="center"/>
              <w:rPr>
                <w:rFonts w:ascii="Calibri" w:hAnsi="Calibri" w:cs="Calibri"/>
                <w:sz w:val="20"/>
                <w:szCs w:val="20"/>
              </w:rPr>
            </w:pPr>
            <w:r w:rsidRPr="00D35612">
              <w:rPr>
                <w:rFonts w:ascii="Calibri" w:hAnsi="Calibri" w:cs="Calibri"/>
                <w:sz w:val="20"/>
                <w:szCs w:val="20"/>
              </w:rPr>
              <w:t>Pt10</w:t>
            </w:r>
          </w:p>
        </w:tc>
        <w:tc>
          <w:tcPr>
            <w:tcW w:w="1350" w:type="dxa"/>
            <w:shd w:val="clear" w:color="auto" w:fill="auto"/>
            <w:noWrap/>
            <w:vAlign w:val="center"/>
          </w:tcPr>
          <w:p w14:paraId="301E46F3" w14:textId="4FBFA006" w:rsidR="00AB3FC0" w:rsidRPr="00D35612" w:rsidRDefault="00134171" w:rsidP="00D32A26">
            <w:pPr>
              <w:spacing w:after="0" w:line="240" w:lineRule="auto"/>
              <w:jc w:val="center"/>
              <w:rPr>
                <w:rFonts w:ascii="Calibri" w:hAnsi="Calibri" w:cs="Calibri"/>
                <w:sz w:val="20"/>
                <w:szCs w:val="20"/>
              </w:rPr>
            </w:pPr>
            <w:r w:rsidRPr="00D35612">
              <w:rPr>
                <w:rFonts w:ascii="Calibri" w:hAnsi="Calibri" w:cs="Calibri"/>
                <w:color w:val="000000"/>
                <w:sz w:val="20"/>
                <w:szCs w:val="20"/>
              </w:rPr>
              <w:t>Unnamed</w:t>
            </w:r>
          </w:p>
        </w:tc>
        <w:tc>
          <w:tcPr>
            <w:tcW w:w="1260" w:type="dxa"/>
            <w:shd w:val="clear" w:color="auto" w:fill="auto"/>
            <w:noWrap/>
            <w:vAlign w:val="center"/>
          </w:tcPr>
          <w:p w14:paraId="1494ACA6" w14:textId="50B65241" w:rsidR="00AB3FC0" w:rsidRPr="00D35612" w:rsidRDefault="005171CF" w:rsidP="00D32A26">
            <w:pPr>
              <w:spacing w:after="0" w:line="240" w:lineRule="auto"/>
              <w:jc w:val="center"/>
              <w:rPr>
                <w:rFonts w:ascii="Calibri" w:hAnsi="Calibri" w:cs="Calibri"/>
                <w:sz w:val="20"/>
                <w:szCs w:val="20"/>
              </w:rPr>
            </w:pPr>
            <w:r w:rsidRPr="00D35612">
              <w:rPr>
                <w:rFonts w:ascii="Calibri" w:hAnsi="Calibri" w:cs="Calibri"/>
                <w:color w:val="000000"/>
                <w:sz w:val="20"/>
                <w:szCs w:val="20"/>
              </w:rPr>
              <w:t>8.4</w:t>
            </w:r>
          </w:p>
        </w:tc>
        <w:tc>
          <w:tcPr>
            <w:tcW w:w="1260" w:type="dxa"/>
            <w:shd w:val="clear" w:color="auto" w:fill="auto"/>
            <w:noWrap/>
            <w:vAlign w:val="center"/>
          </w:tcPr>
          <w:p w14:paraId="26B02403" w14:textId="4F29ED56" w:rsidR="00AB3FC0" w:rsidRPr="00D35612" w:rsidRDefault="00DC7003" w:rsidP="00D32A26">
            <w:pPr>
              <w:spacing w:after="0" w:line="240" w:lineRule="auto"/>
              <w:jc w:val="center"/>
              <w:rPr>
                <w:rFonts w:ascii="Calibri" w:hAnsi="Calibri" w:cs="Calibri"/>
                <w:sz w:val="20"/>
                <w:szCs w:val="20"/>
              </w:rPr>
            </w:pPr>
            <w:r w:rsidRPr="00D35612">
              <w:rPr>
                <w:rFonts w:ascii="Calibri" w:hAnsi="Calibri" w:cs="Calibri"/>
                <w:color w:val="000000"/>
                <w:sz w:val="20"/>
                <w:szCs w:val="20"/>
              </w:rPr>
              <w:t>3,227</w:t>
            </w:r>
          </w:p>
        </w:tc>
        <w:tc>
          <w:tcPr>
            <w:tcW w:w="1260" w:type="dxa"/>
            <w:shd w:val="clear" w:color="auto" w:fill="auto"/>
            <w:noWrap/>
            <w:vAlign w:val="center"/>
          </w:tcPr>
          <w:p w14:paraId="4E625A69" w14:textId="6A178C29" w:rsidR="00AB3FC0" w:rsidRPr="00D35612" w:rsidRDefault="005F64F6" w:rsidP="00D32A26">
            <w:pPr>
              <w:spacing w:after="0" w:line="240" w:lineRule="auto"/>
              <w:jc w:val="center"/>
              <w:rPr>
                <w:rFonts w:ascii="Calibri" w:hAnsi="Calibri" w:cs="Calibri"/>
                <w:sz w:val="20"/>
                <w:szCs w:val="20"/>
              </w:rPr>
            </w:pPr>
            <w:r w:rsidRPr="00D35612">
              <w:rPr>
                <w:rFonts w:ascii="Calibri" w:hAnsi="Calibri" w:cs="Calibri"/>
                <w:color w:val="000000"/>
                <w:sz w:val="20"/>
                <w:szCs w:val="20"/>
              </w:rPr>
              <w:t>5,318</w:t>
            </w:r>
          </w:p>
        </w:tc>
        <w:tc>
          <w:tcPr>
            <w:tcW w:w="1350" w:type="dxa"/>
            <w:shd w:val="clear" w:color="auto" w:fill="auto"/>
            <w:noWrap/>
            <w:vAlign w:val="center"/>
          </w:tcPr>
          <w:p w14:paraId="2E334763" w14:textId="2468E946" w:rsidR="00AB3FC0" w:rsidRPr="00D35612" w:rsidRDefault="005F64F6" w:rsidP="00D32A26">
            <w:pPr>
              <w:spacing w:after="0" w:line="240" w:lineRule="auto"/>
              <w:jc w:val="center"/>
              <w:rPr>
                <w:rFonts w:ascii="Calibri" w:hAnsi="Calibri" w:cs="Calibri"/>
                <w:sz w:val="20"/>
                <w:szCs w:val="20"/>
              </w:rPr>
            </w:pPr>
            <w:r w:rsidRPr="00D35612">
              <w:rPr>
                <w:rFonts w:ascii="Calibri" w:hAnsi="Calibri" w:cs="Calibri"/>
                <w:color w:val="000000"/>
                <w:sz w:val="20"/>
                <w:szCs w:val="20"/>
              </w:rPr>
              <w:t>8,764</w:t>
            </w:r>
          </w:p>
        </w:tc>
        <w:tc>
          <w:tcPr>
            <w:tcW w:w="1080" w:type="dxa"/>
            <w:shd w:val="clear" w:color="auto" w:fill="F2F2F2" w:themeFill="background1" w:themeFillShade="F2"/>
            <w:noWrap/>
            <w:vAlign w:val="center"/>
          </w:tcPr>
          <w:p w14:paraId="00466142" w14:textId="5B9EA58C" w:rsidR="00AB3FC0" w:rsidRPr="00D35612" w:rsidRDefault="00285DC9" w:rsidP="00D32A26">
            <w:pPr>
              <w:spacing w:after="0" w:line="240" w:lineRule="auto"/>
              <w:jc w:val="center"/>
              <w:rPr>
                <w:rFonts w:ascii="Calibri" w:hAnsi="Calibri" w:cs="Calibri"/>
                <w:sz w:val="20"/>
                <w:szCs w:val="20"/>
              </w:rPr>
            </w:pPr>
            <w:r w:rsidRPr="00D35612">
              <w:rPr>
                <w:rFonts w:ascii="Calibri" w:hAnsi="Calibri" w:cs="Calibri"/>
                <w:sz w:val="20"/>
                <w:szCs w:val="20"/>
              </w:rPr>
              <w:t>3,798</w:t>
            </w:r>
          </w:p>
        </w:tc>
        <w:tc>
          <w:tcPr>
            <w:tcW w:w="1080" w:type="dxa"/>
            <w:shd w:val="clear" w:color="auto" w:fill="auto"/>
            <w:noWrap/>
            <w:vAlign w:val="center"/>
          </w:tcPr>
          <w:p w14:paraId="270DCE9C" w14:textId="3AF4C400" w:rsidR="00AB3FC0" w:rsidRPr="00D35612" w:rsidRDefault="00285DC9" w:rsidP="00D32A26">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080" w:type="dxa"/>
            <w:shd w:val="clear" w:color="auto" w:fill="auto"/>
            <w:noWrap/>
            <w:vAlign w:val="center"/>
          </w:tcPr>
          <w:p w14:paraId="57BC01E6" w14:textId="0A36BFD4" w:rsidR="00AB3FC0" w:rsidRPr="00D35612" w:rsidRDefault="00285DC9" w:rsidP="00D32A26">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170" w:type="dxa"/>
            <w:shd w:val="clear" w:color="auto" w:fill="auto"/>
            <w:noWrap/>
            <w:vAlign w:val="center"/>
          </w:tcPr>
          <w:p w14:paraId="62A1CADD" w14:textId="0F932AC3" w:rsidR="00AB3FC0" w:rsidRPr="00D35612" w:rsidRDefault="00285DC9" w:rsidP="00D32A26">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180" w:type="dxa"/>
            <w:shd w:val="clear" w:color="auto" w:fill="auto"/>
            <w:noWrap/>
            <w:vAlign w:val="center"/>
          </w:tcPr>
          <w:p w14:paraId="73F07937" w14:textId="18192024" w:rsidR="00AB3FC0" w:rsidRPr="00D35612" w:rsidRDefault="00285DC9" w:rsidP="00D32A26">
            <w:pPr>
              <w:spacing w:after="0" w:line="240" w:lineRule="auto"/>
              <w:jc w:val="center"/>
              <w:rPr>
                <w:rFonts w:eastAsia="Times New Roman" w:cstheme="minorHAnsi"/>
                <w:sz w:val="20"/>
                <w:szCs w:val="20"/>
              </w:rPr>
            </w:pPr>
            <w:r w:rsidRPr="00D35612">
              <w:rPr>
                <w:rFonts w:eastAsia="Times New Roman" w:cstheme="minorHAnsi"/>
                <w:sz w:val="20"/>
                <w:szCs w:val="20"/>
              </w:rPr>
              <w:t>-</w:t>
            </w:r>
          </w:p>
        </w:tc>
      </w:tr>
      <w:tr w:rsidR="00B545E1" w:rsidRPr="00874AFF" w14:paraId="5C322084" w14:textId="77777777" w:rsidTr="00810104">
        <w:trPr>
          <w:trHeight w:val="562"/>
          <w:jc w:val="center"/>
        </w:trPr>
        <w:tc>
          <w:tcPr>
            <w:tcW w:w="890" w:type="dxa"/>
            <w:shd w:val="clear" w:color="auto" w:fill="auto"/>
            <w:noWrap/>
            <w:vAlign w:val="center"/>
          </w:tcPr>
          <w:p w14:paraId="77535B03" w14:textId="28BD3B6D" w:rsidR="00AB3FC0" w:rsidRPr="00D35612" w:rsidRDefault="00AB3FC0" w:rsidP="00D32A26">
            <w:pPr>
              <w:spacing w:after="0" w:line="240" w:lineRule="auto"/>
              <w:jc w:val="center"/>
              <w:rPr>
                <w:rFonts w:ascii="Calibri" w:hAnsi="Calibri" w:cs="Calibri"/>
                <w:sz w:val="20"/>
                <w:szCs w:val="20"/>
              </w:rPr>
            </w:pPr>
            <w:r w:rsidRPr="00D35612">
              <w:rPr>
                <w:rFonts w:ascii="Calibri" w:hAnsi="Calibri" w:cs="Calibri"/>
                <w:sz w:val="20"/>
                <w:szCs w:val="20"/>
              </w:rPr>
              <w:t>Pt11</w:t>
            </w:r>
          </w:p>
        </w:tc>
        <w:tc>
          <w:tcPr>
            <w:tcW w:w="1350" w:type="dxa"/>
            <w:shd w:val="clear" w:color="auto" w:fill="auto"/>
            <w:noWrap/>
            <w:vAlign w:val="center"/>
          </w:tcPr>
          <w:p w14:paraId="53D7843D" w14:textId="056AEA36" w:rsidR="00AB3FC0" w:rsidRPr="00D35612" w:rsidRDefault="00134171" w:rsidP="00D32A26">
            <w:pPr>
              <w:spacing w:after="0" w:line="240" w:lineRule="auto"/>
              <w:jc w:val="center"/>
              <w:rPr>
                <w:rFonts w:ascii="Calibri" w:hAnsi="Calibri" w:cs="Calibri"/>
                <w:sz w:val="20"/>
                <w:szCs w:val="20"/>
              </w:rPr>
            </w:pPr>
            <w:r w:rsidRPr="00D35612">
              <w:rPr>
                <w:rFonts w:ascii="Calibri" w:hAnsi="Calibri" w:cs="Calibri"/>
                <w:color w:val="000000"/>
                <w:sz w:val="20"/>
                <w:szCs w:val="20"/>
              </w:rPr>
              <w:t>Unnamed</w:t>
            </w:r>
          </w:p>
        </w:tc>
        <w:tc>
          <w:tcPr>
            <w:tcW w:w="1260" w:type="dxa"/>
            <w:shd w:val="clear" w:color="auto" w:fill="auto"/>
            <w:noWrap/>
            <w:vAlign w:val="center"/>
          </w:tcPr>
          <w:p w14:paraId="0DF905A2" w14:textId="7D7E5EAD" w:rsidR="00AB3FC0" w:rsidRPr="00D35612" w:rsidRDefault="005171CF" w:rsidP="00D32A26">
            <w:pPr>
              <w:spacing w:after="0" w:line="240" w:lineRule="auto"/>
              <w:jc w:val="center"/>
              <w:rPr>
                <w:rFonts w:ascii="Calibri" w:hAnsi="Calibri" w:cs="Calibri"/>
                <w:sz w:val="20"/>
                <w:szCs w:val="20"/>
              </w:rPr>
            </w:pPr>
            <w:r w:rsidRPr="00D35612">
              <w:rPr>
                <w:rFonts w:ascii="Calibri" w:hAnsi="Calibri" w:cs="Calibri"/>
                <w:color w:val="000000"/>
                <w:sz w:val="20"/>
                <w:szCs w:val="20"/>
              </w:rPr>
              <w:t>5.6</w:t>
            </w:r>
          </w:p>
        </w:tc>
        <w:tc>
          <w:tcPr>
            <w:tcW w:w="1260" w:type="dxa"/>
            <w:shd w:val="clear" w:color="auto" w:fill="auto"/>
            <w:noWrap/>
            <w:vAlign w:val="center"/>
          </w:tcPr>
          <w:p w14:paraId="2559D9CA" w14:textId="1682D962" w:rsidR="00AB3FC0" w:rsidRPr="00D35612" w:rsidRDefault="00DC7003" w:rsidP="00D32A26">
            <w:pPr>
              <w:spacing w:after="0" w:line="240" w:lineRule="auto"/>
              <w:jc w:val="center"/>
              <w:rPr>
                <w:rFonts w:ascii="Calibri" w:hAnsi="Calibri" w:cs="Calibri"/>
                <w:sz w:val="20"/>
                <w:szCs w:val="20"/>
              </w:rPr>
            </w:pPr>
            <w:r w:rsidRPr="00D35612">
              <w:rPr>
                <w:rFonts w:ascii="Calibri" w:hAnsi="Calibri" w:cs="Calibri"/>
                <w:color w:val="000000"/>
                <w:sz w:val="20"/>
                <w:szCs w:val="20"/>
              </w:rPr>
              <w:t>2,506</w:t>
            </w:r>
          </w:p>
        </w:tc>
        <w:tc>
          <w:tcPr>
            <w:tcW w:w="1260" w:type="dxa"/>
            <w:shd w:val="clear" w:color="auto" w:fill="auto"/>
            <w:noWrap/>
            <w:vAlign w:val="center"/>
          </w:tcPr>
          <w:p w14:paraId="0304EE3B" w14:textId="67C9D6E1" w:rsidR="00AB3FC0" w:rsidRPr="00D35612" w:rsidRDefault="005F64F6" w:rsidP="00D32A26">
            <w:pPr>
              <w:spacing w:after="0" w:line="240" w:lineRule="auto"/>
              <w:jc w:val="center"/>
              <w:rPr>
                <w:rFonts w:ascii="Calibri" w:hAnsi="Calibri" w:cs="Calibri"/>
                <w:sz w:val="20"/>
                <w:szCs w:val="20"/>
              </w:rPr>
            </w:pPr>
            <w:r w:rsidRPr="00D35612">
              <w:rPr>
                <w:rFonts w:ascii="Calibri" w:hAnsi="Calibri" w:cs="Calibri"/>
                <w:color w:val="000000"/>
                <w:sz w:val="20"/>
                <w:szCs w:val="20"/>
              </w:rPr>
              <w:t>4,130</w:t>
            </w:r>
          </w:p>
        </w:tc>
        <w:tc>
          <w:tcPr>
            <w:tcW w:w="1350" w:type="dxa"/>
            <w:shd w:val="clear" w:color="auto" w:fill="auto"/>
            <w:noWrap/>
            <w:vAlign w:val="center"/>
          </w:tcPr>
          <w:p w14:paraId="6F340AB9" w14:textId="45455546" w:rsidR="00AB3FC0" w:rsidRPr="00D35612" w:rsidRDefault="005F64F6" w:rsidP="00D32A26">
            <w:pPr>
              <w:spacing w:after="0" w:line="240" w:lineRule="auto"/>
              <w:jc w:val="center"/>
              <w:rPr>
                <w:rFonts w:ascii="Calibri" w:hAnsi="Calibri" w:cs="Calibri"/>
                <w:sz w:val="20"/>
                <w:szCs w:val="20"/>
              </w:rPr>
            </w:pPr>
            <w:r w:rsidRPr="00D35612">
              <w:rPr>
                <w:rFonts w:ascii="Calibri" w:hAnsi="Calibri" w:cs="Calibri"/>
                <w:color w:val="000000"/>
                <w:sz w:val="20"/>
                <w:szCs w:val="20"/>
              </w:rPr>
              <w:t>6,806</w:t>
            </w:r>
          </w:p>
        </w:tc>
        <w:tc>
          <w:tcPr>
            <w:tcW w:w="1080" w:type="dxa"/>
            <w:shd w:val="clear" w:color="auto" w:fill="F2F2F2" w:themeFill="background1" w:themeFillShade="F2"/>
            <w:noWrap/>
            <w:vAlign w:val="center"/>
          </w:tcPr>
          <w:p w14:paraId="3A8C4B61" w14:textId="7041D342" w:rsidR="00AB3FC0" w:rsidRPr="00D35612" w:rsidRDefault="00285DC9" w:rsidP="00D32A26">
            <w:pPr>
              <w:spacing w:after="0" w:line="240" w:lineRule="auto"/>
              <w:jc w:val="center"/>
              <w:rPr>
                <w:rFonts w:ascii="Calibri" w:hAnsi="Calibri" w:cs="Calibri"/>
                <w:sz w:val="20"/>
                <w:szCs w:val="20"/>
              </w:rPr>
            </w:pPr>
            <w:r w:rsidRPr="00D35612">
              <w:rPr>
                <w:rFonts w:ascii="Calibri" w:hAnsi="Calibri" w:cs="Calibri"/>
                <w:sz w:val="20"/>
                <w:szCs w:val="20"/>
              </w:rPr>
              <w:t>2,484</w:t>
            </w:r>
          </w:p>
        </w:tc>
        <w:tc>
          <w:tcPr>
            <w:tcW w:w="1080" w:type="dxa"/>
            <w:shd w:val="clear" w:color="auto" w:fill="auto"/>
            <w:noWrap/>
            <w:vAlign w:val="center"/>
          </w:tcPr>
          <w:p w14:paraId="33348F7F" w14:textId="5B1018DA" w:rsidR="00AB3FC0" w:rsidRPr="00D35612" w:rsidRDefault="00285DC9" w:rsidP="00D32A26">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080" w:type="dxa"/>
            <w:shd w:val="clear" w:color="auto" w:fill="auto"/>
            <w:noWrap/>
            <w:vAlign w:val="center"/>
          </w:tcPr>
          <w:p w14:paraId="0271CB04" w14:textId="13965B3C" w:rsidR="00AB3FC0" w:rsidRPr="00D35612" w:rsidRDefault="00285DC9" w:rsidP="00D32A26">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170" w:type="dxa"/>
            <w:shd w:val="clear" w:color="auto" w:fill="auto"/>
            <w:noWrap/>
            <w:vAlign w:val="center"/>
          </w:tcPr>
          <w:p w14:paraId="6285FDB1" w14:textId="1BDC410D" w:rsidR="00AB3FC0" w:rsidRPr="00D35612" w:rsidRDefault="00285DC9" w:rsidP="00D32A26">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180" w:type="dxa"/>
            <w:shd w:val="clear" w:color="auto" w:fill="auto"/>
            <w:noWrap/>
            <w:vAlign w:val="center"/>
          </w:tcPr>
          <w:p w14:paraId="496253B5" w14:textId="6BB84AC4" w:rsidR="00AB3FC0" w:rsidRPr="00D35612" w:rsidRDefault="00285DC9" w:rsidP="00D32A26">
            <w:pPr>
              <w:spacing w:after="0" w:line="240" w:lineRule="auto"/>
              <w:jc w:val="center"/>
              <w:rPr>
                <w:rFonts w:eastAsia="Times New Roman" w:cstheme="minorHAnsi"/>
                <w:sz w:val="20"/>
                <w:szCs w:val="20"/>
              </w:rPr>
            </w:pPr>
            <w:r w:rsidRPr="00D35612">
              <w:rPr>
                <w:rFonts w:eastAsia="Times New Roman" w:cstheme="minorHAnsi"/>
                <w:sz w:val="20"/>
                <w:szCs w:val="20"/>
              </w:rPr>
              <w:t>-</w:t>
            </w:r>
          </w:p>
        </w:tc>
      </w:tr>
      <w:tr w:rsidR="00700092" w:rsidRPr="00874AFF" w14:paraId="15E67F54" w14:textId="77777777" w:rsidTr="00810104">
        <w:trPr>
          <w:trHeight w:val="562"/>
          <w:jc w:val="center"/>
        </w:trPr>
        <w:tc>
          <w:tcPr>
            <w:tcW w:w="890" w:type="dxa"/>
            <w:shd w:val="clear" w:color="auto" w:fill="auto"/>
            <w:noWrap/>
            <w:vAlign w:val="center"/>
          </w:tcPr>
          <w:p w14:paraId="54F64969" w14:textId="4F3CEFD8" w:rsidR="00D32A26" w:rsidRPr="00D35612" w:rsidRDefault="00D85168" w:rsidP="00D32A26">
            <w:pPr>
              <w:spacing w:after="0" w:line="240" w:lineRule="auto"/>
              <w:jc w:val="center"/>
              <w:rPr>
                <w:rFonts w:eastAsia="Times New Roman" w:cstheme="minorHAnsi"/>
                <w:sz w:val="20"/>
                <w:szCs w:val="20"/>
              </w:rPr>
            </w:pPr>
            <w:r w:rsidRPr="00D35612">
              <w:rPr>
                <w:rFonts w:ascii="Calibri" w:hAnsi="Calibri" w:cs="Calibri"/>
                <w:sz w:val="20"/>
                <w:szCs w:val="20"/>
              </w:rPr>
              <w:t>Outfall</w:t>
            </w:r>
          </w:p>
        </w:tc>
        <w:tc>
          <w:tcPr>
            <w:tcW w:w="1350" w:type="dxa"/>
            <w:shd w:val="clear" w:color="auto" w:fill="auto"/>
            <w:noWrap/>
            <w:vAlign w:val="center"/>
          </w:tcPr>
          <w:p w14:paraId="076B1FC8" w14:textId="5E9D2538" w:rsidR="00D32A26" w:rsidRPr="00D35612" w:rsidRDefault="005E001E" w:rsidP="00D32A26">
            <w:pPr>
              <w:spacing w:after="0" w:line="240" w:lineRule="auto"/>
              <w:jc w:val="center"/>
              <w:rPr>
                <w:rFonts w:eastAsia="Times New Roman" w:cstheme="minorHAnsi"/>
                <w:sz w:val="20"/>
                <w:szCs w:val="20"/>
              </w:rPr>
            </w:pPr>
            <w:r w:rsidRPr="00D35612">
              <w:rPr>
                <w:rFonts w:ascii="Calibri" w:hAnsi="Calibri" w:cs="Calibri"/>
                <w:sz w:val="20"/>
                <w:szCs w:val="20"/>
              </w:rPr>
              <w:t>South Llano River</w:t>
            </w:r>
          </w:p>
        </w:tc>
        <w:tc>
          <w:tcPr>
            <w:tcW w:w="1260" w:type="dxa"/>
            <w:shd w:val="clear" w:color="auto" w:fill="auto"/>
            <w:noWrap/>
            <w:vAlign w:val="center"/>
          </w:tcPr>
          <w:p w14:paraId="33AEFEF1" w14:textId="35606713" w:rsidR="00D32A26" w:rsidRPr="00D35612" w:rsidRDefault="005171CF" w:rsidP="00D32A26">
            <w:pPr>
              <w:spacing w:after="0" w:line="240" w:lineRule="auto"/>
              <w:jc w:val="center"/>
              <w:rPr>
                <w:rFonts w:eastAsia="Times New Roman" w:cstheme="minorHAnsi"/>
                <w:sz w:val="20"/>
                <w:szCs w:val="20"/>
              </w:rPr>
            </w:pPr>
            <w:r w:rsidRPr="00D35612">
              <w:rPr>
                <w:rFonts w:ascii="Calibri" w:hAnsi="Calibri" w:cs="Calibri"/>
                <w:color w:val="000000"/>
                <w:sz w:val="20"/>
                <w:szCs w:val="20"/>
              </w:rPr>
              <w:t>157.9</w:t>
            </w:r>
          </w:p>
        </w:tc>
        <w:tc>
          <w:tcPr>
            <w:tcW w:w="1260" w:type="dxa"/>
            <w:shd w:val="clear" w:color="auto" w:fill="auto"/>
            <w:noWrap/>
            <w:vAlign w:val="center"/>
          </w:tcPr>
          <w:p w14:paraId="5B7741BC" w14:textId="3161578D" w:rsidR="00D32A26" w:rsidRPr="00D35612" w:rsidRDefault="00DC7003" w:rsidP="00D32A26">
            <w:pPr>
              <w:spacing w:after="0" w:line="240" w:lineRule="auto"/>
              <w:jc w:val="center"/>
              <w:rPr>
                <w:rFonts w:eastAsia="Times New Roman" w:cstheme="minorHAnsi"/>
                <w:sz w:val="20"/>
                <w:szCs w:val="20"/>
              </w:rPr>
            </w:pPr>
            <w:r w:rsidRPr="00D35612">
              <w:rPr>
                <w:rFonts w:ascii="Calibri" w:hAnsi="Calibri" w:cs="Calibri"/>
                <w:color w:val="000000"/>
                <w:sz w:val="20"/>
                <w:szCs w:val="20"/>
              </w:rPr>
              <w:t>15,431</w:t>
            </w:r>
          </w:p>
        </w:tc>
        <w:tc>
          <w:tcPr>
            <w:tcW w:w="1260" w:type="dxa"/>
            <w:shd w:val="clear" w:color="auto" w:fill="auto"/>
            <w:noWrap/>
            <w:vAlign w:val="center"/>
          </w:tcPr>
          <w:p w14:paraId="0921AF81" w14:textId="6553BBC4" w:rsidR="00D32A26" w:rsidRPr="00D35612" w:rsidRDefault="005F64F6" w:rsidP="00D32A26">
            <w:pPr>
              <w:spacing w:after="0" w:line="240" w:lineRule="auto"/>
              <w:jc w:val="center"/>
              <w:rPr>
                <w:rFonts w:eastAsia="Times New Roman" w:cstheme="minorHAnsi"/>
                <w:sz w:val="20"/>
                <w:szCs w:val="20"/>
              </w:rPr>
            </w:pPr>
            <w:r w:rsidRPr="00D35612">
              <w:rPr>
                <w:rFonts w:ascii="Calibri" w:hAnsi="Calibri" w:cs="Calibri"/>
                <w:color w:val="000000"/>
                <w:sz w:val="20"/>
                <w:szCs w:val="20"/>
              </w:rPr>
              <w:t>25,430</w:t>
            </w:r>
          </w:p>
        </w:tc>
        <w:tc>
          <w:tcPr>
            <w:tcW w:w="1350" w:type="dxa"/>
            <w:shd w:val="clear" w:color="auto" w:fill="auto"/>
            <w:noWrap/>
            <w:vAlign w:val="center"/>
          </w:tcPr>
          <w:p w14:paraId="6C56920C" w14:textId="252EC292" w:rsidR="00D32A26" w:rsidRPr="00D35612" w:rsidRDefault="005F64F6" w:rsidP="00D32A26">
            <w:pPr>
              <w:spacing w:after="0" w:line="240" w:lineRule="auto"/>
              <w:jc w:val="center"/>
              <w:rPr>
                <w:rFonts w:eastAsia="Times New Roman" w:cstheme="minorHAnsi"/>
                <w:sz w:val="20"/>
                <w:szCs w:val="20"/>
              </w:rPr>
            </w:pPr>
            <w:r w:rsidRPr="00D35612">
              <w:rPr>
                <w:rFonts w:ascii="Calibri" w:hAnsi="Calibri" w:cs="Calibri"/>
                <w:color w:val="000000"/>
                <w:sz w:val="20"/>
                <w:szCs w:val="20"/>
              </w:rPr>
              <w:t>41,908</w:t>
            </w:r>
          </w:p>
        </w:tc>
        <w:tc>
          <w:tcPr>
            <w:tcW w:w="1080" w:type="dxa"/>
            <w:shd w:val="clear" w:color="auto" w:fill="F2F2F2" w:themeFill="background1" w:themeFillShade="F2"/>
            <w:noWrap/>
            <w:vAlign w:val="center"/>
          </w:tcPr>
          <w:p w14:paraId="502DBA50" w14:textId="28527E4B" w:rsidR="00D32A26" w:rsidRPr="00D35612" w:rsidRDefault="00285DC9" w:rsidP="00D32A26">
            <w:pPr>
              <w:spacing w:after="0" w:line="240" w:lineRule="auto"/>
              <w:jc w:val="center"/>
              <w:rPr>
                <w:rFonts w:eastAsia="Times New Roman" w:cstheme="minorHAnsi"/>
                <w:sz w:val="20"/>
                <w:szCs w:val="20"/>
              </w:rPr>
            </w:pPr>
            <w:r w:rsidRPr="00D35612">
              <w:rPr>
                <w:rFonts w:ascii="Calibri" w:hAnsi="Calibri" w:cs="Calibri"/>
                <w:sz w:val="20"/>
                <w:szCs w:val="20"/>
              </w:rPr>
              <w:t>39,874</w:t>
            </w:r>
          </w:p>
        </w:tc>
        <w:tc>
          <w:tcPr>
            <w:tcW w:w="1080" w:type="dxa"/>
            <w:shd w:val="clear" w:color="auto" w:fill="auto"/>
            <w:noWrap/>
            <w:vAlign w:val="center"/>
            <w:hideMark/>
          </w:tcPr>
          <w:p w14:paraId="055174E5" w14:textId="46EE3347" w:rsidR="00D32A26" w:rsidRPr="00D35612" w:rsidRDefault="00D32A26" w:rsidP="00D32A26">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080" w:type="dxa"/>
            <w:shd w:val="clear" w:color="auto" w:fill="auto"/>
            <w:noWrap/>
            <w:vAlign w:val="center"/>
            <w:hideMark/>
          </w:tcPr>
          <w:p w14:paraId="20FE22E6" w14:textId="3B3202AF" w:rsidR="00D32A26" w:rsidRPr="00D35612" w:rsidRDefault="00D32A26" w:rsidP="00D32A26">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170" w:type="dxa"/>
            <w:shd w:val="clear" w:color="auto" w:fill="auto"/>
            <w:noWrap/>
            <w:vAlign w:val="center"/>
            <w:hideMark/>
          </w:tcPr>
          <w:p w14:paraId="508DA3C0" w14:textId="089DCFE4" w:rsidR="00D32A26" w:rsidRPr="00D35612" w:rsidRDefault="00D32A26" w:rsidP="00D32A26">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180" w:type="dxa"/>
            <w:shd w:val="clear" w:color="auto" w:fill="auto"/>
            <w:noWrap/>
            <w:vAlign w:val="center"/>
            <w:hideMark/>
          </w:tcPr>
          <w:p w14:paraId="64CFE08D" w14:textId="293D08EA" w:rsidR="00D32A26" w:rsidRPr="00D35612" w:rsidRDefault="00D32A26" w:rsidP="00D32A26">
            <w:pPr>
              <w:spacing w:after="0" w:line="240" w:lineRule="auto"/>
              <w:jc w:val="center"/>
              <w:rPr>
                <w:rFonts w:eastAsia="Times New Roman" w:cstheme="minorHAnsi"/>
                <w:sz w:val="20"/>
                <w:szCs w:val="20"/>
              </w:rPr>
            </w:pPr>
            <w:r w:rsidRPr="00D35612">
              <w:rPr>
                <w:rFonts w:eastAsia="Times New Roman" w:cstheme="minorHAnsi"/>
                <w:sz w:val="20"/>
                <w:szCs w:val="20"/>
              </w:rPr>
              <w:t>-</w:t>
            </w:r>
          </w:p>
        </w:tc>
      </w:tr>
      <w:tr w:rsidR="00E31183" w:rsidRPr="00E31183" w14:paraId="16534D11" w14:textId="77777777" w:rsidTr="00810104">
        <w:trPr>
          <w:trHeight w:val="562"/>
          <w:jc w:val="center"/>
        </w:trPr>
        <w:tc>
          <w:tcPr>
            <w:tcW w:w="12960" w:type="dxa"/>
            <w:gridSpan w:val="11"/>
            <w:shd w:val="clear" w:color="auto" w:fill="9CC2E5" w:themeFill="accent5" w:themeFillTint="99"/>
            <w:vAlign w:val="center"/>
            <w:hideMark/>
          </w:tcPr>
          <w:p w14:paraId="5BFD0FC8" w14:textId="3E2E3973" w:rsidR="00E31183" w:rsidRPr="00D35612" w:rsidRDefault="00605E87" w:rsidP="00E31183">
            <w:pPr>
              <w:spacing w:after="0" w:line="240" w:lineRule="auto"/>
              <w:jc w:val="center"/>
              <w:rPr>
                <w:rFonts w:eastAsia="Times New Roman" w:cstheme="minorHAnsi"/>
                <w:b/>
                <w:bCs/>
                <w:sz w:val="20"/>
                <w:szCs w:val="20"/>
              </w:rPr>
            </w:pPr>
            <w:r w:rsidRPr="00D35612">
              <w:rPr>
                <w:rFonts w:eastAsia="Times New Roman" w:cstheme="minorHAnsi"/>
                <w:b/>
                <w:bCs/>
                <w:sz w:val="20"/>
                <w:szCs w:val="20"/>
              </w:rPr>
              <w:lastRenderedPageBreak/>
              <w:t xml:space="preserve">Domain </w:t>
            </w:r>
            <w:r w:rsidR="00DA2007" w:rsidRPr="00D35612">
              <w:rPr>
                <w:rFonts w:eastAsia="Times New Roman" w:cstheme="minorHAnsi"/>
                <w:b/>
                <w:bCs/>
                <w:sz w:val="20"/>
                <w:szCs w:val="20"/>
              </w:rPr>
              <w:t>030</w:t>
            </w:r>
            <w:r w:rsidR="00E31183" w:rsidRPr="00D35612">
              <w:rPr>
                <w:rFonts w:eastAsia="Times New Roman" w:cstheme="minorHAnsi"/>
                <w:b/>
                <w:bCs/>
                <w:sz w:val="20"/>
                <w:szCs w:val="20"/>
              </w:rPr>
              <w:t>1_A2</w:t>
            </w:r>
          </w:p>
        </w:tc>
      </w:tr>
      <w:tr w:rsidR="00B545E1" w:rsidRPr="00874AFF" w14:paraId="58E5920F" w14:textId="77777777" w:rsidTr="00810104">
        <w:trPr>
          <w:trHeight w:val="562"/>
          <w:jc w:val="center"/>
        </w:trPr>
        <w:tc>
          <w:tcPr>
            <w:tcW w:w="890" w:type="dxa"/>
            <w:shd w:val="clear" w:color="auto" w:fill="auto"/>
            <w:noWrap/>
            <w:vAlign w:val="center"/>
          </w:tcPr>
          <w:p w14:paraId="14C03DC0" w14:textId="29D27B92" w:rsidR="002646B9" w:rsidRPr="00D35612" w:rsidRDefault="002646B9" w:rsidP="002646B9">
            <w:pPr>
              <w:spacing w:after="0" w:line="240" w:lineRule="auto"/>
              <w:jc w:val="center"/>
              <w:rPr>
                <w:rFonts w:eastAsia="Times New Roman" w:cstheme="minorHAnsi"/>
                <w:sz w:val="20"/>
                <w:szCs w:val="20"/>
              </w:rPr>
            </w:pPr>
            <w:r w:rsidRPr="00D35612">
              <w:rPr>
                <w:rFonts w:ascii="Calibri" w:hAnsi="Calibri" w:cs="Calibri"/>
                <w:sz w:val="20"/>
                <w:szCs w:val="20"/>
              </w:rPr>
              <w:t>Pt1</w:t>
            </w:r>
          </w:p>
        </w:tc>
        <w:tc>
          <w:tcPr>
            <w:tcW w:w="1350" w:type="dxa"/>
            <w:shd w:val="clear" w:color="auto" w:fill="auto"/>
            <w:noWrap/>
            <w:vAlign w:val="center"/>
          </w:tcPr>
          <w:p w14:paraId="2E0DA78C" w14:textId="0ADB59D9" w:rsidR="002646B9" w:rsidRPr="00D35612" w:rsidRDefault="002646B9" w:rsidP="002646B9">
            <w:pPr>
              <w:spacing w:after="0" w:line="240" w:lineRule="auto"/>
              <w:jc w:val="center"/>
              <w:rPr>
                <w:rFonts w:eastAsia="Times New Roman" w:cstheme="minorHAnsi"/>
                <w:sz w:val="20"/>
                <w:szCs w:val="20"/>
              </w:rPr>
            </w:pPr>
            <w:r w:rsidRPr="00D35612">
              <w:rPr>
                <w:rFonts w:ascii="Calibri" w:hAnsi="Calibri" w:cs="Calibri"/>
                <w:sz w:val="20"/>
                <w:szCs w:val="20"/>
              </w:rPr>
              <w:t>Unnamed</w:t>
            </w:r>
          </w:p>
        </w:tc>
        <w:tc>
          <w:tcPr>
            <w:tcW w:w="1260" w:type="dxa"/>
            <w:shd w:val="clear" w:color="auto" w:fill="auto"/>
            <w:noWrap/>
            <w:vAlign w:val="center"/>
          </w:tcPr>
          <w:p w14:paraId="5CE1738F" w14:textId="2146D26A" w:rsidR="002646B9" w:rsidRPr="00D35612" w:rsidRDefault="00D450D1" w:rsidP="002646B9">
            <w:pPr>
              <w:spacing w:after="0" w:line="240" w:lineRule="auto"/>
              <w:jc w:val="center"/>
              <w:rPr>
                <w:rFonts w:eastAsia="Times New Roman" w:cstheme="minorHAnsi"/>
                <w:sz w:val="20"/>
                <w:szCs w:val="20"/>
              </w:rPr>
            </w:pPr>
            <w:r w:rsidRPr="00D35612">
              <w:rPr>
                <w:rFonts w:ascii="Calibri" w:hAnsi="Calibri" w:cs="Calibri"/>
                <w:color w:val="000000"/>
                <w:sz w:val="20"/>
                <w:szCs w:val="20"/>
              </w:rPr>
              <w:t>28</w:t>
            </w:r>
            <w:r w:rsidR="002646B9" w:rsidRPr="00D35612">
              <w:rPr>
                <w:rFonts w:ascii="Calibri" w:hAnsi="Calibri" w:cs="Calibri"/>
                <w:color w:val="000000"/>
                <w:sz w:val="20"/>
                <w:szCs w:val="20"/>
              </w:rPr>
              <w:t>.8</w:t>
            </w:r>
          </w:p>
        </w:tc>
        <w:tc>
          <w:tcPr>
            <w:tcW w:w="1260" w:type="dxa"/>
            <w:shd w:val="clear" w:color="auto" w:fill="auto"/>
            <w:noWrap/>
            <w:vAlign w:val="center"/>
          </w:tcPr>
          <w:p w14:paraId="501B1CA6" w14:textId="4A54B859" w:rsidR="002646B9" w:rsidRPr="00D35612" w:rsidRDefault="00D450D1" w:rsidP="002646B9">
            <w:pPr>
              <w:spacing w:after="0" w:line="240" w:lineRule="auto"/>
              <w:jc w:val="center"/>
              <w:rPr>
                <w:rFonts w:eastAsia="Times New Roman" w:cstheme="minorHAnsi"/>
                <w:sz w:val="20"/>
                <w:szCs w:val="20"/>
              </w:rPr>
            </w:pPr>
            <w:r w:rsidRPr="00D35612">
              <w:rPr>
                <w:rFonts w:ascii="Calibri" w:hAnsi="Calibri" w:cs="Calibri"/>
                <w:color w:val="000000"/>
                <w:sz w:val="20"/>
                <w:szCs w:val="20"/>
              </w:rPr>
              <w:t>8,744</w:t>
            </w:r>
          </w:p>
        </w:tc>
        <w:tc>
          <w:tcPr>
            <w:tcW w:w="1260" w:type="dxa"/>
            <w:shd w:val="clear" w:color="auto" w:fill="auto"/>
            <w:noWrap/>
            <w:vAlign w:val="center"/>
          </w:tcPr>
          <w:p w14:paraId="3B26F521" w14:textId="07A02B53" w:rsidR="002646B9" w:rsidRPr="00D35612" w:rsidRDefault="00D450D1" w:rsidP="002646B9">
            <w:pPr>
              <w:spacing w:after="0" w:line="240" w:lineRule="auto"/>
              <w:jc w:val="center"/>
              <w:rPr>
                <w:rFonts w:eastAsia="Times New Roman" w:cstheme="minorHAnsi"/>
                <w:sz w:val="20"/>
                <w:szCs w:val="20"/>
              </w:rPr>
            </w:pPr>
            <w:r w:rsidRPr="00D35612">
              <w:rPr>
                <w:rFonts w:ascii="Calibri" w:hAnsi="Calibri" w:cs="Calibri"/>
                <w:color w:val="000000"/>
                <w:sz w:val="20"/>
                <w:szCs w:val="20"/>
              </w:rPr>
              <w:t>14,411</w:t>
            </w:r>
          </w:p>
        </w:tc>
        <w:tc>
          <w:tcPr>
            <w:tcW w:w="1350" w:type="dxa"/>
            <w:shd w:val="clear" w:color="auto" w:fill="auto"/>
            <w:noWrap/>
            <w:vAlign w:val="center"/>
          </w:tcPr>
          <w:p w14:paraId="6096D13F" w14:textId="7E641E64" w:rsidR="002646B9" w:rsidRPr="00D35612" w:rsidRDefault="00D450D1" w:rsidP="002646B9">
            <w:pPr>
              <w:spacing w:after="0" w:line="240" w:lineRule="auto"/>
              <w:jc w:val="center"/>
              <w:rPr>
                <w:rFonts w:eastAsia="Times New Roman" w:cstheme="minorHAnsi"/>
                <w:sz w:val="20"/>
                <w:szCs w:val="20"/>
              </w:rPr>
            </w:pPr>
            <w:r w:rsidRPr="00D35612">
              <w:rPr>
                <w:rFonts w:ascii="Calibri" w:hAnsi="Calibri" w:cs="Calibri"/>
                <w:color w:val="000000"/>
                <w:sz w:val="20"/>
                <w:szCs w:val="20"/>
              </w:rPr>
              <w:t>23,749</w:t>
            </w:r>
          </w:p>
        </w:tc>
        <w:tc>
          <w:tcPr>
            <w:tcW w:w="1080" w:type="dxa"/>
            <w:shd w:val="clear" w:color="auto" w:fill="F2F2F2" w:themeFill="background1" w:themeFillShade="F2"/>
            <w:vAlign w:val="center"/>
          </w:tcPr>
          <w:p w14:paraId="14E64B0F" w14:textId="253BA428" w:rsidR="002646B9" w:rsidRPr="00D35612" w:rsidRDefault="00D450D1" w:rsidP="002646B9">
            <w:pPr>
              <w:spacing w:after="0" w:line="240" w:lineRule="auto"/>
              <w:jc w:val="center"/>
              <w:rPr>
                <w:rFonts w:eastAsia="Times New Roman" w:cstheme="minorHAnsi"/>
                <w:sz w:val="20"/>
                <w:szCs w:val="20"/>
              </w:rPr>
            </w:pPr>
            <w:r w:rsidRPr="00D35612">
              <w:rPr>
                <w:rFonts w:ascii="Calibri" w:hAnsi="Calibri" w:cs="Calibri"/>
                <w:sz w:val="20"/>
                <w:szCs w:val="20"/>
              </w:rPr>
              <w:t>11,109</w:t>
            </w:r>
          </w:p>
        </w:tc>
        <w:tc>
          <w:tcPr>
            <w:tcW w:w="1080" w:type="dxa"/>
            <w:shd w:val="clear" w:color="auto" w:fill="auto"/>
            <w:noWrap/>
            <w:vAlign w:val="center"/>
            <w:hideMark/>
          </w:tcPr>
          <w:p w14:paraId="61DA4AE0" w14:textId="48A4533F" w:rsidR="002646B9" w:rsidRPr="00D35612" w:rsidRDefault="002646B9" w:rsidP="002646B9">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080" w:type="dxa"/>
            <w:shd w:val="clear" w:color="auto" w:fill="auto"/>
            <w:noWrap/>
            <w:vAlign w:val="center"/>
            <w:hideMark/>
          </w:tcPr>
          <w:p w14:paraId="0E7757B5" w14:textId="631A867B" w:rsidR="002646B9" w:rsidRPr="00D35612" w:rsidRDefault="002646B9" w:rsidP="002646B9">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170" w:type="dxa"/>
            <w:shd w:val="clear" w:color="auto" w:fill="auto"/>
            <w:noWrap/>
            <w:vAlign w:val="center"/>
            <w:hideMark/>
          </w:tcPr>
          <w:p w14:paraId="136C768D" w14:textId="0BA5FA6C" w:rsidR="002646B9" w:rsidRPr="00D35612" w:rsidRDefault="002646B9" w:rsidP="002646B9">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180" w:type="dxa"/>
            <w:shd w:val="clear" w:color="auto" w:fill="auto"/>
            <w:noWrap/>
            <w:vAlign w:val="center"/>
            <w:hideMark/>
          </w:tcPr>
          <w:p w14:paraId="430CB0C0" w14:textId="7984BDA0" w:rsidR="002646B9" w:rsidRPr="00D35612" w:rsidRDefault="002646B9" w:rsidP="002646B9">
            <w:pPr>
              <w:spacing w:after="0" w:line="240" w:lineRule="auto"/>
              <w:jc w:val="center"/>
              <w:rPr>
                <w:rFonts w:eastAsia="Times New Roman" w:cstheme="minorHAnsi"/>
                <w:sz w:val="20"/>
                <w:szCs w:val="20"/>
              </w:rPr>
            </w:pPr>
            <w:r w:rsidRPr="00D35612">
              <w:rPr>
                <w:rFonts w:eastAsia="Times New Roman" w:cstheme="minorHAnsi"/>
                <w:sz w:val="20"/>
                <w:szCs w:val="20"/>
              </w:rPr>
              <w:t>-</w:t>
            </w:r>
          </w:p>
        </w:tc>
      </w:tr>
      <w:tr w:rsidR="00B545E1" w:rsidRPr="00874AFF" w14:paraId="5F56BCAA" w14:textId="77777777" w:rsidTr="00810104">
        <w:trPr>
          <w:trHeight w:val="562"/>
          <w:jc w:val="center"/>
        </w:trPr>
        <w:tc>
          <w:tcPr>
            <w:tcW w:w="890" w:type="dxa"/>
            <w:shd w:val="clear" w:color="auto" w:fill="auto"/>
            <w:noWrap/>
            <w:vAlign w:val="center"/>
          </w:tcPr>
          <w:p w14:paraId="7A214142" w14:textId="1CA72854" w:rsidR="002646B9" w:rsidRPr="00D35612" w:rsidRDefault="002646B9" w:rsidP="002646B9">
            <w:pPr>
              <w:spacing w:after="0" w:line="240" w:lineRule="auto"/>
              <w:jc w:val="center"/>
              <w:rPr>
                <w:rFonts w:eastAsia="Times New Roman" w:cstheme="minorHAnsi"/>
                <w:sz w:val="20"/>
                <w:szCs w:val="20"/>
              </w:rPr>
            </w:pPr>
            <w:r w:rsidRPr="00D35612">
              <w:rPr>
                <w:rFonts w:ascii="Calibri" w:hAnsi="Calibri" w:cs="Calibri"/>
                <w:sz w:val="20"/>
                <w:szCs w:val="20"/>
              </w:rPr>
              <w:t>Pt2</w:t>
            </w:r>
          </w:p>
        </w:tc>
        <w:tc>
          <w:tcPr>
            <w:tcW w:w="1350" w:type="dxa"/>
            <w:shd w:val="clear" w:color="auto" w:fill="auto"/>
            <w:noWrap/>
            <w:vAlign w:val="center"/>
          </w:tcPr>
          <w:p w14:paraId="68D16BD2" w14:textId="0C9680A9" w:rsidR="002646B9" w:rsidRPr="00D35612" w:rsidRDefault="00FC202C" w:rsidP="002646B9">
            <w:pPr>
              <w:spacing w:after="0" w:line="240" w:lineRule="auto"/>
              <w:jc w:val="center"/>
              <w:rPr>
                <w:rFonts w:eastAsia="Times New Roman" w:cstheme="minorHAnsi"/>
                <w:sz w:val="20"/>
                <w:szCs w:val="20"/>
              </w:rPr>
            </w:pPr>
            <w:r w:rsidRPr="00D35612">
              <w:rPr>
                <w:rFonts w:ascii="Calibri" w:hAnsi="Calibri" w:cs="Calibri"/>
                <w:color w:val="000000"/>
                <w:sz w:val="20"/>
                <w:szCs w:val="20"/>
              </w:rPr>
              <w:t>Unnamed</w:t>
            </w:r>
          </w:p>
        </w:tc>
        <w:tc>
          <w:tcPr>
            <w:tcW w:w="1260" w:type="dxa"/>
            <w:shd w:val="clear" w:color="auto" w:fill="auto"/>
            <w:noWrap/>
            <w:vAlign w:val="center"/>
          </w:tcPr>
          <w:p w14:paraId="45225864" w14:textId="1C44E269" w:rsidR="002646B9" w:rsidRPr="00D35612" w:rsidRDefault="00FC202C" w:rsidP="002646B9">
            <w:pPr>
              <w:spacing w:after="0" w:line="240" w:lineRule="auto"/>
              <w:jc w:val="center"/>
              <w:rPr>
                <w:rFonts w:eastAsia="Times New Roman" w:cstheme="minorHAnsi"/>
                <w:sz w:val="20"/>
                <w:szCs w:val="20"/>
              </w:rPr>
            </w:pPr>
            <w:r w:rsidRPr="00D35612">
              <w:rPr>
                <w:rFonts w:ascii="Calibri" w:hAnsi="Calibri" w:cs="Calibri"/>
                <w:color w:val="000000"/>
                <w:sz w:val="20"/>
                <w:szCs w:val="20"/>
              </w:rPr>
              <w:t>17.1</w:t>
            </w:r>
          </w:p>
        </w:tc>
        <w:tc>
          <w:tcPr>
            <w:tcW w:w="1260" w:type="dxa"/>
            <w:shd w:val="clear" w:color="auto" w:fill="auto"/>
            <w:noWrap/>
            <w:vAlign w:val="center"/>
          </w:tcPr>
          <w:p w14:paraId="51A5CCE5" w14:textId="588922EE" w:rsidR="002646B9" w:rsidRPr="00D35612" w:rsidRDefault="002646B9" w:rsidP="002646B9">
            <w:pPr>
              <w:spacing w:after="0" w:line="240" w:lineRule="auto"/>
              <w:jc w:val="center"/>
              <w:rPr>
                <w:rFonts w:eastAsia="Times New Roman" w:cstheme="minorHAnsi"/>
                <w:sz w:val="20"/>
                <w:szCs w:val="20"/>
              </w:rPr>
            </w:pPr>
            <w:r w:rsidRPr="00D35612">
              <w:rPr>
                <w:rFonts w:ascii="Calibri" w:hAnsi="Calibri" w:cs="Calibri"/>
                <w:color w:val="000000"/>
                <w:sz w:val="20"/>
                <w:szCs w:val="20"/>
              </w:rPr>
              <w:t>6,</w:t>
            </w:r>
            <w:r w:rsidR="00FC202C" w:rsidRPr="00D35612">
              <w:rPr>
                <w:rFonts w:ascii="Calibri" w:hAnsi="Calibri" w:cs="Calibri"/>
                <w:color w:val="000000"/>
                <w:sz w:val="20"/>
                <w:szCs w:val="20"/>
              </w:rPr>
              <w:t>205</w:t>
            </w:r>
          </w:p>
        </w:tc>
        <w:tc>
          <w:tcPr>
            <w:tcW w:w="1260" w:type="dxa"/>
            <w:shd w:val="clear" w:color="auto" w:fill="auto"/>
            <w:noWrap/>
            <w:vAlign w:val="center"/>
          </w:tcPr>
          <w:p w14:paraId="60B23B7D" w14:textId="53714F77" w:rsidR="002646B9" w:rsidRPr="00D35612" w:rsidRDefault="002646B9" w:rsidP="002646B9">
            <w:pPr>
              <w:spacing w:after="0" w:line="240" w:lineRule="auto"/>
              <w:jc w:val="center"/>
              <w:rPr>
                <w:rFonts w:eastAsia="Times New Roman" w:cstheme="minorHAnsi"/>
                <w:sz w:val="20"/>
                <w:szCs w:val="20"/>
              </w:rPr>
            </w:pPr>
            <w:r w:rsidRPr="00D35612">
              <w:rPr>
                <w:rFonts w:ascii="Calibri" w:hAnsi="Calibri" w:cs="Calibri"/>
                <w:color w:val="000000"/>
                <w:sz w:val="20"/>
                <w:szCs w:val="20"/>
              </w:rPr>
              <w:t>10,</w:t>
            </w:r>
            <w:r w:rsidR="00FC202C" w:rsidRPr="00D35612">
              <w:rPr>
                <w:rFonts w:ascii="Calibri" w:hAnsi="Calibri" w:cs="Calibri"/>
                <w:color w:val="000000"/>
                <w:sz w:val="20"/>
                <w:szCs w:val="20"/>
              </w:rPr>
              <w:t>225</w:t>
            </w:r>
          </w:p>
        </w:tc>
        <w:tc>
          <w:tcPr>
            <w:tcW w:w="1350" w:type="dxa"/>
            <w:shd w:val="clear" w:color="auto" w:fill="auto"/>
            <w:noWrap/>
            <w:vAlign w:val="center"/>
          </w:tcPr>
          <w:p w14:paraId="30A1237F" w14:textId="213F49C8" w:rsidR="002646B9" w:rsidRPr="00D35612" w:rsidRDefault="002646B9" w:rsidP="002646B9">
            <w:pPr>
              <w:spacing w:after="0" w:line="240" w:lineRule="auto"/>
              <w:jc w:val="center"/>
              <w:rPr>
                <w:rFonts w:eastAsia="Times New Roman" w:cstheme="minorHAnsi"/>
                <w:sz w:val="20"/>
                <w:szCs w:val="20"/>
              </w:rPr>
            </w:pPr>
            <w:r w:rsidRPr="00D35612">
              <w:rPr>
                <w:rFonts w:ascii="Calibri" w:hAnsi="Calibri" w:cs="Calibri"/>
                <w:color w:val="000000"/>
                <w:sz w:val="20"/>
                <w:szCs w:val="20"/>
              </w:rPr>
              <w:t>16,</w:t>
            </w:r>
            <w:r w:rsidR="00FC202C" w:rsidRPr="00D35612">
              <w:rPr>
                <w:rFonts w:ascii="Calibri" w:hAnsi="Calibri" w:cs="Calibri"/>
                <w:color w:val="000000"/>
                <w:sz w:val="20"/>
                <w:szCs w:val="20"/>
              </w:rPr>
              <w:t>851</w:t>
            </w:r>
          </w:p>
        </w:tc>
        <w:tc>
          <w:tcPr>
            <w:tcW w:w="1080" w:type="dxa"/>
            <w:shd w:val="clear" w:color="auto" w:fill="F2F2F2" w:themeFill="background1" w:themeFillShade="F2"/>
            <w:vAlign w:val="center"/>
          </w:tcPr>
          <w:p w14:paraId="30DB86FF" w14:textId="19C6B5FE" w:rsidR="002646B9" w:rsidRPr="00D35612" w:rsidRDefault="00FC202C" w:rsidP="002646B9">
            <w:pPr>
              <w:spacing w:after="0" w:line="240" w:lineRule="auto"/>
              <w:jc w:val="center"/>
              <w:rPr>
                <w:rFonts w:eastAsia="Times New Roman" w:cstheme="minorHAnsi"/>
                <w:sz w:val="20"/>
                <w:szCs w:val="20"/>
              </w:rPr>
            </w:pPr>
            <w:r w:rsidRPr="00D35612">
              <w:rPr>
                <w:rFonts w:ascii="Calibri" w:hAnsi="Calibri" w:cs="Calibri"/>
                <w:sz w:val="20"/>
                <w:szCs w:val="20"/>
              </w:rPr>
              <w:t>6,785</w:t>
            </w:r>
          </w:p>
        </w:tc>
        <w:tc>
          <w:tcPr>
            <w:tcW w:w="1080" w:type="dxa"/>
            <w:shd w:val="clear" w:color="auto" w:fill="auto"/>
            <w:noWrap/>
            <w:vAlign w:val="center"/>
            <w:hideMark/>
          </w:tcPr>
          <w:p w14:paraId="70D69F87" w14:textId="746B8C65" w:rsidR="002646B9" w:rsidRPr="00D35612" w:rsidRDefault="002646B9" w:rsidP="002646B9">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080" w:type="dxa"/>
            <w:shd w:val="clear" w:color="auto" w:fill="auto"/>
            <w:noWrap/>
            <w:vAlign w:val="center"/>
            <w:hideMark/>
          </w:tcPr>
          <w:p w14:paraId="74B2F567" w14:textId="5CF606D6" w:rsidR="002646B9" w:rsidRPr="00D35612" w:rsidRDefault="002646B9" w:rsidP="002646B9">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170" w:type="dxa"/>
            <w:shd w:val="clear" w:color="auto" w:fill="auto"/>
            <w:noWrap/>
            <w:vAlign w:val="center"/>
            <w:hideMark/>
          </w:tcPr>
          <w:p w14:paraId="107D57E6" w14:textId="65711B3A" w:rsidR="002646B9" w:rsidRPr="00D35612" w:rsidRDefault="002646B9" w:rsidP="002646B9">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180" w:type="dxa"/>
            <w:shd w:val="clear" w:color="auto" w:fill="auto"/>
            <w:noWrap/>
            <w:vAlign w:val="center"/>
            <w:hideMark/>
          </w:tcPr>
          <w:p w14:paraId="33A1C030" w14:textId="3F2E77F5" w:rsidR="002646B9" w:rsidRPr="00D35612" w:rsidRDefault="002646B9" w:rsidP="002646B9">
            <w:pPr>
              <w:spacing w:after="0" w:line="240" w:lineRule="auto"/>
              <w:jc w:val="center"/>
              <w:rPr>
                <w:rFonts w:eastAsia="Times New Roman" w:cstheme="minorHAnsi"/>
                <w:sz w:val="20"/>
                <w:szCs w:val="20"/>
              </w:rPr>
            </w:pPr>
            <w:r w:rsidRPr="00D35612">
              <w:rPr>
                <w:rFonts w:eastAsia="Times New Roman" w:cstheme="minorHAnsi"/>
                <w:sz w:val="20"/>
                <w:szCs w:val="20"/>
              </w:rPr>
              <w:t>-</w:t>
            </w:r>
          </w:p>
        </w:tc>
      </w:tr>
      <w:tr w:rsidR="00B545E1" w:rsidRPr="00874AFF" w14:paraId="1EFD1E5A" w14:textId="77777777" w:rsidTr="00810104">
        <w:trPr>
          <w:trHeight w:val="562"/>
          <w:jc w:val="center"/>
        </w:trPr>
        <w:tc>
          <w:tcPr>
            <w:tcW w:w="890" w:type="dxa"/>
            <w:shd w:val="clear" w:color="auto" w:fill="auto"/>
            <w:noWrap/>
            <w:vAlign w:val="center"/>
          </w:tcPr>
          <w:p w14:paraId="1D90ADB0" w14:textId="745ACACE" w:rsidR="002646B9" w:rsidRPr="00D35612" w:rsidRDefault="002646B9" w:rsidP="002646B9">
            <w:pPr>
              <w:spacing w:after="0" w:line="240" w:lineRule="auto"/>
              <w:jc w:val="center"/>
              <w:rPr>
                <w:rFonts w:eastAsia="Times New Roman" w:cstheme="minorHAnsi"/>
                <w:sz w:val="20"/>
                <w:szCs w:val="20"/>
              </w:rPr>
            </w:pPr>
            <w:r w:rsidRPr="00D35612">
              <w:rPr>
                <w:rFonts w:ascii="Calibri" w:hAnsi="Calibri" w:cs="Calibri"/>
                <w:sz w:val="20"/>
                <w:szCs w:val="20"/>
              </w:rPr>
              <w:t>Pt3</w:t>
            </w:r>
          </w:p>
        </w:tc>
        <w:tc>
          <w:tcPr>
            <w:tcW w:w="1350" w:type="dxa"/>
            <w:shd w:val="clear" w:color="auto" w:fill="auto"/>
            <w:noWrap/>
            <w:vAlign w:val="center"/>
          </w:tcPr>
          <w:p w14:paraId="5263E9F1" w14:textId="01EF42E4" w:rsidR="002646B9" w:rsidRPr="00D35612" w:rsidRDefault="00FC202C" w:rsidP="002646B9">
            <w:pPr>
              <w:spacing w:after="0" w:line="240" w:lineRule="auto"/>
              <w:jc w:val="center"/>
              <w:rPr>
                <w:rFonts w:eastAsia="Times New Roman" w:cstheme="minorHAnsi"/>
                <w:sz w:val="20"/>
                <w:szCs w:val="20"/>
              </w:rPr>
            </w:pPr>
            <w:r w:rsidRPr="00D35612">
              <w:rPr>
                <w:rFonts w:ascii="Calibri" w:hAnsi="Calibri" w:cs="Calibri"/>
                <w:color w:val="000000"/>
                <w:sz w:val="20"/>
                <w:szCs w:val="20"/>
              </w:rPr>
              <w:t>Unnamed</w:t>
            </w:r>
          </w:p>
        </w:tc>
        <w:tc>
          <w:tcPr>
            <w:tcW w:w="1260" w:type="dxa"/>
            <w:shd w:val="clear" w:color="auto" w:fill="auto"/>
            <w:noWrap/>
            <w:vAlign w:val="center"/>
          </w:tcPr>
          <w:p w14:paraId="5E129472" w14:textId="561280BC" w:rsidR="002646B9" w:rsidRPr="00D35612" w:rsidRDefault="00FC202C" w:rsidP="002646B9">
            <w:pPr>
              <w:spacing w:after="0" w:line="240" w:lineRule="auto"/>
              <w:jc w:val="center"/>
              <w:rPr>
                <w:rFonts w:eastAsia="Times New Roman" w:cstheme="minorHAnsi"/>
                <w:sz w:val="20"/>
                <w:szCs w:val="20"/>
              </w:rPr>
            </w:pPr>
            <w:r w:rsidRPr="00D35612">
              <w:rPr>
                <w:rFonts w:ascii="Calibri" w:hAnsi="Calibri" w:cs="Calibri"/>
                <w:color w:val="000000"/>
                <w:sz w:val="20"/>
                <w:szCs w:val="20"/>
              </w:rPr>
              <w:t>8.7</w:t>
            </w:r>
          </w:p>
        </w:tc>
        <w:tc>
          <w:tcPr>
            <w:tcW w:w="1260" w:type="dxa"/>
            <w:shd w:val="clear" w:color="auto" w:fill="auto"/>
            <w:noWrap/>
            <w:vAlign w:val="center"/>
          </w:tcPr>
          <w:p w14:paraId="09D5C7B6" w14:textId="4DE392E0" w:rsidR="002646B9" w:rsidRPr="00D35612" w:rsidRDefault="00FC202C" w:rsidP="002646B9">
            <w:pPr>
              <w:spacing w:after="0" w:line="240" w:lineRule="auto"/>
              <w:jc w:val="center"/>
              <w:rPr>
                <w:rFonts w:eastAsia="Times New Roman" w:cstheme="minorHAnsi"/>
                <w:sz w:val="20"/>
                <w:szCs w:val="20"/>
              </w:rPr>
            </w:pPr>
            <w:r w:rsidRPr="00D35612">
              <w:rPr>
                <w:rFonts w:ascii="Calibri" w:hAnsi="Calibri" w:cs="Calibri"/>
                <w:color w:val="000000"/>
                <w:sz w:val="20"/>
                <w:szCs w:val="20"/>
              </w:rPr>
              <w:t>3,821</w:t>
            </w:r>
          </w:p>
        </w:tc>
        <w:tc>
          <w:tcPr>
            <w:tcW w:w="1260" w:type="dxa"/>
            <w:shd w:val="clear" w:color="auto" w:fill="auto"/>
            <w:noWrap/>
            <w:vAlign w:val="center"/>
          </w:tcPr>
          <w:p w14:paraId="695B52FA" w14:textId="79C11454" w:rsidR="002646B9" w:rsidRPr="00D35612" w:rsidRDefault="00FC202C" w:rsidP="002646B9">
            <w:pPr>
              <w:spacing w:after="0" w:line="240" w:lineRule="auto"/>
              <w:jc w:val="center"/>
              <w:rPr>
                <w:rFonts w:eastAsia="Times New Roman" w:cstheme="minorHAnsi"/>
                <w:sz w:val="20"/>
                <w:szCs w:val="20"/>
              </w:rPr>
            </w:pPr>
            <w:r w:rsidRPr="00D35612">
              <w:rPr>
                <w:rFonts w:ascii="Calibri" w:hAnsi="Calibri" w:cs="Calibri"/>
                <w:color w:val="000000"/>
                <w:sz w:val="20"/>
                <w:szCs w:val="20"/>
              </w:rPr>
              <w:t>6,297</w:t>
            </w:r>
          </w:p>
        </w:tc>
        <w:tc>
          <w:tcPr>
            <w:tcW w:w="1350" w:type="dxa"/>
            <w:shd w:val="clear" w:color="auto" w:fill="auto"/>
            <w:noWrap/>
            <w:vAlign w:val="center"/>
          </w:tcPr>
          <w:p w14:paraId="6F8B340F" w14:textId="4CFE1A14" w:rsidR="002646B9" w:rsidRPr="00D35612" w:rsidRDefault="00FC202C" w:rsidP="002646B9">
            <w:pPr>
              <w:spacing w:after="0" w:line="240" w:lineRule="auto"/>
              <w:jc w:val="center"/>
              <w:rPr>
                <w:rFonts w:eastAsia="Times New Roman" w:cstheme="minorHAnsi"/>
                <w:sz w:val="20"/>
                <w:szCs w:val="20"/>
              </w:rPr>
            </w:pPr>
            <w:r w:rsidRPr="00D35612">
              <w:rPr>
                <w:rFonts w:ascii="Calibri" w:hAnsi="Calibri" w:cs="Calibri"/>
                <w:color w:val="000000"/>
                <w:sz w:val="20"/>
                <w:szCs w:val="20"/>
              </w:rPr>
              <w:t>10,378</w:t>
            </w:r>
          </w:p>
        </w:tc>
        <w:tc>
          <w:tcPr>
            <w:tcW w:w="1080" w:type="dxa"/>
            <w:shd w:val="clear" w:color="auto" w:fill="F2F2F2" w:themeFill="background1" w:themeFillShade="F2"/>
            <w:vAlign w:val="center"/>
          </w:tcPr>
          <w:p w14:paraId="4A590B39" w14:textId="3FCAF94E" w:rsidR="002646B9" w:rsidRPr="00D35612" w:rsidRDefault="00FC202C" w:rsidP="002646B9">
            <w:pPr>
              <w:spacing w:after="0" w:line="240" w:lineRule="auto"/>
              <w:jc w:val="center"/>
              <w:rPr>
                <w:rFonts w:eastAsia="Times New Roman" w:cstheme="minorHAnsi"/>
                <w:sz w:val="20"/>
                <w:szCs w:val="20"/>
              </w:rPr>
            </w:pPr>
            <w:r w:rsidRPr="00D35612">
              <w:rPr>
                <w:rFonts w:ascii="Calibri" w:hAnsi="Calibri" w:cs="Calibri"/>
                <w:sz w:val="20"/>
                <w:szCs w:val="20"/>
              </w:rPr>
              <w:t>4,063</w:t>
            </w:r>
          </w:p>
        </w:tc>
        <w:tc>
          <w:tcPr>
            <w:tcW w:w="1080" w:type="dxa"/>
            <w:shd w:val="clear" w:color="auto" w:fill="auto"/>
            <w:noWrap/>
            <w:vAlign w:val="center"/>
            <w:hideMark/>
          </w:tcPr>
          <w:p w14:paraId="55107993" w14:textId="74BCBD74" w:rsidR="002646B9" w:rsidRPr="00D35612" w:rsidRDefault="002646B9" w:rsidP="002646B9">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080" w:type="dxa"/>
            <w:shd w:val="clear" w:color="auto" w:fill="auto"/>
            <w:noWrap/>
            <w:vAlign w:val="center"/>
            <w:hideMark/>
          </w:tcPr>
          <w:p w14:paraId="7414DD82" w14:textId="07BD07FA" w:rsidR="002646B9" w:rsidRPr="00D35612" w:rsidRDefault="002646B9" w:rsidP="002646B9">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170" w:type="dxa"/>
            <w:shd w:val="clear" w:color="auto" w:fill="auto"/>
            <w:noWrap/>
            <w:vAlign w:val="center"/>
            <w:hideMark/>
          </w:tcPr>
          <w:p w14:paraId="5F82ADA6" w14:textId="79E7A69B" w:rsidR="002646B9" w:rsidRPr="00D35612" w:rsidRDefault="002646B9" w:rsidP="002646B9">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180" w:type="dxa"/>
            <w:shd w:val="clear" w:color="auto" w:fill="auto"/>
            <w:noWrap/>
            <w:vAlign w:val="center"/>
            <w:hideMark/>
          </w:tcPr>
          <w:p w14:paraId="334CA906" w14:textId="46EF8FA1" w:rsidR="002646B9" w:rsidRPr="00D35612" w:rsidRDefault="002646B9" w:rsidP="002646B9">
            <w:pPr>
              <w:spacing w:after="0" w:line="240" w:lineRule="auto"/>
              <w:jc w:val="center"/>
              <w:rPr>
                <w:rFonts w:eastAsia="Times New Roman" w:cstheme="minorHAnsi"/>
                <w:sz w:val="20"/>
                <w:szCs w:val="20"/>
              </w:rPr>
            </w:pPr>
            <w:r w:rsidRPr="00D35612">
              <w:rPr>
                <w:rFonts w:eastAsia="Times New Roman" w:cstheme="minorHAnsi"/>
                <w:sz w:val="20"/>
                <w:szCs w:val="20"/>
              </w:rPr>
              <w:t>-</w:t>
            </w:r>
          </w:p>
        </w:tc>
      </w:tr>
      <w:tr w:rsidR="00B545E1" w:rsidRPr="00874AFF" w14:paraId="09B9F467" w14:textId="77777777" w:rsidTr="00810104">
        <w:trPr>
          <w:trHeight w:val="562"/>
          <w:jc w:val="center"/>
        </w:trPr>
        <w:tc>
          <w:tcPr>
            <w:tcW w:w="890" w:type="dxa"/>
            <w:shd w:val="clear" w:color="auto" w:fill="auto"/>
            <w:noWrap/>
            <w:vAlign w:val="center"/>
          </w:tcPr>
          <w:p w14:paraId="6F822DFF" w14:textId="12EDCC21" w:rsidR="002646B9" w:rsidRPr="00D35612" w:rsidRDefault="002646B9" w:rsidP="002646B9">
            <w:pPr>
              <w:spacing w:after="0" w:line="240" w:lineRule="auto"/>
              <w:jc w:val="center"/>
              <w:rPr>
                <w:rFonts w:eastAsia="Times New Roman" w:cstheme="minorHAnsi"/>
                <w:sz w:val="20"/>
                <w:szCs w:val="20"/>
              </w:rPr>
            </w:pPr>
            <w:r w:rsidRPr="00D35612">
              <w:rPr>
                <w:rFonts w:ascii="Calibri" w:hAnsi="Calibri" w:cs="Calibri"/>
                <w:sz w:val="20"/>
                <w:szCs w:val="20"/>
              </w:rPr>
              <w:t>Pt4</w:t>
            </w:r>
          </w:p>
        </w:tc>
        <w:tc>
          <w:tcPr>
            <w:tcW w:w="1350" w:type="dxa"/>
            <w:shd w:val="clear" w:color="auto" w:fill="auto"/>
            <w:noWrap/>
            <w:vAlign w:val="center"/>
          </w:tcPr>
          <w:p w14:paraId="702B7E87" w14:textId="4D590248" w:rsidR="002646B9" w:rsidRPr="00D35612" w:rsidRDefault="00FC202C" w:rsidP="002646B9">
            <w:pPr>
              <w:spacing w:after="0" w:line="240" w:lineRule="auto"/>
              <w:jc w:val="center"/>
              <w:rPr>
                <w:rFonts w:eastAsia="Times New Roman" w:cstheme="minorHAnsi"/>
                <w:sz w:val="20"/>
                <w:szCs w:val="20"/>
              </w:rPr>
            </w:pPr>
            <w:r w:rsidRPr="00D35612">
              <w:rPr>
                <w:rFonts w:ascii="Calibri" w:hAnsi="Calibri" w:cs="Calibri"/>
                <w:color w:val="000000"/>
                <w:sz w:val="20"/>
                <w:szCs w:val="20"/>
              </w:rPr>
              <w:t>Unnamed</w:t>
            </w:r>
          </w:p>
        </w:tc>
        <w:tc>
          <w:tcPr>
            <w:tcW w:w="1260" w:type="dxa"/>
            <w:shd w:val="clear" w:color="auto" w:fill="auto"/>
            <w:noWrap/>
            <w:vAlign w:val="center"/>
          </w:tcPr>
          <w:p w14:paraId="4FA1FAA7" w14:textId="6269678D" w:rsidR="002646B9" w:rsidRPr="00D35612" w:rsidRDefault="00FC202C" w:rsidP="002646B9">
            <w:pPr>
              <w:spacing w:after="0" w:line="240" w:lineRule="auto"/>
              <w:jc w:val="center"/>
              <w:rPr>
                <w:rFonts w:eastAsia="Times New Roman" w:cstheme="minorHAnsi"/>
                <w:sz w:val="20"/>
                <w:szCs w:val="20"/>
              </w:rPr>
            </w:pPr>
            <w:r w:rsidRPr="00D35612">
              <w:rPr>
                <w:rFonts w:ascii="Calibri" w:hAnsi="Calibri" w:cs="Calibri"/>
                <w:color w:val="000000"/>
                <w:sz w:val="20"/>
                <w:szCs w:val="20"/>
              </w:rPr>
              <w:t>1.0</w:t>
            </w:r>
          </w:p>
        </w:tc>
        <w:tc>
          <w:tcPr>
            <w:tcW w:w="1260" w:type="dxa"/>
            <w:shd w:val="clear" w:color="auto" w:fill="auto"/>
            <w:noWrap/>
            <w:vAlign w:val="center"/>
          </w:tcPr>
          <w:p w14:paraId="1419AB04" w14:textId="732266B4" w:rsidR="002646B9" w:rsidRPr="00D35612" w:rsidRDefault="00FC202C" w:rsidP="002646B9">
            <w:pPr>
              <w:spacing w:after="0" w:line="240" w:lineRule="auto"/>
              <w:jc w:val="center"/>
              <w:rPr>
                <w:rFonts w:eastAsia="Times New Roman" w:cstheme="minorHAnsi"/>
                <w:sz w:val="20"/>
                <w:szCs w:val="20"/>
              </w:rPr>
            </w:pPr>
            <w:r w:rsidRPr="00D35612">
              <w:rPr>
                <w:rFonts w:ascii="Calibri" w:hAnsi="Calibri" w:cs="Calibri"/>
                <w:color w:val="000000"/>
                <w:sz w:val="20"/>
                <w:szCs w:val="20"/>
              </w:rPr>
              <w:t>845</w:t>
            </w:r>
          </w:p>
        </w:tc>
        <w:tc>
          <w:tcPr>
            <w:tcW w:w="1260" w:type="dxa"/>
            <w:shd w:val="clear" w:color="auto" w:fill="auto"/>
            <w:noWrap/>
            <w:vAlign w:val="center"/>
          </w:tcPr>
          <w:p w14:paraId="37C283D5" w14:textId="499C55C9" w:rsidR="002646B9" w:rsidRPr="00D35612" w:rsidRDefault="00FC202C" w:rsidP="002646B9">
            <w:pPr>
              <w:spacing w:after="0" w:line="240" w:lineRule="auto"/>
              <w:jc w:val="center"/>
              <w:rPr>
                <w:rFonts w:eastAsia="Times New Roman" w:cstheme="minorHAnsi"/>
                <w:sz w:val="20"/>
                <w:szCs w:val="20"/>
              </w:rPr>
            </w:pPr>
            <w:r w:rsidRPr="00D35612">
              <w:rPr>
                <w:rFonts w:ascii="Calibri" w:hAnsi="Calibri" w:cs="Calibri"/>
                <w:color w:val="000000"/>
                <w:sz w:val="20"/>
                <w:szCs w:val="20"/>
              </w:rPr>
              <w:t>1,392</w:t>
            </w:r>
          </w:p>
        </w:tc>
        <w:tc>
          <w:tcPr>
            <w:tcW w:w="1350" w:type="dxa"/>
            <w:shd w:val="clear" w:color="auto" w:fill="auto"/>
            <w:noWrap/>
            <w:vAlign w:val="center"/>
          </w:tcPr>
          <w:p w14:paraId="3C4851E1" w14:textId="7BC08299" w:rsidR="002646B9" w:rsidRPr="00D35612" w:rsidRDefault="00FC202C" w:rsidP="002646B9">
            <w:pPr>
              <w:spacing w:after="0" w:line="240" w:lineRule="auto"/>
              <w:jc w:val="center"/>
              <w:rPr>
                <w:rFonts w:eastAsia="Times New Roman" w:cstheme="minorHAnsi"/>
                <w:sz w:val="20"/>
                <w:szCs w:val="20"/>
              </w:rPr>
            </w:pPr>
            <w:r w:rsidRPr="00D35612">
              <w:rPr>
                <w:rFonts w:ascii="Calibri" w:hAnsi="Calibri" w:cs="Calibri"/>
                <w:color w:val="000000"/>
                <w:sz w:val="20"/>
                <w:szCs w:val="20"/>
              </w:rPr>
              <w:t>2,295</w:t>
            </w:r>
          </w:p>
        </w:tc>
        <w:tc>
          <w:tcPr>
            <w:tcW w:w="1080" w:type="dxa"/>
            <w:shd w:val="clear" w:color="auto" w:fill="F2F2F2" w:themeFill="background1" w:themeFillShade="F2"/>
            <w:vAlign w:val="center"/>
          </w:tcPr>
          <w:p w14:paraId="3D79F3DD" w14:textId="165AA6C4" w:rsidR="002646B9" w:rsidRPr="00D35612" w:rsidRDefault="00FC202C" w:rsidP="002646B9">
            <w:pPr>
              <w:spacing w:after="0" w:line="240" w:lineRule="auto"/>
              <w:jc w:val="center"/>
              <w:rPr>
                <w:rFonts w:eastAsia="Times New Roman" w:cstheme="minorHAnsi"/>
                <w:sz w:val="20"/>
                <w:szCs w:val="20"/>
              </w:rPr>
            </w:pPr>
            <w:r w:rsidRPr="00D35612">
              <w:rPr>
                <w:rFonts w:ascii="Calibri" w:hAnsi="Calibri" w:cs="Calibri"/>
                <w:sz w:val="20"/>
                <w:szCs w:val="20"/>
              </w:rPr>
              <w:t>456</w:t>
            </w:r>
          </w:p>
        </w:tc>
        <w:tc>
          <w:tcPr>
            <w:tcW w:w="1080" w:type="dxa"/>
            <w:shd w:val="clear" w:color="auto" w:fill="auto"/>
            <w:noWrap/>
            <w:vAlign w:val="center"/>
            <w:hideMark/>
          </w:tcPr>
          <w:p w14:paraId="0A8D37EF" w14:textId="6F65EF1F" w:rsidR="002646B9" w:rsidRPr="00D35612" w:rsidRDefault="002646B9" w:rsidP="002646B9">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080" w:type="dxa"/>
            <w:shd w:val="clear" w:color="auto" w:fill="auto"/>
            <w:noWrap/>
            <w:vAlign w:val="center"/>
            <w:hideMark/>
          </w:tcPr>
          <w:p w14:paraId="66A78CB6" w14:textId="34937E16" w:rsidR="002646B9" w:rsidRPr="00D35612" w:rsidRDefault="002646B9" w:rsidP="002646B9">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170" w:type="dxa"/>
            <w:shd w:val="clear" w:color="auto" w:fill="auto"/>
            <w:noWrap/>
            <w:vAlign w:val="center"/>
            <w:hideMark/>
          </w:tcPr>
          <w:p w14:paraId="44CE077F" w14:textId="1958D55B" w:rsidR="002646B9" w:rsidRPr="00D35612" w:rsidRDefault="002646B9" w:rsidP="002646B9">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180" w:type="dxa"/>
            <w:shd w:val="clear" w:color="auto" w:fill="auto"/>
            <w:noWrap/>
            <w:vAlign w:val="center"/>
            <w:hideMark/>
          </w:tcPr>
          <w:p w14:paraId="2F0263C3" w14:textId="7FFDC2D8" w:rsidR="002646B9" w:rsidRPr="00D35612" w:rsidRDefault="002646B9" w:rsidP="002646B9">
            <w:pPr>
              <w:spacing w:after="0" w:line="240" w:lineRule="auto"/>
              <w:jc w:val="center"/>
              <w:rPr>
                <w:rFonts w:eastAsia="Times New Roman" w:cstheme="minorHAnsi"/>
                <w:sz w:val="20"/>
                <w:szCs w:val="20"/>
              </w:rPr>
            </w:pPr>
            <w:r w:rsidRPr="00D35612">
              <w:rPr>
                <w:rFonts w:eastAsia="Times New Roman" w:cstheme="minorHAnsi"/>
                <w:sz w:val="20"/>
                <w:szCs w:val="20"/>
              </w:rPr>
              <w:t>-</w:t>
            </w:r>
          </w:p>
        </w:tc>
      </w:tr>
      <w:tr w:rsidR="006E7039" w:rsidRPr="00874AFF" w14:paraId="2469E76F" w14:textId="77777777" w:rsidTr="00810104">
        <w:trPr>
          <w:trHeight w:val="562"/>
          <w:jc w:val="center"/>
        </w:trPr>
        <w:tc>
          <w:tcPr>
            <w:tcW w:w="890" w:type="dxa"/>
            <w:shd w:val="clear" w:color="auto" w:fill="auto"/>
            <w:noWrap/>
            <w:vAlign w:val="center"/>
          </w:tcPr>
          <w:p w14:paraId="72B1FB6B" w14:textId="47BCBCBE" w:rsidR="006E7039" w:rsidRPr="00D35612" w:rsidRDefault="006E7039" w:rsidP="006E7039">
            <w:pPr>
              <w:spacing w:after="0" w:line="240" w:lineRule="auto"/>
              <w:jc w:val="center"/>
              <w:rPr>
                <w:rFonts w:ascii="Calibri" w:hAnsi="Calibri" w:cs="Calibri"/>
                <w:sz w:val="20"/>
                <w:szCs w:val="20"/>
              </w:rPr>
            </w:pPr>
            <w:r w:rsidRPr="00D35612">
              <w:rPr>
                <w:rFonts w:ascii="Calibri" w:hAnsi="Calibri" w:cs="Calibri"/>
                <w:sz w:val="20"/>
                <w:szCs w:val="20"/>
              </w:rPr>
              <w:t>Pt5</w:t>
            </w:r>
          </w:p>
        </w:tc>
        <w:tc>
          <w:tcPr>
            <w:tcW w:w="1350" w:type="dxa"/>
            <w:shd w:val="clear" w:color="auto" w:fill="auto"/>
            <w:noWrap/>
            <w:vAlign w:val="center"/>
          </w:tcPr>
          <w:p w14:paraId="31072F15" w14:textId="2EBC5A9C" w:rsidR="006E7039" w:rsidRPr="00D35612" w:rsidRDefault="006E7039" w:rsidP="006E7039">
            <w:pPr>
              <w:spacing w:after="0" w:line="240" w:lineRule="auto"/>
              <w:jc w:val="center"/>
              <w:rPr>
                <w:rFonts w:ascii="Calibri" w:hAnsi="Calibri" w:cs="Calibri"/>
                <w:sz w:val="20"/>
                <w:szCs w:val="20"/>
              </w:rPr>
            </w:pPr>
            <w:r w:rsidRPr="00D35612">
              <w:rPr>
                <w:rFonts w:ascii="Calibri" w:hAnsi="Calibri" w:cs="Calibri"/>
                <w:color w:val="000000"/>
                <w:sz w:val="20"/>
                <w:szCs w:val="20"/>
              </w:rPr>
              <w:t>Unnamed</w:t>
            </w:r>
          </w:p>
        </w:tc>
        <w:tc>
          <w:tcPr>
            <w:tcW w:w="1260" w:type="dxa"/>
            <w:shd w:val="clear" w:color="auto" w:fill="auto"/>
            <w:noWrap/>
            <w:vAlign w:val="center"/>
          </w:tcPr>
          <w:p w14:paraId="7BA6122A" w14:textId="0AECEF5D" w:rsidR="006E7039" w:rsidRPr="00D35612" w:rsidRDefault="006E7039" w:rsidP="006E7039">
            <w:pPr>
              <w:spacing w:after="0" w:line="240" w:lineRule="auto"/>
              <w:jc w:val="center"/>
              <w:rPr>
                <w:rFonts w:ascii="Calibri" w:hAnsi="Calibri" w:cs="Calibri"/>
                <w:sz w:val="20"/>
                <w:szCs w:val="20"/>
              </w:rPr>
            </w:pPr>
            <w:r w:rsidRPr="00D35612">
              <w:rPr>
                <w:rFonts w:ascii="Calibri" w:hAnsi="Calibri" w:cs="Calibri"/>
                <w:color w:val="000000"/>
                <w:sz w:val="20"/>
                <w:szCs w:val="20"/>
              </w:rPr>
              <w:t>15.0</w:t>
            </w:r>
          </w:p>
        </w:tc>
        <w:tc>
          <w:tcPr>
            <w:tcW w:w="1260" w:type="dxa"/>
            <w:shd w:val="clear" w:color="auto" w:fill="auto"/>
            <w:noWrap/>
            <w:vAlign w:val="center"/>
          </w:tcPr>
          <w:p w14:paraId="2D13D7C9" w14:textId="3EA76A59" w:rsidR="006E7039" w:rsidRPr="00D35612" w:rsidRDefault="006E7039" w:rsidP="006E7039">
            <w:pPr>
              <w:spacing w:after="0" w:line="240" w:lineRule="auto"/>
              <w:jc w:val="center"/>
              <w:rPr>
                <w:rFonts w:ascii="Calibri" w:hAnsi="Calibri" w:cs="Calibri"/>
                <w:sz w:val="20"/>
                <w:szCs w:val="20"/>
              </w:rPr>
            </w:pPr>
            <w:r w:rsidRPr="00D35612">
              <w:rPr>
                <w:rFonts w:ascii="Calibri" w:hAnsi="Calibri" w:cs="Calibri"/>
                <w:color w:val="000000"/>
                <w:sz w:val="20"/>
                <w:szCs w:val="20"/>
              </w:rPr>
              <w:t>4,987</w:t>
            </w:r>
          </w:p>
        </w:tc>
        <w:tc>
          <w:tcPr>
            <w:tcW w:w="1260" w:type="dxa"/>
            <w:shd w:val="clear" w:color="auto" w:fill="auto"/>
            <w:noWrap/>
            <w:vAlign w:val="center"/>
          </w:tcPr>
          <w:p w14:paraId="6D49FDAD" w14:textId="37A7AE93" w:rsidR="006E7039" w:rsidRPr="00D35612" w:rsidRDefault="006E7039" w:rsidP="006E7039">
            <w:pPr>
              <w:spacing w:after="0" w:line="240" w:lineRule="auto"/>
              <w:jc w:val="center"/>
              <w:rPr>
                <w:rFonts w:ascii="Calibri" w:hAnsi="Calibri" w:cs="Calibri"/>
                <w:sz w:val="20"/>
                <w:szCs w:val="20"/>
              </w:rPr>
            </w:pPr>
            <w:r w:rsidRPr="00D35612">
              <w:rPr>
                <w:rFonts w:ascii="Calibri" w:hAnsi="Calibri" w:cs="Calibri"/>
                <w:color w:val="000000"/>
                <w:sz w:val="20"/>
                <w:szCs w:val="20"/>
              </w:rPr>
              <w:t>8,219</w:t>
            </w:r>
          </w:p>
        </w:tc>
        <w:tc>
          <w:tcPr>
            <w:tcW w:w="1350" w:type="dxa"/>
            <w:shd w:val="clear" w:color="auto" w:fill="auto"/>
            <w:noWrap/>
            <w:vAlign w:val="center"/>
          </w:tcPr>
          <w:p w14:paraId="4A95D6E0" w14:textId="36E119DD" w:rsidR="006E7039" w:rsidRPr="00D35612" w:rsidRDefault="006E7039" w:rsidP="006E7039">
            <w:pPr>
              <w:spacing w:after="0" w:line="240" w:lineRule="auto"/>
              <w:jc w:val="center"/>
              <w:rPr>
                <w:rFonts w:ascii="Calibri" w:hAnsi="Calibri" w:cs="Calibri"/>
                <w:sz w:val="20"/>
                <w:szCs w:val="20"/>
              </w:rPr>
            </w:pPr>
            <w:r w:rsidRPr="00D35612">
              <w:rPr>
                <w:rFonts w:ascii="Calibri" w:hAnsi="Calibri" w:cs="Calibri"/>
                <w:color w:val="000000"/>
                <w:sz w:val="20"/>
                <w:szCs w:val="20"/>
              </w:rPr>
              <w:t>13,544</w:t>
            </w:r>
          </w:p>
        </w:tc>
        <w:tc>
          <w:tcPr>
            <w:tcW w:w="1080" w:type="dxa"/>
            <w:shd w:val="clear" w:color="auto" w:fill="F2F2F2" w:themeFill="background1" w:themeFillShade="F2"/>
            <w:vAlign w:val="center"/>
          </w:tcPr>
          <w:p w14:paraId="7161211E" w14:textId="74AA12AA" w:rsidR="006E7039" w:rsidRPr="00D35612" w:rsidRDefault="006E7039" w:rsidP="006E7039">
            <w:pPr>
              <w:spacing w:after="0" w:line="240" w:lineRule="auto"/>
              <w:jc w:val="center"/>
              <w:rPr>
                <w:rFonts w:ascii="Calibri" w:hAnsi="Calibri" w:cs="Calibri"/>
                <w:sz w:val="20"/>
                <w:szCs w:val="20"/>
              </w:rPr>
            </w:pPr>
            <w:r w:rsidRPr="00D35612">
              <w:rPr>
                <w:rFonts w:ascii="Calibri" w:hAnsi="Calibri" w:cs="Calibri"/>
                <w:sz w:val="20"/>
                <w:szCs w:val="20"/>
              </w:rPr>
              <w:t>5,403</w:t>
            </w:r>
          </w:p>
        </w:tc>
        <w:tc>
          <w:tcPr>
            <w:tcW w:w="1080" w:type="dxa"/>
            <w:shd w:val="clear" w:color="auto" w:fill="auto"/>
            <w:noWrap/>
            <w:vAlign w:val="center"/>
          </w:tcPr>
          <w:p w14:paraId="3640829F" w14:textId="6D3809B9" w:rsidR="006E7039" w:rsidRPr="00D35612" w:rsidRDefault="006E7039" w:rsidP="006E7039">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080" w:type="dxa"/>
            <w:shd w:val="clear" w:color="auto" w:fill="auto"/>
            <w:noWrap/>
            <w:vAlign w:val="center"/>
          </w:tcPr>
          <w:p w14:paraId="63DFD804" w14:textId="19D9E144" w:rsidR="006E7039" w:rsidRPr="00D35612" w:rsidRDefault="006E7039" w:rsidP="006E7039">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170" w:type="dxa"/>
            <w:shd w:val="clear" w:color="auto" w:fill="auto"/>
            <w:noWrap/>
            <w:vAlign w:val="center"/>
          </w:tcPr>
          <w:p w14:paraId="1D6EEB85" w14:textId="56A3A646" w:rsidR="006E7039" w:rsidRPr="00D35612" w:rsidRDefault="006E7039" w:rsidP="006E7039">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180" w:type="dxa"/>
            <w:shd w:val="clear" w:color="auto" w:fill="auto"/>
            <w:noWrap/>
            <w:vAlign w:val="center"/>
          </w:tcPr>
          <w:p w14:paraId="434E0D88" w14:textId="5F2EAA96" w:rsidR="006E7039" w:rsidRPr="00D35612" w:rsidRDefault="006E7039" w:rsidP="006E7039">
            <w:pPr>
              <w:spacing w:after="0" w:line="240" w:lineRule="auto"/>
              <w:jc w:val="center"/>
              <w:rPr>
                <w:rFonts w:eastAsia="Times New Roman" w:cstheme="minorHAnsi"/>
                <w:sz w:val="20"/>
                <w:szCs w:val="20"/>
              </w:rPr>
            </w:pPr>
            <w:r w:rsidRPr="00D35612">
              <w:rPr>
                <w:rFonts w:eastAsia="Times New Roman" w:cstheme="minorHAnsi"/>
                <w:sz w:val="20"/>
                <w:szCs w:val="20"/>
              </w:rPr>
              <w:t>-</w:t>
            </w:r>
          </w:p>
        </w:tc>
      </w:tr>
      <w:tr w:rsidR="006E7039" w:rsidRPr="00874AFF" w14:paraId="6884A7CD" w14:textId="77777777" w:rsidTr="00810104">
        <w:trPr>
          <w:trHeight w:val="562"/>
          <w:jc w:val="center"/>
        </w:trPr>
        <w:tc>
          <w:tcPr>
            <w:tcW w:w="890" w:type="dxa"/>
            <w:shd w:val="clear" w:color="auto" w:fill="auto"/>
            <w:noWrap/>
            <w:vAlign w:val="center"/>
          </w:tcPr>
          <w:p w14:paraId="0DE05CAD" w14:textId="2EA1AC0D" w:rsidR="006E7039" w:rsidRPr="00D35612" w:rsidRDefault="006E7039" w:rsidP="006E7039">
            <w:pPr>
              <w:spacing w:after="0" w:line="240" w:lineRule="auto"/>
              <w:jc w:val="center"/>
              <w:rPr>
                <w:rFonts w:ascii="Calibri" w:hAnsi="Calibri" w:cs="Calibri"/>
                <w:sz w:val="20"/>
                <w:szCs w:val="20"/>
              </w:rPr>
            </w:pPr>
            <w:r w:rsidRPr="00D35612">
              <w:rPr>
                <w:rFonts w:ascii="Calibri" w:hAnsi="Calibri" w:cs="Calibri"/>
                <w:sz w:val="20"/>
                <w:szCs w:val="20"/>
              </w:rPr>
              <w:t>Pt6</w:t>
            </w:r>
          </w:p>
        </w:tc>
        <w:tc>
          <w:tcPr>
            <w:tcW w:w="1350" w:type="dxa"/>
            <w:shd w:val="clear" w:color="auto" w:fill="auto"/>
            <w:noWrap/>
            <w:vAlign w:val="center"/>
          </w:tcPr>
          <w:p w14:paraId="73501A08" w14:textId="3B9B0CBA" w:rsidR="006E7039" w:rsidRPr="00D35612" w:rsidRDefault="006E7039" w:rsidP="006E7039">
            <w:pPr>
              <w:spacing w:after="0" w:line="240" w:lineRule="auto"/>
              <w:jc w:val="center"/>
              <w:rPr>
                <w:rFonts w:ascii="Calibri" w:hAnsi="Calibri" w:cs="Calibri"/>
                <w:sz w:val="20"/>
                <w:szCs w:val="20"/>
              </w:rPr>
            </w:pPr>
            <w:r w:rsidRPr="00D35612">
              <w:rPr>
                <w:rFonts w:ascii="Calibri" w:hAnsi="Calibri" w:cs="Calibri"/>
                <w:color w:val="000000"/>
                <w:sz w:val="20"/>
                <w:szCs w:val="20"/>
              </w:rPr>
              <w:t>Unnamed</w:t>
            </w:r>
          </w:p>
        </w:tc>
        <w:tc>
          <w:tcPr>
            <w:tcW w:w="1260" w:type="dxa"/>
            <w:shd w:val="clear" w:color="auto" w:fill="auto"/>
            <w:noWrap/>
            <w:vAlign w:val="center"/>
          </w:tcPr>
          <w:p w14:paraId="6303A628" w14:textId="464416E8" w:rsidR="006E7039" w:rsidRPr="00D35612" w:rsidRDefault="006E7039" w:rsidP="006E7039">
            <w:pPr>
              <w:spacing w:after="0" w:line="240" w:lineRule="auto"/>
              <w:jc w:val="center"/>
              <w:rPr>
                <w:rFonts w:ascii="Calibri" w:hAnsi="Calibri" w:cs="Calibri"/>
                <w:sz w:val="20"/>
                <w:szCs w:val="20"/>
              </w:rPr>
            </w:pPr>
            <w:r w:rsidRPr="00D35612">
              <w:rPr>
                <w:rFonts w:ascii="Calibri" w:hAnsi="Calibri" w:cs="Calibri"/>
                <w:color w:val="000000"/>
                <w:sz w:val="20"/>
                <w:szCs w:val="20"/>
              </w:rPr>
              <w:t>7.8</w:t>
            </w:r>
          </w:p>
        </w:tc>
        <w:tc>
          <w:tcPr>
            <w:tcW w:w="1260" w:type="dxa"/>
            <w:shd w:val="clear" w:color="auto" w:fill="auto"/>
            <w:noWrap/>
            <w:vAlign w:val="center"/>
          </w:tcPr>
          <w:p w14:paraId="1E0A331C" w14:textId="3D2FAC3B" w:rsidR="006E7039" w:rsidRPr="00D35612" w:rsidRDefault="006E7039" w:rsidP="006E7039">
            <w:pPr>
              <w:spacing w:after="0" w:line="240" w:lineRule="auto"/>
              <w:jc w:val="center"/>
              <w:rPr>
                <w:rFonts w:ascii="Calibri" w:hAnsi="Calibri" w:cs="Calibri"/>
                <w:sz w:val="20"/>
                <w:szCs w:val="20"/>
              </w:rPr>
            </w:pPr>
            <w:r w:rsidRPr="00D35612">
              <w:rPr>
                <w:rFonts w:ascii="Calibri" w:hAnsi="Calibri" w:cs="Calibri"/>
                <w:color w:val="000000"/>
                <w:sz w:val="20"/>
                <w:szCs w:val="20"/>
              </w:rPr>
              <w:t>3,024</w:t>
            </w:r>
          </w:p>
        </w:tc>
        <w:tc>
          <w:tcPr>
            <w:tcW w:w="1260" w:type="dxa"/>
            <w:shd w:val="clear" w:color="auto" w:fill="auto"/>
            <w:noWrap/>
            <w:vAlign w:val="center"/>
          </w:tcPr>
          <w:p w14:paraId="08578634" w14:textId="68EF2720" w:rsidR="006E7039" w:rsidRPr="00D35612" w:rsidRDefault="006E7039" w:rsidP="006E7039">
            <w:pPr>
              <w:spacing w:after="0" w:line="240" w:lineRule="auto"/>
              <w:jc w:val="center"/>
              <w:rPr>
                <w:rFonts w:ascii="Calibri" w:hAnsi="Calibri" w:cs="Calibri"/>
                <w:sz w:val="20"/>
                <w:szCs w:val="20"/>
              </w:rPr>
            </w:pPr>
            <w:r w:rsidRPr="00D35612">
              <w:rPr>
                <w:rFonts w:ascii="Calibri" w:hAnsi="Calibri" w:cs="Calibri"/>
                <w:color w:val="000000"/>
                <w:sz w:val="20"/>
                <w:szCs w:val="20"/>
              </w:rPr>
              <w:t>4,984</w:t>
            </w:r>
          </w:p>
        </w:tc>
        <w:tc>
          <w:tcPr>
            <w:tcW w:w="1350" w:type="dxa"/>
            <w:shd w:val="clear" w:color="auto" w:fill="auto"/>
            <w:noWrap/>
            <w:vAlign w:val="center"/>
          </w:tcPr>
          <w:p w14:paraId="20C421E1" w14:textId="39BCF2B5" w:rsidR="006E7039" w:rsidRPr="00D35612" w:rsidRDefault="006E7039" w:rsidP="006E7039">
            <w:pPr>
              <w:spacing w:after="0" w:line="240" w:lineRule="auto"/>
              <w:jc w:val="center"/>
              <w:rPr>
                <w:rFonts w:ascii="Calibri" w:hAnsi="Calibri" w:cs="Calibri"/>
                <w:sz w:val="20"/>
                <w:szCs w:val="20"/>
              </w:rPr>
            </w:pPr>
            <w:r w:rsidRPr="00D35612">
              <w:rPr>
                <w:rFonts w:ascii="Calibri" w:hAnsi="Calibri" w:cs="Calibri"/>
                <w:color w:val="000000"/>
                <w:sz w:val="20"/>
                <w:szCs w:val="20"/>
              </w:rPr>
              <w:t>8,213</w:t>
            </w:r>
          </w:p>
        </w:tc>
        <w:tc>
          <w:tcPr>
            <w:tcW w:w="1080" w:type="dxa"/>
            <w:shd w:val="clear" w:color="auto" w:fill="F2F2F2" w:themeFill="background1" w:themeFillShade="F2"/>
            <w:vAlign w:val="center"/>
          </w:tcPr>
          <w:p w14:paraId="1F5475EE" w14:textId="20B7DBCD" w:rsidR="006E7039" w:rsidRPr="00D35612" w:rsidRDefault="006E7039" w:rsidP="006E7039">
            <w:pPr>
              <w:spacing w:after="0" w:line="240" w:lineRule="auto"/>
              <w:jc w:val="center"/>
              <w:rPr>
                <w:rFonts w:ascii="Calibri" w:hAnsi="Calibri" w:cs="Calibri"/>
                <w:sz w:val="20"/>
                <w:szCs w:val="20"/>
              </w:rPr>
            </w:pPr>
            <w:r w:rsidRPr="00D35612">
              <w:rPr>
                <w:rFonts w:ascii="Calibri" w:hAnsi="Calibri" w:cs="Calibri"/>
                <w:sz w:val="20"/>
                <w:szCs w:val="20"/>
              </w:rPr>
              <w:t>3,008</w:t>
            </w:r>
          </w:p>
        </w:tc>
        <w:tc>
          <w:tcPr>
            <w:tcW w:w="1080" w:type="dxa"/>
            <w:shd w:val="clear" w:color="auto" w:fill="auto"/>
            <w:noWrap/>
            <w:vAlign w:val="center"/>
          </w:tcPr>
          <w:p w14:paraId="063CDFFD" w14:textId="1C53308F" w:rsidR="006E7039" w:rsidRPr="00D35612" w:rsidRDefault="006E7039" w:rsidP="006E7039">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080" w:type="dxa"/>
            <w:shd w:val="clear" w:color="auto" w:fill="auto"/>
            <w:noWrap/>
            <w:vAlign w:val="center"/>
          </w:tcPr>
          <w:p w14:paraId="6869AD0C" w14:textId="3E7A9F4A" w:rsidR="006E7039" w:rsidRPr="00D35612" w:rsidRDefault="006E7039" w:rsidP="006E7039">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170" w:type="dxa"/>
            <w:shd w:val="clear" w:color="auto" w:fill="auto"/>
            <w:noWrap/>
            <w:vAlign w:val="center"/>
          </w:tcPr>
          <w:p w14:paraId="392091C8" w14:textId="013D9C59" w:rsidR="006E7039" w:rsidRPr="00D35612" w:rsidRDefault="006E7039" w:rsidP="006E7039">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180" w:type="dxa"/>
            <w:shd w:val="clear" w:color="auto" w:fill="auto"/>
            <w:noWrap/>
            <w:vAlign w:val="center"/>
          </w:tcPr>
          <w:p w14:paraId="31857921" w14:textId="33A3BA3B" w:rsidR="006E7039" w:rsidRPr="00D35612" w:rsidRDefault="006E7039" w:rsidP="006E7039">
            <w:pPr>
              <w:spacing w:after="0" w:line="240" w:lineRule="auto"/>
              <w:jc w:val="center"/>
              <w:rPr>
                <w:rFonts w:eastAsia="Times New Roman" w:cstheme="minorHAnsi"/>
                <w:sz w:val="20"/>
                <w:szCs w:val="20"/>
              </w:rPr>
            </w:pPr>
            <w:r w:rsidRPr="00D35612">
              <w:rPr>
                <w:rFonts w:eastAsia="Times New Roman" w:cstheme="minorHAnsi"/>
                <w:sz w:val="20"/>
                <w:szCs w:val="20"/>
              </w:rPr>
              <w:t>-</w:t>
            </w:r>
          </w:p>
        </w:tc>
      </w:tr>
      <w:tr w:rsidR="006E7039" w:rsidRPr="00874AFF" w14:paraId="6E254044" w14:textId="77777777" w:rsidTr="00810104">
        <w:trPr>
          <w:trHeight w:val="562"/>
          <w:jc w:val="center"/>
        </w:trPr>
        <w:tc>
          <w:tcPr>
            <w:tcW w:w="890" w:type="dxa"/>
            <w:shd w:val="clear" w:color="auto" w:fill="auto"/>
            <w:noWrap/>
            <w:vAlign w:val="center"/>
          </w:tcPr>
          <w:p w14:paraId="442641E2" w14:textId="0B523F33" w:rsidR="006E7039" w:rsidRPr="00D35612" w:rsidRDefault="006E7039" w:rsidP="006E7039">
            <w:pPr>
              <w:spacing w:after="0" w:line="240" w:lineRule="auto"/>
              <w:jc w:val="center"/>
              <w:rPr>
                <w:rFonts w:ascii="Calibri" w:hAnsi="Calibri" w:cs="Calibri"/>
                <w:sz w:val="20"/>
                <w:szCs w:val="20"/>
              </w:rPr>
            </w:pPr>
            <w:r w:rsidRPr="00D35612">
              <w:rPr>
                <w:rFonts w:ascii="Calibri" w:hAnsi="Calibri" w:cs="Calibri"/>
                <w:sz w:val="20"/>
                <w:szCs w:val="20"/>
              </w:rPr>
              <w:t>Pt7</w:t>
            </w:r>
          </w:p>
        </w:tc>
        <w:tc>
          <w:tcPr>
            <w:tcW w:w="1350" w:type="dxa"/>
            <w:shd w:val="clear" w:color="auto" w:fill="auto"/>
            <w:noWrap/>
            <w:vAlign w:val="center"/>
          </w:tcPr>
          <w:p w14:paraId="0ABA4FD9" w14:textId="48781D57" w:rsidR="006E7039" w:rsidRPr="00D35612" w:rsidRDefault="006E7039" w:rsidP="006E7039">
            <w:pPr>
              <w:spacing w:after="0" w:line="240" w:lineRule="auto"/>
              <w:jc w:val="center"/>
              <w:rPr>
                <w:rFonts w:ascii="Calibri" w:hAnsi="Calibri" w:cs="Calibri"/>
                <w:sz w:val="20"/>
                <w:szCs w:val="20"/>
              </w:rPr>
            </w:pPr>
            <w:r w:rsidRPr="00D35612">
              <w:rPr>
                <w:rFonts w:ascii="Calibri" w:hAnsi="Calibri" w:cs="Calibri"/>
                <w:color w:val="000000"/>
                <w:sz w:val="20"/>
                <w:szCs w:val="20"/>
              </w:rPr>
              <w:t>South Llano River</w:t>
            </w:r>
          </w:p>
        </w:tc>
        <w:tc>
          <w:tcPr>
            <w:tcW w:w="1260" w:type="dxa"/>
            <w:shd w:val="clear" w:color="auto" w:fill="auto"/>
            <w:noWrap/>
            <w:vAlign w:val="center"/>
          </w:tcPr>
          <w:p w14:paraId="2895FC05" w14:textId="430A7297" w:rsidR="006E7039" w:rsidRPr="00D35612" w:rsidRDefault="006E7039" w:rsidP="006E7039">
            <w:pPr>
              <w:spacing w:after="0" w:line="240" w:lineRule="auto"/>
              <w:jc w:val="center"/>
              <w:rPr>
                <w:rFonts w:ascii="Calibri" w:hAnsi="Calibri" w:cs="Calibri"/>
                <w:sz w:val="20"/>
                <w:szCs w:val="20"/>
              </w:rPr>
            </w:pPr>
            <w:r w:rsidRPr="00D35612">
              <w:rPr>
                <w:rFonts w:ascii="Calibri" w:hAnsi="Calibri" w:cs="Calibri"/>
                <w:color w:val="000000"/>
                <w:sz w:val="20"/>
                <w:szCs w:val="20"/>
              </w:rPr>
              <w:t>204.1</w:t>
            </w:r>
          </w:p>
        </w:tc>
        <w:tc>
          <w:tcPr>
            <w:tcW w:w="1260" w:type="dxa"/>
            <w:shd w:val="clear" w:color="auto" w:fill="auto"/>
            <w:noWrap/>
            <w:vAlign w:val="center"/>
          </w:tcPr>
          <w:p w14:paraId="1CF20A89" w14:textId="02DAD87C" w:rsidR="006E7039" w:rsidRPr="00D35612" w:rsidRDefault="006E7039" w:rsidP="006E7039">
            <w:pPr>
              <w:spacing w:after="0" w:line="240" w:lineRule="auto"/>
              <w:jc w:val="center"/>
              <w:rPr>
                <w:rFonts w:ascii="Calibri" w:hAnsi="Calibri" w:cs="Calibri"/>
                <w:sz w:val="20"/>
                <w:szCs w:val="20"/>
              </w:rPr>
            </w:pPr>
            <w:r w:rsidRPr="00D35612">
              <w:rPr>
                <w:rFonts w:ascii="Calibri" w:hAnsi="Calibri" w:cs="Calibri"/>
                <w:color w:val="000000"/>
                <w:sz w:val="20"/>
                <w:szCs w:val="20"/>
              </w:rPr>
              <w:t>16,786</w:t>
            </w:r>
          </w:p>
        </w:tc>
        <w:tc>
          <w:tcPr>
            <w:tcW w:w="1260" w:type="dxa"/>
            <w:shd w:val="clear" w:color="auto" w:fill="auto"/>
            <w:noWrap/>
            <w:vAlign w:val="center"/>
          </w:tcPr>
          <w:p w14:paraId="0C8ADE86" w14:textId="20AFC76B" w:rsidR="006E7039" w:rsidRPr="00D35612" w:rsidRDefault="006E7039" w:rsidP="006E7039">
            <w:pPr>
              <w:spacing w:after="0" w:line="240" w:lineRule="auto"/>
              <w:jc w:val="center"/>
              <w:rPr>
                <w:rFonts w:ascii="Calibri" w:hAnsi="Calibri" w:cs="Calibri"/>
                <w:sz w:val="20"/>
                <w:szCs w:val="20"/>
              </w:rPr>
            </w:pPr>
            <w:r w:rsidRPr="00D35612">
              <w:rPr>
                <w:rFonts w:ascii="Calibri" w:hAnsi="Calibri" w:cs="Calibri"/>
                <w:color w:val="000000"/>
                <w:sz w:val="20"/>
                <w:szCs w:val="20"/>
              </w:rPr>
              <w:t>27,664</w:t>
            </w:r>
          </w:p>
        </w:tc>
        <w:tc>
          <w:tcPr>
            <w:tcW w:w="1350" w:type="dxa"/>
            <w:shd w:val="clear" w:color="auto" w:fill="auto"/>
            <w:noWrap/>
            <w:vAlign w:val="center"/>
          </w:tcPr>
          <w:p w14:paraId="4687695C" w14:textId="12821A76" w:rsidR="006E7039" w:rsidRPr="00D35612" w:rsidRDefault="006E7039" w:rsidP="006E7039">
            <w:pPr>
              <w:spacing w:after="0" w:line="240" w:lineRule="auto"/>
              <w:jc w:val="center"/>
              <w:rPr>
                <w:rFonts w:ascii="Calibri" w:hAnsi="Calibri" w:cs="Calibri"/>
                <w:sz w:val="20"/>
                <w:szCs w:val="20"/>
              </w:rPr>
            </w:pPr>
            <w:r w:rsidRPr="00D35612">
              <w:rPr>
                <w:rFonts w:ascii="Calibri" w:hAnsi="Calibri" w:cs="Calibri"/>
                <w:color w:val="000000"/>
                <w:sz w:val="20"/>
                <w:szCs w:val="20"/>
              </w:rPr>
              <w:t>45,590</w:t>
            </w:r>
          </w:p>
        </w:tc>
        <w:tc>
          <w:tcPr>
            <w:tcW w:w="1080" w:type="dxa"/>
            <w:shd w:val="clear" w:color="auto" w:fill="F2F2F2" w:themeFill="background1" w:themeFillShade="F2"/>
            <w:vAlign w:val="center"/>
          </w:tcPr>
          <w:p w14:paraId="53E1CE7B" w14:textId="243DC908" w:rsidR="006E7039" w:rsidRPr="00D35612" w:rsidRDefault="006E7039" w:rsidP="006E7039">
            <w:pPr>
              <w:spacing w:after="0" w:line="240" w:lineRule="auto"/>
              <w:jc w:val="center"/>
              <w:rPr>
                <w:rFonts w:ascii="Calibri" w:hAnsi="Calibri" w:cs="Calibri"/>
                <w:sz w:val="20"/>
                <w:szCs w:val="20"/>
              </w:rPr>
            </w:pPr>
            <w:r w:rsidRPr="00D35612">
              <w:rPr>
                <w:rFonts w:ascii="Calibri" w:hAnsi="Calibri" w:cs="Calibri"/>
                <w:sz w:val="20"/>
                <w:szCs w:val="20"/>
              </w:rPr>
              <w:t>43,740</w:t>
            </w:r>
          </w:p>
        </w:tc>
        <w:tc>
          <w:tcPr>
            <w:tcW w:w="1080" w:type="dxa"/>
            <w:shd w:val="clear" w:color="auto" w:fill="auto"/>
            <w:noWrap/>
            <w:vAlign w:val="center"/>
          </w:tcPr>
          <w:p w14:paraId="18BB1948" w14:textId="2B2C303E" w:rsidR="006E7039" w:rsidRPr="00D35612" w:rsidRDefault="006E7039" w:rsidP="006E7039">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080" w:type="dxa"/>
            <w:shd w:val="clear" w:color="auto" w:fill="auto"/>
            <w:noWrap/>
            <w:vAlign w:val="center"/>
          </w:tcPr>
          <w:p w14:paraId="5CC59567" w14:textId="59439273" w:rsidR="006E7039" w:rsidRPr="00D35612" w:rsidRDefault="006E7039" w:rsidP="006E7039">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170" w:type="dxa"/>
            <w:shd w:val="clear" w:color="auto" w:fill="auto"/>
            <w:noWrap/>
            <w:vAlign w:val="center"/>
          </w:tcPr>
          <w:p w14:paraId="23017DBE" w14:textId="105638C2" w:rsidR="006E7039" w:rsidRPr="00D35612" w:rsidRDefault="006E7039" w:rsidP="006E7039">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180" w:type="dxa"/>
            <w:shd w:val="clear" w:color="auto" w:fill="auto"/>
            <w:noWrap/>
            <w:vAlign w:val="center"/>
          </w:tcPr>
          <w:p w14:paraId="0B419607" w14:textId="56CC26B8" w:rsidR="006E7039" w:rsidRPr="00D35612" w:rsidRDefault="006E7039" w:rsidP="006E7039">
            <w:pPr>
              <w:spacing w:after="0" w:line="240" w:lineRule="auto"/>
              <w:jc w:val="center"/>
              <w:rPr>
                <w:rFonts w:eastAsia="Times New Roman" w:cstheme="minorHAnsi"/>
                <w:sz w:val="20"/>
                <w:szCs w:val="20"/>
              </w:rPr>
            </w:pPr>
            <w:r w:rsidRPr="00D35612">
              <w:rPr>
                <w:rFonts w:eastAsia="Times New Roman" w:cstheme="minorHAnsi"/>
                <w:sz w:val="20"/>
                <w:szCs w:val="20"/>
              </w:rPr>
              <w:t>-</w:t>
            </w:r>
          </w:p>
        </w:tc>
      </w:tr>
      <w:tr w:rsidR="006E7039" w:rsidRPr="00874AFF" w14:paraId="1CB9709D" w14:textId="77777777" w:rsidTr="00810104">
        <w:trPr>
          <w:trHeight w:val="562"/>
          <w:jc w:val="center"/>
        </w:trPr>
        <w:tc>
          <w:tcPr>
            <w:tcW w:w="890" w:type="dxa"/>
            <w:shd w:val="clear" w:color="auto" w:fill="auto"/>
            <w:noWrap/>
            <w:vAlign w:val="center"/>
          </w:tcPr>
          <w:p w14:paraId="54F821F5" w14:textId="6D4F3E26" w:rsidR="006E7039" w:rsidRPr="00D35612" w:rsidRDefault="006E7039" w:rsidP="006E7039">
            <w:pPr>
              <w:spacing w:after="0" w:line="240" w:lineRule="auto"/>
              <w:jc w:val="center"/>
              <w:rPr>
                <w:rFonts w:ascii="Calibri" w:hAnsi="Calibri" w:cs="Calibri"/>
                <w:sz w:val="20"/>
                <w:szCs w:val="20"/>
              </w:rPr>
            </w:pPr>
            <w:r w:rsidRPr="00D35612">
              <w:rPr>
                <w:rFonts w:ascii="Calibri" w:hAnsi="Calibri" w:cs="Calibri"/>
                <w:sz w:val="20"/>
                <w:szCs w:val="20"/>
              </w:rPr>
              <w:t>Pt8</w:t>
            </w:r>
          </w:p>
        </w:tc>
        <w:tc>
          <w:tcPr>
            <w:tcW w:w="1350" w:type="dxa"/>
            <w:shd w:val="clear" w:color="auto" w:fill="auto"/>
            <w:noWrap/>
            <w:vAlign w:val="center"/>
          </w:tcPr>
          <w:p w14:paraId="4E3BA751" w14:textId="7155F92B" w:rsidR="006E7039" w:rsidRPr="00D35612" w:rsidRDefault="006E7039" w:rsidP="006E7039">
            <w:pPr>
              <w:spacing w:after="0" w:line="240" w:lineRule="auto"/>
              <w:jc w:val="center"/>
              <w:rPr>
                <w:rFonts w:ascii="Calibri" w:hAnsi="Calibri" w:cs="Calibri"/>
                <w:sz w:val="20"/>
                <w:szCs w:val="20"/>
              </w:rPr>
            </w:pPr>
            <w:r w:rsidRPr="00D35612">
              <w:rPr>
                <w:rFonts w:ascii="Calibri" w:hAnsi="Calibri" w:cs="Calibri"/>
                <w:color w:val="000000"/>
                <w:sz w:val="20"/>
                <w:szCs w:val="20"/>
              </w:rPr>
              <w:t>Unnamed</w:t>
            </w:r>
          </w:p>
        </w:tc>
        <w:tc>
          <w:tcPr>
            <w:tcW w:w="1260" w:type="dxa"/>
            <w:shd w:val="clear" w:color="auto" w:fill="auto"/>
            <w:noWrap/>
            <w:vAlign w:val="center"/>
          </w:tcPr>
          <w:p w14:paraId="618EBD2B" w14:textId="0A44C87B" w:rsidR="006E7039" w:rsidRPr="00D35612" w:rsidRDefault="006E7039" w:rsidP="006E7039">
            <w:pPr>
              <w:spacing w:after="0" w:line="240" w:lineRule="auto"/>
              <w:jc w:val="center"/>
              <w:rPr>
                <w:rFonts w:ascii="Calibri" w:hAnsi="Calibri" w:cs="Calibri"/>
                <w:sz w:val="20"/>
                <w:szCs w:val="20"/>
              </w:rPr>
            </w:pPr>
            <w:r w:rsidRPr="00D35612">
              <w:rPr>
                <w:rFonts w:ascii="Calibri" w:hAnsi="Calibri" w:cs="Calibri"/>
                <w:color w:val="000000"/>
                <w:sz w:val="20"/>
                <w:szCs w:val="20"/>
              </w:rPr>
              <w:t>3.6</w:t>
            </w:r>
          </w:p>
        </w:tc>
        <w:tc>
          <w:tcPr>
            <w:tcW w:w="1260" w:type="dxa"/>
            <w:shd w:val="clear" w:color="auto" w:fill="auto"/>
            <w:noWrap/>
            <w:vAlign w:val="center"/>
          </w:tcPr>
          <w:p w14:paraId="3BFC064B" w14:textId="0BCBD2DB" w:rsidR="006E7039" w:rsidRPr="00D35612" w:rsidRDefault="006E7039" w:rsidP="006E7039">
            <w:pPr>
              <w:spacing w:after="0" w:line="240" w:lineRule="auto"/>
              <w:jc w:val="center"/>
              <w:rPr>
                <w:rFonts w:ascii="Calibri" w:hAnsi="Calibri" w:cs="Calibri"/>
                <w:sz w:val="20"/>
                <w:szCs w:val="20"/>
              </w:rPr>
            </w:pPr>
            <w:r w:rsidRPr="00D35612">
              <w:rPr>
                <w:rFonts w:ascii="Calibri" w:hAnsi="Calibri" w:cs="Calibri"/>
                <w:color w:val="000000"/>
                <w:sz w:val="20"/>
                <w:szCs w:val="20"/>
              </w:rPr>
              <w:t>2,270</w:t>
            </w:r>
          </w:p>
        </w:tc>
        <w:tc>
          <w:tcPr>
            <w:tcW w:w="1260" w:type="dxa"/>
            <w:shd w:val="clear" w:color="auto" w:fill="auto"/>
            <w:noWrap/>
            <w:vAlign w:val="center"/>
          </w:tcPr>
          <w:p w14:paraId="4E8A45C2" w14:textId="2564C991" w:rsidR="006E7039" w:rsidRPr="00D35612" w:rsidRDefault="006E7039" w:rsidP="006E7039">
            <w:pPr>
              <w:spacing w:after="0" w:line="240" w:lineRule="auto"/>
              <w:jc w:val="center"/>
              <w:rPr>
                <w:rFonts w:ascii="Calibri" w:hAnsi="Calibri" w:cs="Calibri"/>
                <w:sz w:val="20"/>
                <w:szCs w:val="20"/>
              </w:rPr>
            </w:pPr>
            <w:r w:rsidRPr="00D35612">
              <w:rPr>
                <w:rFonts w:ascii="Calibri" w:hAnsi="Calibri" w:cs="Calibri"/>
                <w:color w:val="000000"/>
                <w:sz w:val="20"/>
                <w:szCs w:val="20"/>
              </w:rPr>
              <w:t>3,740</w:t>
            </w:r>
          </w:p>
        </w:tc>
        <w:tc>
          <w:tcPr>
            <w:tcW w:w="1350" w:type="dxa"/>
            <w:shd w:val="clear" w:color="auto" w:fill="auto"/>
            <w:noWrap/>
            <w:vAlign w:val="center"/>
          </w:tcPr>
          <w:p w14:paraId="29A30D80" w14:textId="26958762" w:rsidR="006E7039" w:rsidRPr="00D35612" w:rsidRDefault="006E7039" w:rsidP="006E7039">
            <w:pPr>
              <w:spacing w:after="0" w:line="240" w:lineRule="auto"/>
              <w:jc w:val="center"/>
              <w:rPr>
                <w:rFonts w:ascii="Calibri" w:hAnsi="Calibri" w:cs="Calibri"/>
                <w:sz w:val="20"/>
                <w:szCs w:val="20"/>
              </w:rPr>
            </w:pPr>
            <w:r w:rsidRPr="00D35612">
              <w:rPr>
                <w:rFonts w:ascii="Calibri" w:hAnsi="Calibri" w:cs="Calibri"/>
                <w:color w:val="000000"/>
                <w:sz w:val="20"/>
                <w:szCs w:val="20"/>
              </w:rPr>
              <w:t>6,264</w:t>
            </w:r>
          </w:p>
        </w:tc>
        <w:tc>
          <w:tcPr>
            <w:tcW w:w="1080" w:type="dxa"/>
            <w:shd w:val="clear" w:color="auto" w:fill="F2F2F2" w:themeFill="background1" w:themeFillShade="F2"/>
            <w:vAlign w:val="center"/>
          </w:tcPr>
          <w:p w14:paraId="6F49C229" w14:textId="51778DEC" w:rsidR="006E7039" w:rsidRPr="00D35612" w:rsidRDefault="006E7039" w:rsidP="006E7039">
            <w:pPr>
              <w:spacing w:after="0" w:line="240" w:lineRule="auto"/>
              <w:jc w:val="center"/>
              <w:rPr>
                <w:rFonts w:ascii="Calibri" w:hAnsi="Calibri" w:cs="Calibri"/>
                <w:sz w:val="20"/>
                <w:szCs w:val="20"/>
              </w:rPr>
            </w:pPr>
            <w:r w:rsidRPr="00D35612">
              <w:rPr>
                <w:rFonts w:ascii="Calibri" w:hAnsi="Calibri" w:cs="Calibri"/>
                <w:sz w:val="20"/>
                <w:szCs w:val="20"/>
              </w:rPr>
              <w:t>2,083</w:t>
            </w:r>
          </w:p>
        </w:tc>
        <w:tc>
          <w:tcPr>
            <w:tcW w:w="1080" w:type="dxa"/>
            <w:shd w:val="clear" w:color="auto" w:fill="auto"/>
            <w:noWrap/>
            <w:vAlign w:val="center"/>
          </w:tcPr>
          <w:p w14:paraId="7BAA96DA" w14:textId="70F63C2E" w:rsidR="006E7039" w:rsidRPr="00D35612" w:rsidRDefault="006E7039" w:rsidP="006E7039">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080" w:type="dxa"/>
            <w:shd w:val="clear" w:color="auto" w:fill="auto"/>
            <w:noWrap/>
            <w:vAlign w:val="center"/>
          </w:tcPr>
          <w:p w14:paraId="5A6A220E" w14:textId="316F9AA9" w:rsidR="006E7039" w:rsidRPr="00D35612" w:rsidRDefault="006E7039" w:rsidP="006E7039">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170" w:type="dxa"/>
            <w:shd w:val="clear" w:color="auto" w:fill="auto"/>
            <w:noWrap/>
            <w:vAlign w:val="center"/>
          </w:tcPr>
          <w:p w14:paraId="34A94C7A" w14:textId="218D193E" w:rsidR="006E7039" w:rsidRPr="00D35612" w:rsidRDefault="006E7039" w:rsidP="006E7039">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180" w:type="dxa"/>
            <w:shd w:val="clear" w:color="auto" w:fill="auto"/>
            <w:noWrap/>
            <w:vAlign w:val="center"/>
          </w:tcPr>
          <w:p w14:paraId="5DE7B28B" w14:textId="3D0E1CD1" w:rsidR="006E7039" w:rsidRPr="00D35612" w:rsidRDefault="006E7039" w:rsidP="006E7039">
            <w:pPr>
              <w:spacing w:after="0" w:line="240" w:lineRule="auto"/>
              <w:jc w:val="center"/>
              <w:rPr>
                <w:rFonts w:eastAsia="Times New Roman" w:cstheme="minorHAnsi"/>
                <w:sz w:val="20"/>
                <w:szCs w:val="20"/>
              </w:rPr>
            </w:pPr>
            <w:r w:rsidRPr="00D35612">
              <w:rPr>
                <w:rFonts w:eastAsia="Times New Roman" w:cstheme="minorHAnsi"/>
                <w:sz w:val="20"/>
                <w:szCs w:val="20"/>
              </w:rPr>
              <w:t>-</w:t>
            </w:r>
          </w:p>
        </w:tc>
      </w:tr>
      <w:tr w:rsidR="006E7039" w:rsidRPr="00874AFF" w14:paraId="3F3BE008" w14:textId="77777777" w:rsidTr="00810104">
        <w:trPr>
          <w:trHeight w:val="562"/>
          <w:jc w:val="center"/>
        </w:trPr>
        <w:tc>
          <w:tcPr>
            <w:tcW w:w="890" w:type="dxa"/>
            <w:shd w:val="clear" w:color="auto" w:fill="auto"/>
            <w:noWrap/>
            <w:vAlign w:val="center"/>
          </w:tcPr>
          <w:p w14:paraId="11220304" w14:textId="5C5295D3" w:rsidR="006E7039" w:rsidRPr="00D35612" w:rsidRDefault="006E7039" w:rsidP="006E7039">
            <w:pPr>
              <w:spacing w:after="0" w:line="240" w:lineRule="auto"/>
              <w:jc w:val="center"/>
              <w:rPr>
                <w:rFonts w:ascii="Calibri" w:hAnsi="Calibri" w:cs="Calibri"/>
                <w:sz w:val="20"/>
                <w:szCs w:val="20"/>
              </w:rPr>
            </w:pPr>
            <w:r w:rsidRPr="00D35612">
              <w:rPr>
                <w:rFonts w:eastAsia="Times New Roman" w:cstheme="minorHAnsi"/>
                <w:sz w:val="20"/>
                <w:szCs w:val="20"/>
              </w:rPr>
              <w:t>Outfall</w:t>
            </w:r>
          </w:p>
        </w:tc>
        <w:tc>
          <w:tcPr>
            <w:tcW w:w="1350" w:type="dxa"/>
            <w:shd w:val="clear" w:color="auto" w:fill="auto"/>
            <w:noWrap/>
            <w:vAlign w:val="center"/>
          </w:tcPr>
          <w:p w14:paraId="60DA6AF8" w14:textId="10B08A1D" w:rsidR="006E7039" w:rsidRPr="00D35612" w:rsidRDefault="006E7039" w:rsidP="006E7039">
            <w:pPr>
              <w:spacing w:after="0" w:line="240" w:lineRule="auto"/>
              <w:jc w:val="center"/>
              <w:rPr>
                <w:rFonts w:ascii="Calibri" w:hAnsi="Calibri" w:cs="Calibri"/>
                <w:sz w:val="20"/>
                <w:szCs w:val="20"/>
              </w:rPr>
            </w:pPr>
            <w:r w:rsidRPr="00D35612">
              <w:rPr>
                <w:rFonts w:ascii="Calibri" w:hAnsi="Calibri" w:cs="Calibri"/>
                <w:color w:val="000000"/>
                <w:sz w:val="20"/>
                <w:szCs w:val="20"/>
              </w:rPr>
              <w:t>South Llano River</w:t>
            </w:r>
          </w:p>
        </w:tc>
        <w:tc>
          <w:tcPr>
            <w:tcW w:w="1260" w:type="dxa"/>
            <w:shd w:val="clear" w:color="auto" w:fill="auto"/>
            <w:noWrap/>
            <w:vAlign w:val="center"/>
          </w:tcPr>
          <w:p w14:paraId="3646A6FA" w14:textId="5DAA8497" w:rsidR="006E7039" w:rsidRPr="00D35612" w:rsidRDefault="006E7039" w:rsidP="006E7039">
            <w:pPr>
              <w:spacing w:after="0" w:line="240" w:lineRule="auto"/>
              <w:jc w:val="center"/>
              <w:rPr>
                <w:rFonts w:ascii="Calibri" w:hAnsi="Calibri" w:cs="Calibri"/>
                <w:sz w:val="20"/>
                <w:szCs w:val="20"/>
              </w:rPr>
            </w:pPr>
            <w:r w:rsidRPr="00D35612">
              <w:rPr>
                <w:rFonts w:ascii="Calibri" w:hAnsi="Calibri" w:cs="Calibri"/>
                <w:color w:val="000000"/>
                <w:sz w:val="20"/>
                <w:szCs w:val="20"/>
              </w:rPr>
              <w:t>305.2</w:t>
            </w:r>
          </w:p>
        </w:tc>
        <w:tc>
          <w:tcPr>
            <w:tcW w:w="1260" w:type="dxa"/>
            <w:shd w:val="clear" w:color="auto" w:fill="auto"/>
            <w:noWrap/>
            <w:vAlign w:val="center"/>
          </w:tcPr>
          <w:p w14:paraId="4F809A76" w14:textId="265CAA40" w:rsidR="006E7039" w:rsidRPr="00D35612" w:rsidRDefault="006E7039" w:rsidP="006E7039">
            <w:pPr>
              <w:spacing w:after="0" w:line="240" w:lineRule="auto"/>
              <w:jc w:val="center"/>
              <w:rPr>
                <w:rFonts w:ascii="Calibri" w:hAnsi="Calibri" w:cs="Calibri"/>
                <w:sz w:val="20"/>
                <w:szCs w:val="20"/>
              </w:rPr>
            </w:pPr>
            <w:r w:rsidRPr="00D35612">
              <w:rPr>
                <w:rFonts w:ascii="Calibri" w:hAnsi="Calibri" w:cs="Calibri"/>
                <w:color w:val="000000"/>
                <w:sz w:val="20"/>
                <w:szCs w:val="20"/>
              </w:rPr>
              <w:t>22,843</w:t>
            </w:r>
          </w:p>
        </w:tc>
        <w:tc>
          <w:tcPr>
            <w:tcW w:w="1260" w:type="dxa"/>
            <w:shd w:val="clear" w:color="auto" w:fill="auto"/>
            <w:noWrap/>
            <w:vAlign w:val="center"/>
          </w:tcPr>
          <w:p w14:paraId="13B29250" w14:textId="2301E4E5" w:rsidR="006E7039" w:rsidRPr="00D35612" w:rsidRDefault="006E7039" w:rsidP="006E7039">
            <w:pPr>
              <w:spacing w:after="0" w:line="240" w:lineRule="auto"/>
              <w:jc w:val="center"/>
              <w:rPr>
                <w:rFonts w:ascii="Calibri" w:hAnsi="Calibri" w:cs="Calibri"/>
                <w:sz w:val="20"/>
                <w:szCs w:val="20"/>
              </w:rPr>
            </w:pPr>
            <w:r w:rsidRPr="00D35612">
              <w:rPr>
                <w:rFonts w:ascii="Calibri" w:hAnsi="Calibri" w:cs="Calibri"/>
                <w:color w:val="000000"/>
                <w:sz w:val="20"/>
                <w:szCs w:val="20"/>
              </w:rPr>
              <w:t>37,645</w:t>
            </w:r>
          </w:p>
        </w:tc>
        <w:tc>
          <w:tcPr>
            <w:tcW w:w="1350" w:type="dxa"/>
            <w:shd w:val="clear" w:color="auto" w:fill="auto"/>
            <w:noWrap/>
            <w:vAlign w:val="center"/>
          </w:tcPr>
          <w:p w14:paraId="44A3BAB0" w14:textId="765A8A7E" w:rsidR="006E7039" w:rsidRPr="00D35612" w:rsidRDefault="006E7039" w:rsidP="006E7039">
            <w:pPr>
              <w:spacing w:after="0" w:line="240" w:lineRule="auto"/>
              <w:jc w:val="center"/>
              <w:rPr>
                <w:rFonts w:ascii="Calibri" w:hAnsi="Calibri" w:cs="Calibri"/>
                <w:sz w:val="20"/>
                <w:szCs w:val="20"/>
              </w:rPr>
            </w:pPr>
            <w:r w:rsidRPr="00D35612">
              <w:rPr>
                <w:rFonts w:ascii="Calibri" w:hAnsi="Calibri" w:cs="Calibri"/>
                <w:color w:val="000000"/>
                <w:sz w:val="20"/>
                <w:szCs w:val="20"/>
              </w:rPr>
              <w:t>62,039</w:t>
            </w:r>
          </w:p>
        </w:tc>
        <w:tc>
          <w:tcPr>
            <w:tcW w:w="1080" w:type="dxa"/>
            <w:shd w:val="clear" w:color="auto" w:fill="F2F2F2" w:themeFill="background1" w:themeFillShade="F2"/>
            <w:vAlign w:val="center"/>
          </w:tcPr>
          <w:p w14:paraId="583DD18B" w14:textId="6C19E015" w:rsidR="006E7039" w:rsidRPr="00D35612" w:rsidRDefault="006E7039" w:rsidP="006E7039">
            <w:pPr>
              <w:spacing w:after="0" w:line="240" w:lineRule="auto"/>
              <w:jc w:val="center"/>
              <w:rPr>
                <w:rFonts w:ascii="Calibri" w:hAnsi="Calibri" w:cs="Calibri"/>
                <w:sz w:val="20"/>
                <w:szCs w:val="20"/>
              </w:rPr>
            </w:pPr>
            <w:r w:rsidRPr="00D35612">
              <w:rPr>
                <w:rFonts w:ascii="Calibri" w:hAnsi="Calibri" w:cs="Calibri"/>
                <w:sz w:val="20"/>
                <w:szCs w:val="20"/>
              </w:rPr>
              <w:t>51,301</w:t>
            </w:r>
          </w:p>
        </w:tc>
        <w:tc>
          <w:tcPr>
            <w:tcW w:w="1080" w:type="dxa"/>
            <w:shd w:val="clear" w:color="auto" w:fill="auto"/>
            <w:noWrap/>
            <w:vAlign w:val="center"/>
          </w:tcPr>
          <w:p w14:paraId="569CB901" w14:textId="59C3C30D" w:rsidR="006E7039" w:rsidRPr="00D35612" w:rsidRDefault="006E7039" w:rsidP="006E7039">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080" w:type="dxa"/>
            <w:shd w:val="clear" w:color="auto" w:fill="auto"/>
            <w:noWrap/>
            <w:vAlign w:val="center"/>
          </w:tcPr>
          <w:p w14:paraId="557250B3" w14:textId="461EAB0E" w:rsidR="006E7039" w:rsidRPr="00D35612" w:rsidRDefault="006E7039" w:rsidP="006E7039">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170" w:type="dxa"/>
            <w:shd w:val="clear" w:color="auto" w:fill="auto"/>
            <w:noWrap/>
            <w:vAlign w:val="center"/>
          </w:tcPr>
          <w:p w14:paraId="1D8ECE1A" w14:textId="2195100E" w:rsidR="006E7039" w:rsidRPr="00D35612" w:rsidRDefault="006E7039" w:rsidP="006E7039">
            <w:pPr>
              <w:spacing w:after="0" w:line="240" w:lineRule="auto"/>
              <w:jc w:val="center"/>
              <w:rPr>
                <w:rFonts w:eastAsia="Times New Roman" w:cstheme="minorHAnsi"/>
                <w:sz w:val="20"/>
                <w:szCs w:val="20"/>
              </w:rPr>
            </w:pPr>
            <w:r w:rsidRPr="00D35612">
              <w:rPr>
                <w:rFonts w:eastAsia="Times New Roman" w:cstheme="minorHAnsi"/>
                <w:sz w:val="20"/>
                <w:szCs w:val="20"/>
              </w:rPr>
              <w:t>-</w:t>
            </w:r>
          </w:p>
        </w:tc>
        <w:tc>
          <w:tcPr>
            <w:tcW w:w="1180" w:type="dxa"/>
            <w:shd w:val="clear" w:color="auto" w:fill="auto"/>
            <w:noWrap/>
            <w:vAlign w:val="center"/>
          </w:tcPr>
          <w:p w14:paraId="0A858494" w14:textId="6E95A600" w:rsidR="006E7039" w:rsidRPr="00D35612" w:rsidRDefault="006E7039" w:rsidP="006E7039">
            <w:pPr>
              <w:spacing w:after="0" w:line="240" w:lineRule="auto"/>
              <w:jc w:val="center"/>
              <w:rPr>
                <w:rFonts w:eastAsia="Times New Roman" w:cstheme="minorHAnsi"/>
                <w:sz w:val="20"/>
                <w:szCs w:val="20"/>
              </w:rPr>
            </w:pPr>
            <w:r w:rsidRPr="00D35612">
              <w:rPr>
                <w:rFonts w:eastAsia="Times New Roman" w:cstheme="minorHAnsi"/>
                <w:sz w:val="20"/>
                <w:szCs w:val="20"/>
              </w:rPr>
              <w:t>-</w:t>
            </w:r>
          </w:p>
        </w:tc>
      </w:tr>
      <w:tr w:rsidR="006E7039" w:rsidRPr="00874AFF" w14:paraId="5E312EAE" w14:textId="77777777" w:rsidTr="00810104">
        <w:trPr>
          <w:trHeight w:val="562"/>
          <w:jc w:val="center"/>
        </w:trPr>
        <w:tc>
          <w:tcPr>
            <w:tcW w:w="12960" w:type="dxa"/>
            <w:gridSpan w:val="11"/>
            <w:shd w:val="clear" w:color="auto" w:fill="9CC2E5" w:themeFill="accent5" w:themeFillTint="99"/>
            <w:noWrap/>
            <w:vAlign w:val="center"/>
          </w:tcPr>
          <w:p w14:paraId="0D49AAFC" w14:textId="73BCB752" w:rsidR="006E7039" w:rsidRPr="00D35612" w:rsidRDefault="006E7039" w:rsidP="006E7039">
            <w:pPr>
              <w:spacing w:after="0" w:line="240" w:lineRule="auto"/>
              <w:jc w:val="center"/>
              <w:rPr>
                <w:rFonts w:eastAsia="Times New Roman" w:cstheme="minorHAnsi"/>
                <w:sz w:val="20"/>
                <w:szCs w:val="20"/>
              </w:rPr>
            </w:pPr>
            <w:r w:rsidRPr="00D35612">
              <w:rPr>
                <w:rFonts w:eastAsia="Times New Roman" w:cstheme="minorHAnsi"/>
                <w:b/>
                <w:bCs/>
                <w:sz w:val="20"/>
                <w:szCs w:val="20"/>
              </w:rPr>
              <w:t>Domain 0302_A3</w:t>
            </w:r>
          </w:p>
        </w:tc>
      </w:tr>
      <w:tr w:rsidR="006E7039" w:rsidRPr="00874AFF" w14:paraId="74EB3ED3" w14:textId="77777777" w:rsidTr="00810104">
        <w:trPr>
          <w:trHeight w:val="562"/>
          <w:jc w:val="center"/>
        </w:trPr>
        <w:tc>
          <w:tcPr>
            <w:tcW w:w="890" w:type="dxa"/>
            <w:shd w:val="clear" w:color="auto" w:fill="auto"/>
            <w:noWrap/>
            <w:vAlign w:val="center"/>
          </w:tcPr>
          <w:p w14:paraId="1197D57D" w14:textId="350A48D4"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Pt1</w:t>
            </w:r>
          </w:p>
        </w:tc>
        <w:tc>
          <w:tcPr>
            <w:tcW w:w="1350" w:type="dxa"/>
            <w:shd w:val="clear" w:color="auto" w:fill="auto"/>
            <w:vAlign w:val="center"/>
          </w:tcPr>
          <w:p w14:paraId="08E5D74F" w14:textId="6698C820"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Unnamed</w:t>
            </w:r>
          </w:p>
        </w:tc>
        <w:tc>
          <w:tcPr>
            <w:tcW w:w="1260" w:type="dxa"/>
            <w:shd w:val="clear" w:color="auto" w:fill="auto"/>
            <w:vAlign w:val="center"/>
          </w:tcPr>
          <w:p w14:paraId="74819C55" w14:textId="0E426F09"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76.3</w:t>
            </w:r>
          </w:p>
        </w:tc>
        <w:tc>
          <w:tcPr>
            <w:tcW w:w="1260" w:type="dxa"/>
            <w:shd w:val="clear" w:color="auto" w:fill="auto"/>
            <w:vAlign w:val="center"/>
          </w:tcPr>
          <w:p w14:paraId="2B575048" w14:textId="25AA65F7"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12,641</w:t>
            </w:r>
          </w:p>
        </w:tc>
        <w:tc>
          <w:tcPr>
            <w:tcW w:w="1260" w:type="dxa"/>
            <w:shd w:val="clear" w:color="auto" w:fill="auto"/>
            <w:vAlign w:val="center"/>
          </w:tcPr>
          <w:p w14:paraId="4FAFA71B" w14:textId="15168954"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20,832</w:t>
            </w:r>
          </w:p>
        </w:tc>
        <w:tc>
          <w:tcPr>
            <w:tcW w:w="1350" w:type="dxa"/>
            <w:shd w:val="clear" w:color="auto" w:fill="auto"/>
            <w:vAlign w:val="center"/>
          </w:tcPr>
          <w:p w14:paraId="20AAA58E" w14:textId="1C9F11C4"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34,332</w:t>
            </w:r>
          </w:p>
        </w:tc>
        <w:tc>
          <w:tcPr>
            <w:tcW w:w="1080" w:type="dxa"/>
            <w:shd w:val="clear" w:color="auto" w:fill="F2F2F2" w:themeFill="background1" w:themeFillShade="F2"/>
            <w:vAlign w:val="center"/>
          </w:tcPr>
          <w:p w14:paraId="4D9DFDE5" w14:textId="1D79532A"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27,763</w:t>
            </w:r>
          </w:p>
        </w:tc>
        <w:tc>
          <w:tcPr>
            <w:tcW w:w="1080" w:type="dxa"/>
            <w:shd w:val="clear" w:color="auto" w:fill="auto"/>
            <w:vAlign w:val="center"/>
          </w:tcPr>
          <w:p w14:paraId="412214B4" w14:textId="52782642"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sz w:val="20"/>
                <w:szCs w:val="20"/>
              </w:rPr>
              <w:t>-</w:t>
            </w:r>
          </w:p>
        </w:tc>
        <w:tc>
          <w:tcPr>
            <w:tcW w:w="1080" w:type="dxa"/>
            <w:shd w:val="clear" w:color="auto" w:fill="auto"/>
            <w:vAlign w:val="center"/>
          </w:tcPr>
          <w:p w14:paraId="5381276A" w14:textId="66608E10"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sz w:val="20"/>
                <w:szCs w:val="20"/>
              </w:rPr>
              <w:t>-</w:t>
            </w:r>
          </w:p>
        </w:tc>
        <w:tc>
          <w:tcPr>
            <w:tcW w:w="1170" w:type="dxa"/>
            <w:shd w:val="clear" w:color="auto" w:fill="auto"/>
            <w:vAlign w:val="center"/>
          </w:tcPr>
          <w:p w14:paraId="1CD1E82C" w14:textId="2136DEB8"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sz w:val="20"/>
                <w:szCs w:val="20"/>
              </w:rPr>
              <w:t>-</w:t>
            </w:r>
          </w:p>
        </w:tc>
        <w:tc>
          <w:tcPr>
            <w:tcW w:w="1180" w:type="dxa"/>
            <w:shd w:val="clear" w:color="auto" w:fill="auto"/>
            <w:vAlign w:val="center"/>
          </w:tcPr>
          <w:p w14:paraId="130D00FA" w14:textId="510B09B1"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sz w:val="20"/>
                <w:szCs w:val="20"/>
              </w:rPr>
              <w:t>-</w:t>
            </w:r>
          </w:p>
        </w:tc>
      </w:tr>
      <w:tr w:rsidR="006E7039" w:rsidRPr="00874AFF" w14:paraId="6B5C34DE" w14:textId="77777777" w:rsidTr="00810104">
        <w:trPr>
          <w:trHeight w:val="562"/>
          <w:jc w:val="center"/>
        </w:trPr>
        <w:tc>
          <w:tcPr>
            <w:tcW w:w="890" w:type="dxa"/>
            <w:shd w:val="clear" w:color="auto" w:fill="auto"/>
            <w:noWrap/>
            <w:vAlign w:val="center"/>
          </w:tcPr>
          <w:p w14:paraId="2CB3C299" w14:textId="2F7FA4C4"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Pt2</w:t>
            </w:r>
          </w:p>
        </w:tc>
        <w:tc>
          <w:tcPr>
            <w:tcW w:w="1350" w:type="dxa"/>
            <w:shd w:val="clear" w:color="auto" w:fill="auto"/>
            <w:vAlign w:val="center"/>
          </w:tcPr>
          <w:p w14:paraId="073D2613" w14:textId="4EE0C865"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Unnamed</w:t>
            </w:r>
          </w:p>
        </w:tc>
        <w:tc>
          <w:tcPr>
            <w:tcW w:w="1260" w:type="dxa"/>
            <w:shd w:val="clear" w:color="auto" w:fill="auto"/>
            <w:vAlign w:val="center"/>
          </w:tcPr>
          <w:p w14:paraId="4FEA6D1C" w14:textId="2074B8B0"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2.8</w:t>
            </w:r>
          </w:p>
        </w:tc>
        <w:tc>
          <w:tcPr>
            <w:tcW w:w="1260" w:type="dxa"/>
            <w:shd w:val="clear" w:color="auto" w:fill="auto"/>
            <w:vAlign w:val="center"/>
          </w:tcPr>
          <w:p w14:paraId="6F68AC93" w14:textId="38DE044A"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1,995</w:t>
            </w:r>
          </w:p>
        </w:tc>
        <w:tc>
          <w:tcPr>
            <w:tcW w:w="1260" w:type="dxa"/>
            <w:shd w:val="clear" w:color="auto" w:fill="auto"/>
            <w:vAlign w:val="center"/>
          </w:tcPr>
          <w:p w14:paraId="1DB188B4" w14:textId="3857683F"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3,287</w:t>
            </w:r>
          </w:p>
        </w:tc>
        <w:tc>
          <w:tcPr>
            <w:tcW w:w="1350" w:type="dxa"/>
            <w:shd w:val="clear" w:color="auto" w:fill="auto"/>
            <w:vAlign w:val="center"/>
          </w:tcPr>
          <w:p w14:paraId="3ED61A43" w14:textId="0C46F8CE"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5,418</w:t>
            </w:r>
          </w:p>
        </w:tc>
        <w:tc>
          <w:tcPr>
            <w:tcW w:w="1080" w:type="dxa"/>
            <w:shd w:val="clear" w:color="auto" w:fill="F2F2F2" w:themeFill="background1" w:themeFillShade="F2"/>
            <w:vAlign w:val="center"/>
          </w:tcPr>
          <w:p w14:paraId="36BA5102" w14:textId="19C3A7FE"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1,608</w:t>
            </w:r>
          </w:p>
        </w:tc>
        <w:tc>
          <w:tcPr>
            <w:tcW w:w="1080" w:type="dxa"/>
            <w:shd w:val="clear" w:color="auto" w:fill="auto"/>
            <w:vAlign w:val="center"/>
          </w:tcPr>
          <w:p w14:paraId="24C29D4F" w14:textId="021074BF"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sz w:val="20"/>
                <w:szCs w:val="20"/>
              </w:rPr>
              <w:t>-</w:t>
            </w:r>
          </w:p>
        </w:tc>
        <w:tc>
          <w:tcPr>
            <w:tcW w:w="1080" w:type="dxa"/>
            <w:shd w:val="clear" w:color="auto" w:fill="auto"/>
            <w:vAlign w:val="center"/>
          </w:tcPr>
          <w:p w14:paraId="5919A289" w14:textId="4C5B8313"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sz w:val="20"/>
                <w:szCs w:val="20"/>
              </w:rPr>
              <w:t>-</w:t>
            </w:r>
          </w:p>
        </w:tc>
        <w:tc>
          <w:tcPr>
            <w:tcW w:w="1170" w:type="dxa"/>
            <w:shd w:val="clear" w:color="auto" w:fill="auto"/>
            <w:vAlign w:val="center"/>
          </w:tcPr>
          <w:p w14:paraId="477D3C82" w14:textId="6DC058E0"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sz w:val="20"/>
                <w:szCs w:val="20"/>
              </w:rPr>
              <w:t>-</w:t>
            </w:r>
          </w:p>
        </w:tc>
        <w:tc>
          <w:tcPr>
            <w:tcW w:w="1180" w:type="dxa"/>
            <w:shd w:val="clear" w:color="auto" w:fill="auto"/>
            <w:vAlign w:val="center"/>
          </w:tcPr>
          <w:p w14:paraId="547D70C6" w14:textId="071E8C94"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sz w:val="20"/>
                <w:szCs w:val="20"/>
              </w:rPr>
              <w:t>-</w:t>
            </w:r>
          </w:p>
        </w:tc>
      </w:tr>
      <w:tr w:rsidR="006E7039" w:rsidRPr="00874AFF" w14:paraId="009B3F04" w14:textId="77777777" w:rsidTr="00810104">
        <w:trPr>
          <w:trHeight w:val="562"/>
          <w:jc w:val="center"/>
        </w:trPr>
        <w:tc>
          <w:tcPr>
            <w:tcW w:w="890" w:type="dxa"/>
            <w:shd w:val="clear" w:color="auto" w:fill="auto"/>
            <w:noWrap/>
            <w:vAlign w:val="center"/>
          </w:tcPr>
          <w:p w14:paraId="0434C158" w14:textId="3A03BF57"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Pt3</w:t>
            </w:r>
          </w:p>
        </w:tc>
        <w:tc>
          <w:tcPr>
            <w:tcW w:w="1350" w:type="dxa"/>
            <w:shd w:val="clear" w:color="auto" w:fill="auto"/>
            <w:vAlign w:val="center"/>
          </w:tcPr>
          <w:p w14:paraId="76EA0C35" w14:textId="3CD04193"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Unnamed</w:t>
            </w:r>
          </w:p>
        </w:tc>
        <w:tc>
          <w:tcPr>
            <w:tcW w:w="1260" w:type="dxa"/>
            <w:shd w:val="clear" w:color="auto" w:fill="auto"/>
            <w:vAlign w:val="center"/>
          </w:tcPr>
          <w:p w14:paraId="0BE332C9" w14:textId="1C707D7F"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12.3</w:t>
            </w:r>
          </w:p>
        </w:tc>
        <w:tc>
          <w:tcPr>
            <w:tcW w:w="1260" w:type="dxa"/>
            <w:shd w:val="clear" w:color="auto" w:fill="auto"/>
            <w:vAlign w:val="center"/>
          </w:tcPr>
          <w:p w14:paraId="2620014B" w14:textId="228B237E"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4,669</w:t>
            </w:r>
          </w:p>
        </w:tc>
        <w:tc>
          <w:tcPr>
            <w:tcW w:w="1260" w:type="dxa"/>
            <w:shd w:val="clear" w:color="auto" w:fill="auto"/>
            <w:vAlign w:val="center"/>
          </w:tcPr>
          <w:p w14:paraId="34DE5D88" w14:textId="4EDD4EA5"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7,694</w:t>
            </w:r>
          </w:p>
        </w:tc>
        <w:tc>
          <w:tcPr>
            <w:tcW w:w="1350" w:type="dxa"/>
            <w:shd w:val="clear" w:color="auto" w:fill="auto"/>
            <w:vAlign w:val="center"/>
          </w:tcPr>
          <w:p w14:paraId="51B70897" w14:textId="1B1F00C9"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12,680</w:t>
            </w:r>
          </w:p>
        </w:tc>
        <w:tc>
          <w:tcPr>
            <w:tcW w:w="1080" w:type="dxa"/>
            <w:shd w:val="clear" w:color="auto" w:fill="F2F2F2" w:themeFill="background1" w:themeFillShade="F2"/>
            <w:vAlign w:val="center"/>
          </w:tcPr>
          <w:p w14:paraId="75D16F0E" w14:textId="0F6DE7A1"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6,581</w:t>
            </w:r>
          </w:p>
        </w:tc>
        <w:tc>
          <w:tcPr>
            <w:tcW w:w="1080" w:type="dxa"/>
            <w:shd w:val="clear" w:color="auto" w:fill="auto"/>
            <w:vAlign w:val="center"/>
          </w:tcPr>
          <w:p w14:paraId="7E9E62FE" w14:textId="065BBF58"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sz w:val="20"/>
                <w:szCs w:val="20"/>
              </w:rPr>
              <w:t>-</w:t>
            </w:r>
          </w:p>
        </w:tc>
        <w:tc>
          <w:tcPr>
            <w:tcW w:w="1080" w:type="dxa"/>
            <w:shd w:val="clear" w:color="auto" w:fill="auto"/>
            <w:vAlign w:val="center"/>
          </w:tcPr>
          <w:p w14:paraId="1D48B4AB" w14:textId="08C83AC2"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sz w:val="20"/>
                <w:szCs w:val="20"/>
              </w:rPr>
              <w:t>-</w:t>
            </w:r>
          </w:p>
        </w:tc>
        <w:tc>
          <w:tcPr>
            <w:tcW w:w="1170" w:type="dxa"/>
            <w:shd w:val="clear" w:color="auto" w:fill="auto"/>
            <w:vAlign w:val="center"/>
          </w:tcPr>
          <w:p w14:paraId="0947CA7C" w14:textId="0482E944"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sz w:val="20"/>
                <w:szCs w:val="20"/>
              </w:rPr>
              <w:t>-</w:t>
            </w:r>
          </w:p>
        </w:tc>
        <w:tc>
          <w:tcPr>
            <w:tcW w:w="1180" w:type="dxa"/>
            <w:shd w:val="clear" w:color="auto" w:fill="auto"/>
            <w:vAlign w:val="center"/>
          </w:tcPr>
          <w:p w14:paraId="4B6519CA" w14:textId="2D3B7F71"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sz w:val="20"/>
                <w:szCs w:val="20"/>
              </w:rPr>
              <w:t>-</w:t>
            </w:r>
          </w:p>
        </w:tc>
      </w:tr>
      <w:tr w:rsidR="006E7039" w:rsidRPr="00874AFF" w14:paraId="006132E3" w14:textId="77777777" w:rsidTr="00810104">
        <w:trPr>
          <w:trHeight w:val="562"/>
          <w:jc w:val="center"/>
        </w:trPr>
        <w:tc>
          <w:tcPr>
            <w:tcW w:w="890" w:type="dxa"/>
            <w:shd w:val="clear" w:color="auto" w:fill="auto"/>
            <w:noWrap/>
            <w:vAlign w:val="center"/>
          </w:tcPr>
          <w:p w14:paraId="44ECE0E5" w14:textId="5E94CC32"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lastRenderedPageBreak/>
              <w:t>Pt4</w:t>
            </w:r>
          </w:p>
        </w:tc>
        <w:tc>
          <w:tcPr>
            <w:tcW w:w="1350" w:type="dxa"/>
            <w:shd w:val="clear" w:color="auto" w:fill="auto"/>
            <w:vAlign w:val="center"/>
          </w:tcPr>
          <w:p w14:paraId="4E7C98D1" w14:textId="0D6A7235"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Unnamed</w:t>
            </w:r>
          </w:p>
        </w:tc>
        <w:tc>
          <w:tcPr>
            <w:tcW w:w="1260" w:type="dxa"/>
            <w:shd w:val="clear" w:color="auto" w:fill="auto"/>
            <w:vAlign w:val="center"/>
          </w:tcPr>
          <w:p w14:paraId="1CFF6BC9" w14:textId="47AC1F24"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34.8</w:t>
            </w:r>
          </w:p>
        </w:tc>
        <w:tc>
          <w:tcPr>
            <w:tcW w:w="1260" w:type="dxa"/>
            <w:shd w:val="clear" w:color="auto" w:fill="auto"/>
            <w:vAlign w:val="center"/>
          </w:tcPr>
          <w:p w14:paraId="0DD6BA0A" w14:textId="31337149"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8,177</w:t>
            </w:r>
          </w:p>
        </w:tc>
        <w:tc>
          <w:tcPr>
            <w:tcW w:w="1260" w:type="dxa"/>
            <w:shd w:val="clear" w:color="auto" w:fill="auto"/>
            <w:vAlign w:val="center"/>
          </w:tcPr>
          <w:p w14:paraId="01ABD812" w14:textId="1D8DC2C1"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13,476</w:t>
            </w:r>
          </w:p>
        </w:tc>
        <w:tc>
          <w:tcPr>
            <w:tcW w:w="1350" w:type="dxa"/>
            <w:shd w:val="clear" w:color="auto" w:fill="auto"/>
            <w:vAlign w:val="center"/>
          </w:tcPr>
          <w:p w14:paraId="388CD420" w14:textId="627539A8"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22,209</w:t>
            </w:r>
          </w:p>
        </w:tc>
        <w:tc>
          <w:tcPr>
            <w:tcW w:w="1080" w:type="dxa"/>
            <w:shd w:val="clear" w:color="auto" w:fill="F2F2F2" w:themeFill="background1" w:themeFillShade="F2"/>
            <w:vAlign w:val="center"/>
          </w:tcPr>
          <w:p w14:paraId="0DB2A234" w14:textId="4631D02D"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16,423</w:t>
            </w:r>
          </w:p>
        </w:tc>
        <w:tc>
          <w:tcPr>
            <w:tcW w:w="1080" w:type="dxa"/>
            <w:shd w:val="clear" w:color="auto" w:fill="auto"/>
            <w:vAlign w:val="center"/>
          </w:tcPr>
          <w:p w14:paraId="19054F74" w14:textId="000C28A4"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sz w:val="20"/>
                <w:szCs w:val="20"/>
              </w:rPr>
              <w:t>-</w:t>
            </w:r>
          </w:p>
        </w:tc>
        <w:tc>
          <w:tcPr>
            <w:tcW w:w="1080" w:type="dxa"/>
            <w:shd w:val="clear" w:color="auto" w:fill="auto"/>
            <w:vAlign w:val="center"/>
          </w:tcPr>
          <w:p w14:paraId="7BC5CF35" w14:textId="6D7FCA55"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sz w:val="20"/>
                <w:szCs w:val="20"/>
              </w:rPr>
              <w:t>-</w:t>
            </w:r>
          </w:p>
        </w:tc>
        <w:tc>
          <w:tcPr>
            <w:tcW w:w="1170" w:type="dxa"/>
            <w:shd w:val="clear" w:color="auto" w:fill="auto"/>
            <w:vAlign w:val="center"/>
          </w:tcPr>
          <w:p w14:paraId="6EAB1BB0" w14:textId="5A8205E8"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sz w:val="20"/>
                <w:szCs w:val="20"/>
              </w:rPr>
              <w:t>-</w:t>
            </w:r>
          </w:p>
        </w:tc>
        <w:tc>
          <w:tcPr>
            <w:tcW w:w="1180" w:type="dxa"/>
            <w:shd w:val="clear" w:color="auto" w:fill="auto"/>
            <w:vAlign w:val="center"/>
          </w:tcPr>
          <w:p w14:paraId="5ECD2DC1" w14:textId="49297377"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sz w:val="20"/>
                <w:szCs w:val="20"/>
              </w:rPr>
              <w:t>-</w:t>
            </w:r>
          </w:p>
        </w:tc>
      </w:tr>
      <w:tr w:rsidR="006E7039" w:rsidRPr="00874AFF" w14:paraId="48DDD195" w14:textId="77777777" w:rsidTr="00810104">
        <w:trPr>
          <w:trHeight w:val="562"/>
          <w:jc w:val="center"/>
        </w:trPr>
        <w:tc>
          <w:tcPr>
            <w:tcW w:w="890" w:type="dxa"/>
            <w:shd w:val="clear" w:color="auto" w:fill="auto"/>
            <w:noWrap/>
            <w:vAlign w:val="center"/>
          </w:tcPr>
          <w:p w14:paraId="6A02F261" w14:textId="563F826E"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Pt5</w:t>
            </w:r>
          </w:p>
        </w:tc>
        <w:tc>
          <w:tcPr>
            <w:tcW w:w="1350" w:type="dxa"/>
            <w:shd w:val="clear" w:color="auto" w:fill="auto"/>
            <w:vAlign w:val="center"/>
          </w:tcPr>
          <w:p w14:paraId="0E195C24" w14:textId="5D7BACDF"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Unnamed</w:t>
            </w:r>
          </w:p>
        </w:tc>
        <w:tc>
          <w:tcPr>
            <w:tcW w:w="1260" w:type="dxa"/>
            <w:shd w:val="clear" w:color="auto" w:fill="auto"/>
            <w:vAlign w:val="center"/>
          </w:tcPr>
          <w:p w14:paraId="7DF08FF1" w14:textId="6CA3CAF7"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8.6</w:t>
            </w:r>
          </w:p>
        </w:tc>
        <w:tc>
          <w:tcPr>
            <w:tcW w:w="1260" w:type="dxa"/>
            <w:shd w:val="clear" w:color="auto" w:fill="auto"/>
            <w:vAlign w:val="center"/>
          </w:tcPr>
          <w:p w14:paraId="10CEF99A" w14:textId="62AE4B68"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3,724</w:t>
            </w:r>
          </w:p>
        </w:tc>
        <w:tc>
          <w:tcPr>
            <w:tcW w:w="1260" w:type="dxa"/>
            <w:shd w:val="clear" w:color="auto" w:fill="auto"/>
            <w:vAlign w:val="center"/>
          </w:tcPr>
          <w:p w14:paraId="6F4A55E5" w14:textId="538FC15A"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6,137</w:t>
            </w:r>
          </w:p>
        </w:tc>
        <w:tc>
          <w:tcPr>
            <w:tcW w:w="1350" w:type="dxa"/>
            <w:shd w:val="clear" w:color="auto" w:fill="auto"/>
            <w:vAlign w:val="center"/>
          </w:tcPr>
          <w:p w14:paraId="11CE20F0" w14:textId="4CF97B1A"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10,114</w:t>
            </w:r>
          </w:p>
        </w:tc>
        <w:tc>
          <w:tcPr>
            <w:tcW w:w="1080" w:type="dxa"/>
            <w:shd w:val="clear" w:color="auto" w:fill="F2F2F2" w:themeFill="background1" w:themeFillShade="F2"/>
            <w:vAlign w:val="center"/>
          </w:tcPr>
          <w:p w14:paraId="2BD25CA6" w14:textId="19F47362"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4,394</w:t>
            </w:r>
          </w:p>
        </w:tc>
        <w:tc>
          <w:tcPr>
            <w:tcW w:w="1080" w:type="dxa"/>
            <w:shd w:val="clear" w:color="auto" w:fill="auto"/>
            <w:vAlign w:val="center"/>
          </w:tcPr>
          <w:p w14:paraId="40390E64" w14:textId="51FB2F65"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sz w:val="20"/>
                <w:szCs w:val="20"/>
              </w:rPr>
              <w:t>-</w:t>
            </w:r>
          </w:p>
        </w:tc>
        <w:tc>
          <w:tcPr>
            <w:tcW w:w="1080" w:type="dxa"/>
            <w:shd w:val="clear" w:color="auto" w:fill="auto"/>
            <w:vAlign w:val="center"/>
          </w:tcPr>
          <w:p w14:paraId="67E9F41C" w14:textId="2C5629C2"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sz w:val="20"/>
                <w:szCs w:val="20"/>
              </w:rPr>
              <w:t>-</w:t>
            </w:r>
          </w:p>
        </w:tc>
        <w:tc>
          <w:tcPr>
            <w:tcW w:w="1170" w:type="dxa"/>
            <w:shd w:val="clear" w:color="auto" w:fill="auto"/>
            <w:vAlign w:val="center"/>
          </w:tcPr>
          <w:p w14:paraId="1546B196" w14:textId="008CB8D1"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sz w:val="20"/>
                <w:szCs w:val="20"/>
              </w:rPr>
              <w:t>-</w:t>
            </w:r>
          </w:p>
        </w:tc>
        <w:tc>
          <w:tcPr>
            <w:tcW w:w="1180" w:type="dxa"/>
            <w:shd w:val="clear" w:color="auto" w:fill="auto"/>
            <w:vAlign w:val="center"/>
          </w:tcPr>
          <w:p w14:paraId="2BE9F161" w14:textId="319AEC63"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sz w:val="20"/>
                <w:szCs w:val="20"/>
              </w:rPr>
              <w:t>-</w:t>
            </w:r>
          </w:p>
        </w:tc>
      </w:tr>
      <w:tr w:rsidR="006E7039" w:rsidRPr="00874AFF" w14:paraId="19765E40" w14:textId="77777777" w:rsidTr="00810104">
        <w:trPr>
          <w:trHeight w:val="562"/>
          <w:jc w:val="center"/>
        </w:trPr>
        <w:tc>
          <w:tcPr>
            <w:tcW w:w="890" w:type="dxa"/>
            <w:shd w:val="clear" w:color="auto" w:fill="auto"/>
            <w:noWrap/>
            <w:vAlign w:val="center"/>
          </w:tcPr>
          <w:p w14:paraId="244816AC" w14:textId="1F6B703A"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Pt6</w:t>
            </w:r>
          </w:p>
        </w:tc>
        <w:tc>
          <w:tcPr>
            <w:tcW w:w="1350" w:type="dxa"/>
            <w:shd w:val="clear" w:color="auto" w:fill="auto"/>
            <w:vAlign w:val="center"/>
          </w:tcPr>
          <w:p w14:paraId="7C9A9122" w14:textId="77BD3360"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Unnamed</w:t>
            </w:r>
          </w:p>
        </w:tc>
        <w:tc>
          <w:tcPr>
            <w:tcW w:w="1260" w:type="dxa"/>
            <w:shd w:val="clear" w:color="auto" w:fill="auto"/>
            <w:vAlign w:val="center"/>
          </w:tcPr>
          <w:p w14:paraId="50BEBE96" w14:textId="3068EB51"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1.6</w:t>
            </w:r>
          </w:p>
        </w:tc>
        <w:tc>
          <w:tcPr>
            <w:tcW w:w="1260" w:type="dxa"/>
            <w:shd w:val="clear" w:color="auto" w:fill="auto"/>
            <w:vAlign w:val="center"/>
          </w:tcPr>
          <w:p w14:paraId="40A2566F" w14:textId="441840D7"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1,229</w:t>
            </w:r>
          </w:p>
        </w:tc>
        <w:tc>
          <w:tcPr>
            <w:tcW w:w="1260" w:type="dxa"/>
            <w:shd w:val="clear" w:color="auto" w:fill="auto"/>
            <w:vAlign w:val="center"/>
          </w:tcPr>
          <w:p w14:paraId="2EDAC747" w14:textId="717C5DB5"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2,025</w:t>
            </w:r>
          </w:p>
        </w:tc>
        <w:tc>
          <w:tcPr>
            <w:tcW w:w="1350" w:type="dxa"/>
            <w:shd w:val="clear" w:color="auto" w:fill="auto"/>
            <w:vAlign w:val="center"/>
          </w:tcPr>
          <w:p w14:paraId="1A1BB84D" w14:textId="4B23CE48"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3,337</w:t>
            </w:r>
          </w:p>
        </w:tc>
        <w:tc>
          <w:tcPr>
            <w:tcW w:w="1080" w:type="dxa"/>
            <w:shd w:val="clear" w:color="auto" w:fill="F2F2F2" w:themeFill="background1" w:themeFillShade="F2"/>
            <w:vAlign w:val="center"/>
          </w:tcPr>
          <w:p w14:paraId="347A1CB8" w14:textId="37AD7ECB"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951</w:t>
            </w:r>
          </w:p>
        </w:tc>
        <w:tc>
          <w:tcPr>
            <w:tcW w:w="1080" w:type="dxa"/>
            <w:shd w:val="clear" w:color="auto" w:fill="auto"/>
            <w:vAlign w:val="center"/>
          </w:tcPr>
          <w:p w14:paraId="4BAC81E7" w14:textId="4879AA05"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080" w:type="dxa"/>
            <w:shd w:val="clear" w:color="auto" w:fill="auto"/>
            <w:vAlign w:val="center"/>
          </w:tcPr>
          <w:p w14:paraId="34006A90" w14:textId="0587312F"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70" w:type="dxa"/>
            <w:shd w:val="clear" w:color="auto" w:fill="auto"/>
            <w:vAlign w:val="center"/>
          </w:tcPr>
          <w:p w14:paraId="0F04E285" w14:textId="7E7C66F8"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80" w:type="dxa"/>
            <w:shd w:val="clear" w:color="auto" w:fill="auto"/>
            <w:vAlign w:val="center"/>
          </w:tcPr>
          <w:p w14:paraId="00BE23F7" w14:textId="3B8DC52B"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r>
      <w:tr w:rsidR="006E7039" w:rsidRPr="00874AFF" w14:paraId="45232647" w14:textId="77777777" w:rsidTr="00810104">
        <w:trPr>
          <w:trHeight w:val="562"/>
          <w:jc w:val="center"/>
        </w:trPr>
        <w:tc>
          <w:tcPr>
            <w:tcW w:w="890" w:type="dxa"/>
            <w:shd w:val="clear" w:color="auto" w:fill="auto"/>
            <w:noWrap/>
            <w:vAlign w:val="center"/>
          </w:tcPr>
          <w:p w14:paraId="039043CC" w14:textId="15E5F509"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Pt7</w:t>
            </w:r>
          </w:p>
        </w:tc>
        <w:tc>
          <w:tcPr>
            <w:tcW w:w="1350" w:type="dxa"/>
            <w:shd w:val="clear" w:color="auto" w:fill="auto"/>
            <w:vAlign w:val="center"/>
          </w:tcPr>
          <w:p w14:paraId="5085A294" w14:textId="31F61218"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Deer Creek</w:t>
            </w:r>
          </w:p>
        </w:tc>
        <w:tc>
          <w:tcPr>
            <w:tcW w:w="1260" w:type="dxa"/>
            <w:shd w:val="clear" w:color="auto" w:fill="auto"/>
            <w:vAlign w:val="center"/>
          </w:tcPr>
          <w:p w14:paraId="31BAEDD2" w14:textId="4820E28F"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22.7</w:t>
            </w:r>
          </w:p>
        </w:tc>
        <w:tc>
          <w:tcPr>
            <w:tcW w:w="1260" w:type="dxa"/>
            <w:shd w:val="clear" w:color="auto" w:fill="auto"/>
            <w:vAlign w:val="center"/>
          </w:tcPr>
          <w:p w14:paraId="6B4253E6" w14:textId="30A05880"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6,828</w:t>
            </w:r>
          </w:p>
        </w:tc>
        <w:tc>
          <w:tcPr>
            <w:tcW w:w="1260" w:type="dxa"/>
            <w:shd w:val="clear" w:color="auto" w:fill="auto"/>
            <w:vAlign w:val="center"/>
          </w:tcPr>
          <w:p w14:paraId="6A998AC0" w14:textId="126FE418"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11,252</w:t>
            </w:r>
          </w:p>
        </w:tc>
        <w:tc>
          <w:tcPr>
            <w:tcW w:w="1350" w:type="dxa"/>
            <w:shd w:val="clear" w:color="auto" w:fill="auto"/>
            <w:vAlign w:val="center"/>
          </w:tcPr>
          <w:p w14:paraId="1F6CCCAE" w14:textId="698E2C08"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18,543</w:t>
            </w:r>
          </w:p>
        </w:tc>
        <w:tc>
          <w:tcPr>
            <w:tcW w:w="1080" w:type="dxa"/>
            <w:shd w:val="clear" w:color="auto" w:fill="F2F2F2" w:themeFill="background1" w:themeFillShade="F2"/>
            <w:vAlign w:val="center"/>
          </w:tcPr>
          <w:p w14:paraId="2BF4FC63" w14:textId="0E3C1B68"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9,368</w:t>
            </w:r>
          </w:p>
        </w:tc>
        <w:tc>
          <w:tcPr>
            <w:tcW w:w="1080" w:type="dxa"/>
            <w:shd w:val="clear" w:color="auto" w:fill="auto"/>
            <w:vAlign w:val="center"/>
          </w:tcPr>
          <w:p w14:paraId="70833F3F" w14:textId="4B3EE37C"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080" w:type="dxa"/>
            <w:shd w:val="clear" w:color="auto" w:fill="auto"/>
            <w:vAlign w:val="center"/>
          </w:tcPr>
          <w:p w14:paraId="761E598E" w14:textId="2E767992"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70" w:type="dxa"/>
            <w:shd w:val="clear" w:color="auto" w:fill="auto"/>
            <w:vAlign w:val="center"/>
          </w:tcPr>
          <w:p w14:paraId="055E9E97" w14:textId="368DF8FF"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80" w:type="dxa"/>
            <w:shd w:val="clear" w:color="auto" w:fill="auto"/>
            <w:vAlign w:val="center"/>
          </w:tcPr>
          <w:p w14:paraId="6D0A7479" w14:textId="7F961417"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r>
      <w:tr w:rsidR="006E7039" w:rsidRPr="00874AFF" w14:paraId="04E25787" w14:textId="77777777" w:rsidTr="00810104">
        <w:trPr>
          <w:trHeight w:val="562"/>
          <w:jc w:val="center"/>
        </w:trPr>
        <w:tc>
          <w:tcPr>
            <w:tcW w:w="890" w:type="dxa"/>
            <w:shd w:val="clear" w:color="auto" w:fill="auto"/>
            <w:noWrap/>
            <w:vAlign w:val="center"/>
          </w:tcPr>
          <w:p w14:paraId="2F34FB30" w14:textId="32F418DC"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Pt8</w:t>
            </w:r>
          </w:p>
        </w:tc>
        <w:tc>
          <w:tcPr>
            <w:tcW w:w="1350" w:type="dxa"/>
            <w:shd w:val="clear" w:color="auto" w:fill="auto"/>
            <w:vAlign w:val="center"/>
          </w:tcPr>
          <w:p w14:paraId="1E952932" w14:textId="596A6C9D"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Unnamed</w:t>
            </w:r>
          </w:p>
        </w:tc>
        <w:tc>
          <w:tcPr>
            <w:tcW w:w="1260" w:type="dxa"/>
            <w:shd w:val="clear" w:color="auto" w:fill="auto"/>
            <w:vAlign w:val="center"/>
          </w:tcPr>
          <w:p w14:paraId="5B5A24F3" w14:textId="62D5A1D1"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15.9</w:t>
            </w:r>
          </w:p>
        </w:tc>
        <w:tc>
          <w:tcPr>
            <w:tcW w:w="1260" w:type="dxa"/>
            <w:shd w:val="clear" w:color="auto" w:fill="auto"/>
            <w:vAlign w:val="center"/>
          </w:tcPr>
          <w:p w14:paraId="2C486A8D" w14:textId="38ADC683"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5,256</w:t>
            </w:r>
          </w:p>
        </w:tc>
        <w:tc>
          <w:tcPr>
            <w:tcW w:w="1260" w:type="dxa"/>
            <w:shd w:val="clear" w:color="auto" w:fill="auto"/>
            <w:vAlign w:val="center"/>
          </w:tcPr>
          <w:p w14:paraId="712C68C1" w14:textId="7DA56587"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8,661</w:t>
            </w:r>
          </w:p>
        </w:tc>
        <w:tc>
          <w:tcPr>
            <w:tcW w:w="1350" w:type="dxa"/>
            <w:shd w:val="clear" w:color="auto" w:fill="auto"/>
            <w:vAlign w:val="center"/>
          </w:tcPr>
          <w:p w14:paraId="4FBBA388" w14:textId="4D34F95B"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14,274</w:t>
            </w:r>
          </w:p>
        </w:tc>
        <w:tc>
          <w:tcPr>
            <w:tcW w:w="1080" w:type="dxa"/>
            <w:shd w:val="clear" w:color="auto" w:fill="F2F2F2" w:themeFill="background1" w:themeFillShade="F2"/>
            <w:vAlign w:val="center"/>
          </w:tcPr>
          <w:p w14:paraId="6C7D7624" w14:textId="044F0815"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7,847</w:t>
            </w:r>
          </w:p>
        </w:tc>
        <w:tc>
          <w:tcPr>
            <w:tcW w:w="1080" w:type="dxa"/>
            <w:shd w:val="clear" w:color="auto" w:fill="auto"/>
            <w:vAlign w:val="center"/>
          </w:tcPr>
          <w:p w14:paraId="242A25D6" w14:textId="46A9F9D1"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080" w:type="dxa"/>
            <w:shd w:val="clear" w:color="auto" w:fill="auto"/>
            <w:vAlign w:val="center"/>
          </w:tcPr>
          <w:p w14:paraId="7FFA45CD" w14:textId="122290F0"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70" w:type="dxa"/>
            <w:shd w:val="clear" w:color="auto" w:fill="auto"/>
            <w:vAlign w:val="center"/>
          </w:tcPr>
          <w:p w14:paraId="3F54B91E" w14:textId="7A980F40"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80" w:type="dxa"/>
            <w:shd w:val="clear" w:color="auto" w:fill="auto"/>
            <w:vAlign w:val="center"/>
          </w:tcPr>
          <w:p w14:paraId="70804BA1" w14:textId="48D1E48D"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r>
      <w:tr w:rsidR="006E7039" w:rsidRPr="00874AFF" w14:paraId="32510582" w14:textId="77777777" w:rsidTr="00810104">
        <w:trPr>
          <w:trHeight w:val="562"/>
          <w:jc w:val="center"/>
        </w:trPr>
        <w:tc>
          <w:tcPr>
            <w:tcW w:w="890" w:type="dxa"/>
            <w:shd w:val="clear" w:color="auto" w:fill="auto"/>
            <w:noWrap/>
            <w:vAlign w:val="center"/>
          </w:tcPr>
          <w:p w14:paraId="37D990DC" w14:textId="66F5AFF2"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Pt9</w:t>
            </w:r>
          </w:p>
        </w:tc>
        <w:tc>
          <w:tcPr>
            <w:tcW w:w="1350" w:type="dxa"/>
            <w:shd w:val="clear" w:color="auto" w:fill="auto"/>
            <w:vAlign w:val="center"/>
          </w:tcPr>
          <w:p w14:paraId="30972941" w14:textId="7A6BB818"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Unnamed</w:t>
            </w:r>
          </w:p>
        </w:tc>
        <w:tc>
          <w:tcPr>
            <w:tcW w:w="1260" w:type="dxa"/>
            <w:shd w:val="clear" w:color="auto" w:fill="auto"/>
            <w:vAlign w:val="center"/>
          </w:tcPr>
          <w:p w14:paraId="32167A95" w14:textId="1182611D"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4.5</w:t>
            </w:r>
          </w:p>
        </w:tc>
        <w:tc>
          <w:tcPr>
            <w:tcW w:w="1260" w:type="dxa"/>
            <w:shd w:val="clear" w:color="auto" w:fill="auto"/>
            <w:vAlign w:val="center"/>
          </w:tcPr>
          <w:p w14:paraId="2369630C" w14:textId="51D45AB1"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2,118</w:t>
            </w:r>
          </w:p>
        </w:tc>
        <w:tc>
          <w:tcPr>
            <w:tcW w:w="1260" w:type="dxa"/>
            <w:shd w:val="clear" w:color="auto" w:fill="auto"/>
            <w:vAlign w:val="center"/>
          </w:tcPr>
          <w:p w14:paraId="1D0990B0" w14:textId="5AA82B3D"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3,491</w:t>
            </w:r>
          </w:p>
        </w:tc>
        <w:tc>
          <w:tcPr>
            <w:tcW w:w="1350" w:type="dxa"/>
            <w:shd w:val="clear" w:color="auto" w:fill="auto"/>
            <w:vAlign w:val="center"/>
          </w:tcPr>
          <w:p w14:paraId="130074CD" w14:textId="008FB56E"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5,753</w:t>
            </w:r>
          </w:p>
        </w:tc>
        <w:tc>
          <w:tcPr>
            <w:tcW w:w="1080" w:type="dxa"/>
            <w:shd w:val="clear" w:color="auto" w:fill="F2F2F2" w:themeFill="background1" w:themeFillShade="F2"/>
            <w:vAlign w:val="center"/>
          </w:tcPr>
          <w:p w14:paraId="138D8D2E" w14:textId="242FF083"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2,512</w:t>
            </w:r>
          </w:p>
        </w:tc>
        <w:tc>
          <w:tcPr>
            <w:tcW w:w="1080" w:type="dxa"/>
            <w:shd w:val="clear" w:color="auto" w:fill="auto"/>
            <w:vAlign w:val="center"/>
          </w:tcPr>
          <w:p w14:paraId="386DD3BC" w14:textId="01E1A4BD"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080" w:type="dxa"/>
            <w:shd w:val="clear" w:color="auto" w:fill="auto"/>
            <w:vAlign w:val="center"/>
          </w:tcPr>
          <w:p w14:paraId="6860ABB6" w14:textId="531EF1D2"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70" w:type="dxa"/>
            <w:shd w:val="clear" w:color="auto" w:fill="auto"/>
            <w:vAlign w:val="center"/>
          </w:tcPr>
          <w:p w14:paraId="5FA84BD8" w14:textId="652FECB0"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80" w:type="dxa"/>
            <w:shd w:val="clear" w:color="auto" w:fill="auto"/>
            <w:vAlign w:val="center"/>
          </w:tcPr>
          <w:p w14:paraId="7A448937" w14:textId="3739DE93"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r>
      <w:tr w:rsidR="006E7039" w:rsidRPr="00874AFF" w14:paraId="4C675221" w14:textId="77777777" w:rsidTr="00810104">
        <w:trPr>
          <w:trHeight w:val="562"/>
          <w:jc w:val="center"/>
        </w:trPr>
        <w:tc>
          <w:tcPr>
            <w:tcW w:w="890" w:type="dxa"/>
            <w:shd w:val="clear" w:color="auto" w:fill="auto"/>
            <w:noWrap/>
            <w:vAlign w:val="center"/>
          </w:tcPr>
          <w:p w14:paraId="0A82D3B9" w14:textId="5E2AAA3B"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Outfall</w:t>
            </w:r>
          </w:p>
        </w:tc>
        <w:tc>
          <w:tcPr>
            <w:tcW w:w="1350" w:type="dxa"/>
            <w:shd w:val="clear" w:color="auto" w:fill="auto"/>
            <w:vAlign w:val="center"/>
          </w:tcPr>
          <w:p w14:paraId="58010AC4" w14:textId="25D17A35"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Unnamed</w:t>
            </w:r>
          </w:p>
        </w:tc>
        <w:tc>
          <w:tcPr>
            <w:tcW w:w="1260" w:type="dxa"/>
            <w:shd w:val="clear" w:color="auto" w:fill="auto"/>
            <w:vAlign w:val="center"/>
          </w:tcPr>
          <w:p w14:paraId="3B06E1A3" w14:textId="7049FA19"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128.0</w:t>
            </w:r>
          </w:p>
        </w:tc>
        <w:tc>
          <w:tcPr>
            <w:tcW w:w="1260" w:type="dxa"/>
            <w:shd w:val="clear" w:color="auto" w:fill="auto"/>
            <w:vAlign w:val="center"/>
          </w:tcPr>
          <w:p w14:paraId="120AFB4A" w14:textId="610C8FC9"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18,040</w:t>
            </w:r>
          </w:p>
        </w:tc>
        <w:tc>
          <w:tcPr>
            <w:tcW w:w="1260" w:type="dxa"/>
            <w:shd w:val="clear" w:color="auto" w:fill="auto"/>
            <w:vAlign w:val="center"/>
          </w:tcPr>
          <w:p w14:paraId="4A570DE3" w14:textId="39F4F1DA"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29,731</w:t>
            </w:r>
          </w:p>
        </w:tc>
        <w:tc>
          <w:tcPr>
            <w:tcW w:w="1350" w:type="dxa"/>
            <w:shd w:val="clear" w:color="auto" w:fill="auto"/>
            <w:vAlign w:val="center"/>
          </w:tcPr>
          <w:p w14:paraId="08BCACAA" w14:textId="04EF1E40"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48,996</w:t>
            </w:r>
          </w:p>
        </w:tc>
        <w:tc>
          <w:tcPr>
            <w:tcW w:w="1080" w:type="dxa"/>
            <w:shd w:val="clear" w:color="auto" w:fill="F2F2F2" w:themeFill="background1" w:themeFillShade="F2"/>
            <w:vAlign w:val="center"/>
          </w:tcPr>
          <w:p w14:paraId="49389826" w14:textId="64683FDC"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42,497</w:t>
            </w:r>
          </w:p>
        </w:tc>
        <w:tc>
          <w:tcPr>
            <w:tcW w:w="1080" w:type="dxa"/>
            <w:shd w:val="clear" w:color="auto" w:fill="auto"/>
            <w:vAlign w:val="center"/>
          </w:tcPr>
          <w:p w14:paraId="1B31D1F5" w14:textId="0E66C71F"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sz w:val="20"/>
                <w:szCs w:val="20"/>
              </w:rPr>
              <w:t>-</w:t>
            </w:r>
          </w:p>
        </w:tc>
        <w:tc>
          <w:tcPr>
            <w:tcW w:w="1080" w:type="dxa"/>
            <w:shd w:val="clear" w:color="auto" w:fill="auto"/>
            <w:vAlign w:val="center"/>
          </w:tcPr>
          <w:p w14:paraId="615069E9" w14:textId="17F1AED4"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sz w:val="20"/>
                <w:szCs w:val="20"/>
              </w:rPr>
              <w:t>-</w:t>
            </w:r>
          </w:p>
        </w:tc>
        <w:tc>
          <w:tcPr>
            <w:tcW w:w="1170" w:type="dxa"/>
            <w:shd w:val="clear" w:color="auto" w:fill="auto"/>
            <w:vAlign w:val="center"/>
          </w:tcPr>
          <w:p w14:paraId="64FBFB8A" w14:textId="2DCCC831"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sz w:val="20"/>
                <w:szCs w:val="20"/>
              </w:rPr>
              <w:t>-</w:t>
            </w:r>
          </w:p>
        </w:tc>
        <w:tc>
          <w:tcPr>
            <w:tcW w:w="1180" w:type="dxa"/>
            <w:shd w:val="clear" w:color="auto" w:fill="auto"/>
            <w:vAlign w:val="center"/>
          </w:tcPr>
          <w:p w14:paraId="694D0FE2" w14:textId="2428DD17"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sz w:val="20"/>
                <w:szCs w:val="20"/>
              </w:rPr>
              <w:t>-</w:t>
            </w:r>
          </w:p>
        </w:tc>
      </w:tr>
      <w:tr w:rsidR="006E7039" w:rsidRPr="00874AFF" w14:paraId="063285EB" w14:textId="77777777" w:rsidTr="00BD5234">
        <w:trPr>
          <w:trHeight w:val="562"/>
          <w:jc w:val="center"/>
        </w:trPr>
        <w:tc>
          <w:tcPr>
            <w:tcW w:w="12960" w:type="dxa"/>
            <w:gridSpan w:val="11"/>
            <w:shd w:val="clear" w:color="auto" w:fill="9CC2E5" w:themeFill="accent5" w:themeFillTint="99"/>
            <w:noWrap/>
            <w:vAlign w:val="center"/>
          </w:tcPr>
          <w:p w14:paraId="32C68D96" w14:textId="2F44F20A"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Domain 0302_A4</w:t>
            </w:r>
          </w:p>
        </w:tc>
      </w:tr>
      <w:tr w:rsidR="006E7039" w:rsidRPr="00874AFF" w14:paraId="7C0D526F" w14:textId="77777777" w:rsidTr="00810104">
        <w:trPr>
          <w:trHeight w:val="562"/>
          <w:jc w:val="center"/>
        </w:trPr>
        <w:tc>
          <w:tcPr>
            <w:tcW w:w="890" w:type="dxa"/>
            <w:shd w:val="clear" w:color="auto" w:fill="auto"/>
            <w:noWrap/>
            <w:vAlign w:val="center"/>
          </w:tcPr>
          <w:p w14:paraId="09EA65CC" w14:textId="1B9FCB5A"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Pt1</w:t>
            </w:r>
          </w:p>
        </w:tc>
        <w:tc>
          <w:tcPr>
            <w:tcW w:w="1350" w:type="dxa"/>
            <w:shd w:val="clear" w:color="auto" w:fill="auto"/>
            <w:vAlign w:val="center"/>
          </w:tcPr>
          <w:p w14:paraId="004FE907" w14:textId="5C490C51"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Contrary Creek</w:t>
            </w:r>
          </w:p>
        </w:tc>
        <w:tc>
          <w:tcPr>
            <w:tcW w:w="1260" w:type="dxa"/>
            <w:shd w:val="clear" w:color="auto" w:fill="auto"/>
            <w:vAlign w:val="center"/>
          </w:tcPr>
          <w:p w14:paraId="14AB6193" w14:textId="796A6A58"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27.5</w:t>
            </w:r>
          </w:p>
        </w:tc>
        <w:tc>
          <w:tcPr>
            <w:tcW w:w="1260" w:type="dxa"/>
            <w:shd w:val="clear" w:color="auto" w:fill="auto"/>
            <w:vAlign w:val="center"/>
          </w:tcPr>
          <w:p w14:paraId="0DCB0871" w14:textId="027EB9E5"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10,921</w:t>
            </w:r>
          </w:p>
        </w:tc>
        <w:tc>
          <w:tcPr>
            <w:tcW w:w="1260" w:type="dxa"/>
            <w:shd w:val="clear" w:color="auto" w:fill="auto"/>
            <w:vAlign w:val="center"/>
          </w:tcPr>
          <w:p w14:paraId="410F9632" w14:textId="52AE267C"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17,998</w:t>
            </w:r>
          </w:p>
        </w:tc>
        <w:tc>
          <w:tcPr>
            <w:tcW w:w="1350" w:type="dxa"/>
            <w:shd w:val="clear" w:color="auto" w:fill="auto"/>
            <w:vAlign w:val="center"/>
          </w:tcPr>
          <w:p w14:paraId="0E01E293" w14:textId="7E0747E6"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29,660</w:t>
            </w:r>
          </w:p>
        </w:tc>
        <w:tc>
          <w:tcPr>
            <w:tcW w:w="1080" w:type="dxa"/>
            <w:shd w:val="clear" w:color="auto" w:fill="F2F2F2" w:themeFill="background1" w:themeFillShade="F2"/>
            <w:vAlign w:val="center"/>
          </w:tcPr>
          <w:p w14:paraId="795DE85B" w14:textId="785E4620"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22,588</w:t>
            </w:r>
          </w:p>
        </w:tc>
        <w:tc>
          <w:tcPr>
            <w:tcW w:w="1080" w:type="dxa"/>
            <w:shd w:val="clear" w:color="auto" w:fill="auto"/>
            <w:vAlign w:val="center"/>
          </w:tcPr>
          <w:p w14:paraId="22A7EBCA" w14:textId="41FA910B"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080" w:type="dxa"/>
            <w:shd w:val="clear" w:color="auto" w:fill="auto"/>
            <w:vAlign w:val="center"/>
          </w:tcPr>
          <w:p w14:paraId="1F0D5A42" w14:textId="787B7333"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70" w:type="dxa"/>
            <w:shd w:val="clear" w:color="auto" w:fill="auto"/>
            <w:vAlign w:val="center"/>
          </w:tcPr>
          <w:p w14:paraId="5E4C6074" w14:textId="0C788F3D"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80" w:type="dxa"/>
            <w:shd w:val="clear" w:color="auto" w:fill="auto"/>
            <w:vAlign w:val="center"/>
          </w:tcPr>
          <w:p w14:paraId="5B48345A" w14:textId="094B3740"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r>
      <w:tr w:rsidR="006E7039" w:rsidRPr="00874AFF" w14:paraId="43639AA3" w14:textId="77777777" w:rsidTr="00810104">
        <w:trPr>
          <w:trHeight w:val="562"/>
          <w:jc w:val="center"/>
        </w:trPr>
        <w:tc>
          <w:tcPr>
            <w:tcW w:w="890" w:type="dxa"/>
            <w:shd w:val="clear" w:color="auto" w:fill="auto"/>
            <w:noWrap/>
            <w:vAlign w:val="center"/>
          </w:tcPr>
          <w:p w14:paraId="45ADBEBB" w14:textId="64C84D99"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Pt2</w:t>
            </w:r>
          </w:p>
        </w:tc>
        <w:tc>
          <w:tcPr>
            <w:tcW w:w="1350" w:type="dxa"/>
            <w:shd w:val="clear" w:color="auto" w:fill="auto"/>
            <w:vAlign w:val="center"/>
          </w:tcPr>
          <w:p w14:paraId="357AE613" w14:textId="7355CB82"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Unnamed</w:t>
            </w:r>
          </w:p>
        </w:tc>
        <w:tc>
          <w:tcPr>
            <w:tcW w:w="1260" w:type="dxa"/>
            <w:shd w:val="clear" w:color="auto" w:fill="auto"/>
            <w:vAlign w:val="center"/>
          </w:tcPr>
          <w:p w14:paraId="46D92E16" w14:textId="3D6D2DC4"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6.4</w:t>
            </w:r>
          </w:p>
        </w:tc>
        <w:tc>
          <w:tcPr>
            <w:tcW w:w="1260" w:type="dxa"/>
            <w:shd w:val="clear" w:color="auto" w:fill="auto"/>
            <w:vAlign w:val="center"/>
          </w:tcPr>
          <w:p w14:paraId="14C9CAE6" w14:textId="208195A4"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4,742</w:t>
            </w:r>
          </w:p>
        </w:tc>
        <w:tc>
          <w:tcPr>
            <w:tcW w:w="1260" w:type="dxa"/>
            <w:shd w:val="clear" w:color="auto" w:fill="auto"/>
            <w:vAlign w:val="center"/>
          </w:tcPr>
          <w:p w14:paraId="1C79A948" w14:textId="26567B76"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7,814</w:t>
            </w:r>
          </w:p>
        </w:tc>
        <w:tc>
          <w:tcPr>
            <w:tcW w:w="1350" w:type="dxa"/>
            <w:shd w:val="clear" w:color="auto" w:fill="auto"/>
            <w:vAlign w:val="center"/>
          </w:tcPr>
          <w:p w14:paraId="025FECD4" w14:textId="5ECB3143"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12,878</w:t>
            </w:r>
          </w:p>
        </w:tc>
        <w:tc>
          <w:tcPr>
            <w:tcW w:w="1080" w:type="dxa"/>
            <w:shd w:val="clear" w:color="auto" w:fill="F2F2F2" w:themeFill="background1" w:themeFillShade="F2"/>
            <w:vAlign w:val="center"/>
          </w:tcPr>
          <w:p w14:paraId="350D20F0" w14:textId="342DB78C"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8,611</w:t>
            </w:r>
          </w:p>
        </w:tc>
        <w:tc>
          <w:tcPr>
            <w:tcW w:w="1080" w:type="dxa"/>
            <w:shd w:val="clear" w:color="auto" w:fill="auto"/>
            <w:vAlign w:val="center"/>
          </w:tcPr>
          <w:p w14:paraId="53B55933" w14:textId="014C81A0"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080" w:type="dxa"/>
            <w:shd w:val="clear" w:color="auto" w:fill="auto"/>
            <w:vAlign w:val="center"/>
          </w:tcPr>
          <w:p w14:paraId="6F2BEB57" w14:textId="5423ED1E"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70" w:type="dxa"/>
            <w:shd w:val="clear" w:color="auto" w:fill="auto"/>
            <w:vAlign w:val="center"/>
          </w:tcPr>
          <w:p w14:paraId="02F06571" w14:textId="12124651"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80" w:type="dxa"/>
            <w:shd w:val="clear" w:color="auto" w:fill="auto"/>
            <w:vAlign w:val="center"/>
          </w:tcPr>
          <w:p w14:paraId="26206230" w14:textId="62203983"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r>
      <w:tr w:rsidR="006E7039" w:rsidRPr="00874AFF" w14:paraId="58010025" w14:textId="77777777" w:rsidTr="00810104">
        <w:trPr>
          <w:trHeight w:val="562"/>
          <w:jc w:val="center"/>
        </w:trPr>
        <w:tc>
          <w:tcPr>
            <w:tcW w:w="890" w:type="dxa"/>
            <w:shd w:val="clear" w:color="auto" w:fill="auto"/>
            <w:noWrap/>
            <w:vAlign w:val="center"/>
          </w:tcPr>
          <w:p w14:paraId="40E95B95" w14:textId="5EFEFBA3"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Pt3</w:t>
            </w:r>
          </w:p>
        </w:tc>
        <w:tc>
          <w:tcPr>
            <w:tcW w:w="1350" w:type="dxa"/>
            <w:shd w:val="clear" w:color="auto" w:fill="auto"/>
            <w:vAlign w:val="center"/>
          </w:tcPr>
          <w:p w14:paraId="536B33C0" w14:textId="770882DD"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Contrary Creek</w:t>
            </w:r>
          </w:p>
        </w:tc>
        <w:tc>
          <w:tcPr>
            <w:tcW w:w="1260" w:type="dxa"/>
            <w:shd w:val="clear" w:color="auto" w:fill="auto"/>
            <w:vAlign w:val="center"/>
          </w:tcPr>
          <w:p w14:paraId="52AD37AC" w14:textId="1C9152A5"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50.3</w:t>
            </w:r>
          </w:p>
        </w:tc>
        <w:tc>
          <w:tcPr>
            <w:tcW w:w="1260" w:type="dxa"/>
            <w:shd w:val="clear" w:color="auto" w:fill="auto"/>
            <w:vAlign w:val="center"/>
          </w:tcPr>
          <w:p w14:paraId="5A3DA30A" w14:textId="0E1C4F3F"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16,384</w:t>
            </w:r>
          </w:p>
        </w:tc>
        <w:tc>
          <w:tcPr>
            <w:tcW w:w="1260" w:type="dxa"/>
            <w:shd w:val="clear" w:color="auto" w:fill="auto"/>
            <w:vAlign w:val="center"/>
          </w:tcPr>
          <w:p w14:paraId="09A4A382" w14:textId="6F18EC6A"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27,000</w:t>
            </w:r>
          </w:p>
        </w:tc>
        <w:tc>
          <w:tcPr>
            <w:tcW w:w="1350" w:type="dxa"/>
            <w:shd w:val="clear" w:color="auto" w:fill="auto"/>
            <w:vAlign w:val="center"/>
          </w:tcPr>
          <w:p w14:paraId="0C2162C9" w14:textId="2A32981E"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44,496</w:t>
            </w:r>
          </w:p>
        </w:tc>
        <w:tc>
          <w:tcPr>
            <w:tcW w:w="1080" w:type="dxa"/>
            <w:shd w:val="clear" w:color="auto" w:fill="F2F2F2" w:themeFill="background1" w:themeFillShade="F2"/>
            <w:vAlign w:val="center"/>
          </w:tcPr>
          <w:p w14:paraId="77D7611A" w14:textId="7202893E"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36,596</w:t>
            </w:r>
          </w:p>
        </w:tc>
        <w:tc>
          <w:tcPr>
            <w:tcW w:w="1080" w:type="dxa"/>
            <w:shd w:val="clear" w:color="auto" w:fill="auto"/>
            <w:vAlign w:val="center"/>
          </w:tcPr>
          <w:p w14:paraId="1CB52978" w14:textId="6F1595EA"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080" w:type="dxa"/>
            <w:shd w:val="clear" w:color="auto" w:fill="auto"/>
            <w:vAlign w:val="center"/>
          </w:tcPr>
          <w:p w14:paraId="6D04A05B" w14:textId="798DE8AB"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70" w:type="dxa"/>
            <w:shd w:val="clear" w:color="auto" w:fill="auto"/>
            <w:vAlign w:val="center"/>
          </w:tcPr>
          <w:p w14:paraId="6588B300" w14:textId="708A027A"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80" w:type="dxa"/>
            <w:shd w:val="clear" w:color="auto" w:fill="auto"/>
            <w:vAlign w:val="center"/>
          </w:tcPr>
          <w:p w14:paraId="5F3038D4" w14:textId="259351DE"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r>
      <w:tr w:rsidR="006E7039" w:rsidRPr="00874AFF" w14:paraId="03565845" w14:textId="77777777" w:rsidTr="00810104">
        <w:trPr>
          <w:trHeight w:val="562"/>
          <w:jc w:val="center"/>
        </w:trPr>
        <w:tc>
          <w:tcPr>
            <w:tcW w:w="890" w:type="dxa"/>
            <w:shd w:val="clear" w:color="auto" w:fill="auto"/>
            <w:noWrap/>
            <w:vAlign w:val="center"/>
          </w:tcPr>
          <w:p w14:paraId="7DE54066" w14:textId="68233DD0"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Pt4</w:t>
            </w:r>
          </w:p>
        </w:tc>
        <w:tc>
          <w:tcPr>
            <w:tcW w:w="1350" w:type="dxa"/>
            <w:shd w:val="clear" w:color="auto" w:fill="auto"/>
            <w:vAlign w:val="center"/>
          </w:tcPr>
          <w:p w14:paraId="5EE4904C" w14:textId="2B0739DE"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Contrary Creek</w:t>
            </w:r>
          </w:p>
        </w:tc>
        <w:tc>
          <w:tcPr>
            <w:tcW w:w="1260" w:type="dxa"/>
            <w:shd w:val="clear" w:color="auto" w:fill="auto"/>
            <w:vAlign w:val="center"/>
          </w:tcPr>
          <w:p w14:paraId="0180AE92" w14:textId="4F43C34D"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16.9</w:t>
            </w:r>
          </w:p>
        </w:tc>
        <w:tc>
          <w:tcPr>
            <w:tcW w:w="1260" w:type="dxa"/>
            <w:shd w:val="clear" w:color="auto" w:fill="auto"/>
            <w:vAlign w:val="center"/>
          </w:tcPr>
          <w:p w14:paraId="40B5CD4A" w14:textId="75A85003"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8,706</w:t>
            </w:r>
          </w:p>
        </w:tc>
        <w:tc>
          <w:tcPr>
            <w:tcW w:w="1260" w:type="dxa"/>
            <w:shd w:val="clear" w:color="auto" w:fill="auto"/>
            <w:vAlign w:val="center"/>
          </w:tcPr>
          <w:p w14:paraId="199156D8" w14:textId="55128AA2"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14,347</w:t>
            </w:r>
          </w:p>
        </w:tc>
        <w:tc>
          <w:tcPr>
            <w:tcW w:w="1350" w:type="dxa"/>
            <w:shd w:val="clear" w:color="auto" w:fill="auto"/>
            <w:vAlign w:val="center"/>
          </w:tcPr>
          <w:p w14:paraId="77BD5BEE" w14:textId="435D5952"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23,644</w:t>
            </w:r>
          </w:p>
        </w:tc>
        <w:tc>
          <w:tcPr>
            <w:tcW w:w="1080" w:type="dxa"/>
            <w:shd w:val="clear" w:color="auto" w:fill="F2F2F2" w:themeFill="background1" w:themeFillShade="F2"/>
            <w:vAlign w:val="center"/>
          </w:tcPr>
          <w:p w14:paraId="367CB3E5" w14:textId="6F386AEA"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15,737</w:t>
            </w:r>
          </w:p>
        </w:tc>
        <w:tc>
          <w:tcPr>
            <w:tcW w:w="1080" w:type="dxa"/>
            <w:shd w:val="clear" w:color="auto" w:fill="auto"/>
            <w:vAlign w:val="center"/>
          </w:tcPr>
          <w:p w14:paraId="690E2A89" w14:textId="2A251417"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080" w:type="dxa"/>
            <w:shd w:val="clear" w:color="auto" w:fill="auto"/>
            <w:vAlign w:val="center"/>
          </w:tcPr>
          <w:p w14:paraId="5F82BB82" w14:textId="38B94296"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70" w:type="dxa"/>
            <w:shd w:val="clear" w:color="auto" w:fill="auto"/>
            <w:vAlign w:val="center"/>
          </w:tcPr>
          <w:p w14:paraId="35606017" w14:textId="56575CA5"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80" w:type="dxa"/>
            <w:shd w:val="clear" w:color="auto" w:fill="auto"/>
            <w:vAlign w:val="center"/>
          </w:tcPr>
          <w:p w14:paraId="396F7132" w14:textId="1FB86D4B"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r>
      <w:tr w:rsidR="006E7039" w:rsidRPr="00874AFF" w14:paraId="6338463F" w14:textId="77777777" w:rsidTr="00810104">
        <w:trPr>
          <w:trHeight w:val="562"/>
          <w:jc w:val="center"/>
        </w:trPr>
        <w:tc>
          <w:tcPr>
            <w:tcW w:w="890" w:type="dxa"/>
            <w:shd w:val="clear" w:color="auto" w:fill="auto"/>
            <w:noWrap/>
            <w:vAlign w:val="center"/>
          </w:tcPr>
          <w:p w14:paraId="549EB63B" w14:textId="6DDA5A61"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Pt5</w:t>
            </w:r>
          </w:p>
        </w:tc>
        <w:tc>
          <w:tcPr>
            <w:tcW w:w="1350" w:type="dxa"/>
            <w:shd w:val="clear" w:color="auto" w:fill="auto"/>
            <w:vAlign w:val="center"/>
          </w:tcPr>
          <w:p w14:paraId="67C1DFFB" w14:textId="6CCA1B12"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Contrary Creek</w:t>
            </w:r>
          </w:p>
        </w:tc>
        <w:tc>
          <w:tcPr>
            <w:tcW w:w="1260" w:type="dxa"/>
            <w:shd w:val="clear" w:color="auto" w:fill="auto"/>
            <w:vAlign w:val="center"/>
          </w:tcPr>
          <w:p w14:paraId="13BA8544" w14:textId="207D67AB"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10.5</w:t>
            </w:r>
          </w:p>
        </w:tc>
        <w:tc>
          <w:tcPr>
            <w:tcW w:w="1260" w:type="dxa"/>
            <w:shd w:val="clear" w:color="auto" w:fill="auto"/>
            <w:vAlign w:val="center"/>
          </w:tcPr>
          <w:p w14:paraId="75973673" w14:textId="05FED4C8"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6,854</w:t>
            </w:r>
          </w:p>
        </w:tc>
        <w:tc>
          <w:tcPr>
            <w:tcW w:w="1260" w:type="dxa"/>
            <w:shd w:val="clear" w:color="auto" w:fill="auto"/>
            <w:vAlign w:val="center"/>
          </w:tcPr>
          <w:p w14:paraId="4510D52F" w14:textId="1C359EFA"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11,295</w:t>
            </w:r>
          </w:p>
        </w:tc>
        <w:tc>
          <w:tcPr>
            <w:tcW w:w="1350" w:type="dxa"/>
            <w:shd w:val="clear" w:color="auto" w:fill="auto"/>
            <w:vAlign w:val="center"/>
          </w:tcPr>
          <w:p w14:paraId="31CF4C35" w14:textId="502097A3"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18,614</w:t>
            </w:r>
          </w:p>
        </w:tc>
        <w:tc>
          <w:tcPr>
            <w:tcW w:w="1080" w:type="dxa"/>
            <w:shd w:val="clear" w:color="auto" w:fill="F2F2F2" w:themeFill="background1" w:themeFillShade="F2"/>
            <w:vAlign w:val="center"/>
          </w:tcPr>
          <w:p w14:paraId="78AB68D0" w14:textId="0D66389C"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9,686</w:t>
            </w:r>
          </w:p>
        </w:tc>
        <w:tc>
          <w:tcPr>
            <w:tcW w:w="1080" w:type="dxa"/>
            <w:shd w:val="clear" w:color="auto" w:fill="auto"/>
            <w:vAlign w:val="center"/>
          </w:tcPr>
          <w:p w14:paraId="62E0F26A" w14:textId="6B8092E4"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080" w:type="dxa"/>
            <w:shd w:val="clear" w:color="auto" w:fill="auto"/>
            <w:vAlign w:val="center"/>
          </w:tcPr>
          <w:p w14:paraId="6AC0BA47" w14:textId="084E239F"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70" w:type="dxa"/>
            <w:shd w:val="clear" w:color="auto" w:fill="auto"/>
            <w:vAlign w:val="center"/>
          </w:tcPr>
          <w:p w14:paraId="7EB7139A" w14:textId="3D0A7C82"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80" w:type="dxa"/>
            <w:shd w:val="clear" w:color="auto" w:fill="auto"/>
            <w:vAlign w:val="center"/>
          </w:tcPr>
          <w:p w14:paraId="2284FF06" w14:textId="0145A034"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r>
      <w:tr w:rsidR="006E7039" w:rsidRPr="00874AFF" w14:paraId="6E5126C8" w14:textId="77777777" w:rsidTr="00810104">
        <w:trPr>
          <w:trHeight w:val="562"/>
          <w:jc w:val="center"/>
        </w:trPr>
        <w:tc>
          <w:tcPr>
            <w:tcW w:w="890" w:type="dxa"/>
            <w:shd w:val="clear" w:color="auto" w:fill="auto"/>
            <w:noWrap/>
            <w:vAlign w:val="center"/>
          </w:tcPr>
          <w:p w14:paraId="225C99AA" w14:textId="286BB620"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Pt6</w:t>
            </w:r>
          </w:p>
        </w:tc>
        <w:tc>
          <w:tcPr>
            <w:tcW w:w="1350" w:type="dxa"/>
            <w:shd w:val="clear" w:color="auto" w:fill="auto"/>
            <w:vAlign w:val="center"/>
          </w:tcPr>
          <w:p w14:paraId="557FC228" w14:textId="0723AA1C"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Unnamed</w:t>
            </w:r>
          </w:p>
        </w:tc>
        <w:tc>
          <w:tcPr>
            <w:tcW w:w="1260" w:type="dxa"/>
            <w:shd w:val="clear" w:color="auto" w:fill="auto"/>
            <w:vAlign w:val="center"/>
          </w:tcPr>
          <w:p w14:paraId="2148699A" w14:textId="7E419C68"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7.5</w:t>
            </w:r>
          </w:p>
        </w:tc>
        <w:tc>
          <w:tcPr>
            <w:tcW w:w="1260" w:type="dxa"/>
            <w:shd w:val="clear" w:color="auto" w:fill="auto"/>
            <w:vAlign w:val="center"/>
          </w:tcPr>
          <w:p w14:paraId="7207F017" w14:textId="361A3060"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5,067</w:t>
            </w:r>
          </w:p>
        </w:tc>
        <w:tc>
          <w:tcPr>
            <w:tcW w:w="1260" w:type="dxa"/>
            <w:shd w:val="clear" w:color="auto" w:fill="auto"/>
            <w:vAlign w:val="center"/>
          </w:tcPr>
          <w:p w14:paraId="35929692" w14:textId="25BEB09D"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8,350</w:t>
            </w:r>
          </w:p>
        </w:tc>
        <w:tc>
          <w:tcPr>
            <w:tcW w:w="1350" w:type="dxa"/>
            <w:shd w:val="clear" w:color="auto" w:fill="auto"/>
            <w:vAlign w:val="center"/>
          </w:tcPr>
          <w:p w14:paraId="53A72E63" w14:textId="1F8A336E"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13,760</w:t>
            </w:r>
          </w:p>
        </w:tc>
        <w:tc>
          <w:tcPr>
            <w:tcW w:w="1080" w:type="dxa"/>
            <w:shd w:val="clear" w:color="auto" w:fill="F2F2F2" w:themeFill="background1" w:themeFillShade="F2"/>
            <w:vAlign w:val="center"/>
          </w:tcPr>
          <w:p w14:paraId="4FAB7384" w14:textId="13E3C5E0"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8,447</w:t>
            </w:r>
          </w:p>
        </w:tc>
        <w:tc>
          <w:tcPr>
            <w:tcW w:w="1080" w:type="dxa"/>
            <w:shd w:val="clear" w:color="auto" w:fill="auto"/>
            <w:vAlign w:val="center"/>
          </w:tcPr>
          <w:p w14:paraId="7F7B69D6" w14:textId="3E901B2E"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080" w:type="dxa"/>
            <w:shd w:val="clear" w:color="auto" w:fill="auto"/>
            <w:vAlign w:val="center"/>
          </w:tcPr>
          <w:p w14:paraId="3C98439C" w14:textId="396F9259"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70" w:type="dxa"/>
            <w:shd w:val="clear" w:color="auto" w:fill="auto"/>
            <w:vAlign w:val="center"/>
          </w:tcPr>
          <w:p w14:paraId="38667DBB" w14:textId="44A65B54"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80" w:type="dxa"/>
            <w:shd w:val="clear" w:color="auto" w:fill="auto"/>
            <w:vAlign w:val="center"/>
          </w:tcPr>
          <w:p w14:paraId="00EBBA27" w14:textId="671FA914"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r>
      <w:tr w:rsidR="006E7039" w:rsidRPr="00874AFF" w14:paraId="3B1126A0" w14:textId="77777777" w:rsidTr="00810104">
        <w:trPr>
          <w:trHeight w:val="562"/>
          <w:jc w:val="center"/>
        </w:trPr>
        <w:tc>
          <w:tcPr>
            <w:tcW w:w="890" w:type="dxa"/>
            <w:shd w:val="clear" w:color="auto" w:fill="auto"/>
            <w:noWrap/>
            <w:vAlign w:val="center"/>
          </w:tcPr>
          <w:p w14:paraId="262AB5A0" w14:textId="338FF16C"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lastRenderedPageBreak/>
              <w:t>Pt7</w:t>
            </w:r>
          </w:p>
        </w:tc>
        <w:tc>
          <w:tcPr>
            <w:tcW w:w="1350" w:type="dxa"/>
            <w:shd w:val="clear" w:color="auto" w:fill="auto"/>
            <w:vAlign w:val="center"/>
          </w:tcPr>
          <w:p w14:paraId="4F8679B1" w14:textId="342D7901"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Bluff Creek</w:t>
            </w:r>
          </w:p>
        </w:tc>
        <w:tc>
          <w:tcPr>
            <w:tcW w:w="1260" w:type="dxa"/>
            <w:shd w:val="clear" w:color="auto" w:fill="auto"/>
            <w:vAlign w:val="center"/>
          </w:tcPr>
          <w:p w14:paraId="74F74879" w14:textId="4F87DAC1"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4.7</w:t>
            </w:r>
          </w:p>
        </w:tc>
        <w:tc>
          <w:tcPr>
            <w:tcW w:w="1260" w:type="dxa"/>
            <w:shd w:val="clear" w:color="auto" w:fill="auto"/>
            <w:vAlign w:val="center"/>
          </w:tcPr>
          <w:p w14:paraId="4DA44D9B" w14:textId="29DFEB37"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4,447</w:t>
            </w:r>
          </w:p>
        </w:tc>
        <w:tc>
          <w:tcPr>
            <w:tcW w:w="1260" w:type="dxa"/>
            <w:shd w:val="clear" w:color="auto" w:fill="auto"/>
            <w:vAlign w:val="center"/>
          </w:tcPr>
          <w:p w14:paraId="334212B2" w14:textId="0E4F734D"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7,329</w:t>
            </w:r>
          </w:p>
        </w:tc>
        <w:tc>
          <w:tcPr>
            <w:tcW w:w="1350" w:type="dxa"/>
            <w:shd w:val="clear" w:color="auto" w:fill="auto"/>
            <w:vAlign w:val="center"/>
          </w:tcPr>
          <w:p w14:paraId="08D3F2E9" w14:textId="19070E0B"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12,079</w:t>
            </w:r>
          </w:p>
        </w:tc>
        <w:tc>
          <w:tcPr>
            <w:tcW w:w="1080" w:type="dxa"/>
            <w:shd w:val="clear" w:color="auto" w:fill="F2F2F2" w:themeFill="background1" w:themeFillShade="F2"/>
            <w:vAlign w:val="center"/>
          </w:tcPr>
          <w:p w14:paraId="461A899E" w14:textId="3EB270E5"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6,319</w:t>
            </w:r>
          </w:p>
        </w:tc>
        <w:tc>
          <w:tcPr>
            <w:tcW w:w="1080" w:type="dxa"/>
            <w:shd w:val="clear" w:color="auto" w:fill="auto"/>
            <w:vAlign w:val="center"/>
          </w:tcPr>
          <w:p w14:paraId="031E5C5A" w14:textId="7E7C0C49"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080" w:type="dxa"/>
            <w:shd w:val="clear" w:color="auto" w:fill="auto"/>
            <w:vAlign w:val="center"/>
          </w:tcPr>
          <w:p w14:paraId="3EC99607" w14:textId="77F04F1E"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70" w:type="dxa"/>
            <w:shd w:val="clear" w:color="auto" w:fill="auto"/>
            <w:vAlign w:val="center"/>
          </w:tcPr>
          <w:p w14:paraId="568D6043" w14:textId="591822D0"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80" w:type="dxa"/>
            <w:shd w:val="clear" w:color="auto" w:fill="auto"/>
            <w:vAlign w:val="center"/>
          </w:tcPr>
          <w:p w14:paraId="3A49C4D6" w14:textId="0DFC7B94"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r>
      <w:tr w:rsidR="006E7039" w:rsidRPr="00874AFF" w14:paraId="519D3B95" w14:textId="77777777" w:rsidTr="00810104">
        <w:trPr>
          <w:trHeight w:val="562"/>
          <w:jc w:val="center"/>
        </w:trPr>
        <w:tc>
          <w:tcPr>
            <w:tcW w:w="890" w:type="dxa"/>
            <w:shd w:val="clear" w:color="auto" w:fill="auto"/>
            <w:noWrap/>
            <w:vAlign w:val="center"/>
          </w:tcPr>
          <w:p w14:paraId="1B9574A1" w14:textId="4F3EFB3F"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Pt8</w:t>
            </w:r>
          </w:p>
        </w:tc>
        <w:tc>
          <w:tcPr>
            <w:tcW w:w="1350" w:type="dxa"/>
            <w:shd w:val="clear" w:color="auto" w:fill="auto"/>
            <w:vAlign w:val="center"/>
          </w:tcPr>
          <w:p w14:paraId="4FA806F3" w14:textId="3E397DFF"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Unnamed</w:t>
            </w:r>
          </w:p>
        </w:tc>
        <w:tc>
          <w:tcPr>
            <w:tcW w:w="1260" w:type="dxa"/>
            <w:shd w:val="clear" w:color="auto" w:fill="auto"/>
            <w:vAlign w:val="center"/>
          </w:tcPr>
          <w:p w14:paraId="7C1F7689" w14:textId="3EA37EDF"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1.8</w:t>
            </w:r>
          </w:p>
        </w:tc>
        <w:tc>
          <w:tcPr>
            <w:tcW w:w="1260" w:type="dxa"/>
            <w:shd w:val="clear" w:color="auto" w:fill="auto"/>
            <w:vAlign w:val="center"/>
          </w:tcPr>
          <w:p w14:paraId="5E1352F0" w14:textId="214705AF"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1,556</w:t>
            </w:r>
          </w:p>
        </w:tc>
        <w:tc>
          <w:tcPr>
            <w:tcW w:w="1260" w:type="dxa"/>
            <w:shd w:val="clear" w:color="auto" w:fill="auto"/>
            <w:vAlign w:val="center"/>
          </w:tcPr>
          <w:p w14:paraId="2661B40E" w14:textId="3CB1C7CB"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2,564</w:t>
            </w:r>
          </w:p>
        </w:tc>
        <w:tc>
          <w:tcPr>
            <w:tcW w:w="1350" w:type="dxa"/>
            <w:shd w:val="clear" w:color="auto" w:fill="auto"/>
            <w:vAlign w:val="center"/>
          </w:tcPr>
          <w:p w14:paraId="0D454206" w14:textId="0B4A7996"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4,225</w:t>
            </w:r>
          </w:p>
        </w:tc>
        <w:tc>
          <w:tcPr>
            <w:tcW w:w="1080" w:type="dxa"/>
            <w:shd w:val="clear" w:color="auto" w:fill="F2F2F2" w:themeFill="background1" w:themeFillShade="F2"/>
            <w:vAlign w:val="center"/>
          </w:tcPr>
          <w:p w14:paraId="350297DA" w14:textId="432723DE"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2,677</w:t>
            </w:r>
          </w:p>
        </w:tc>
        <w:tc>
          <w:tcPr>
            <w:tcW w:w="1080" w:type="dxa"/>
            <w:shd w:val="clear" w:color="auto" w:fill="auto"/>
            <w:vAlign w:val="center"/>
          </w:tcPr>
          <w:p w14:paraId="3F885E76" w14:textId="3A88E499"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080" w:type="dxa"/>
            <w:shd w:val="clear" w:color="auto" w:fill="auto"/>
            <w:vAlign w:val="center"/>
          </w:tcPr>
          <w:p w14:paraId="6D9CADA8" w14:textId="30B69654"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70" w:type="dxa"/>
            <w:shd w:val="clear" w:color="auto" w:fill="auto"/>
            <w:vAlign w:val="center"/>
          </w:tcPr>
          <w:p w14:paraId="2EBEE93D" w14:textId="67B1D8B3"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80" w:type="dxa"/>
            <w:shd w:val="clear" w:color="auto" w:fill="auto"/>
            <w:vAlign w:val="center"/>
          </w:tcPr>
          <w:p w14:paraId="1C039CA6" w14:textId="2CD3301B"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r>
      <w:tr w:rsidR="006E7039" w:rsidRPr="00874AFF" w14:paraId="61331F07" w14:textId="77777777" w:rsidTr="00810104">
        <w:trPr>
          <w:trHeight w:val="562"/>
          <w:jc w:val="center"/>
        </w:trPr>
        <w:tc>
          <w:tcPr>
            <w:tcW w:w="890" w:type="dxa"/>
            <w:shd w:val="clear" w:color="auto" w:fill="auto"/>
            <w:noWrap/>
            <w:vAlign w:val="center"/>
          </w:tcPr>
          <w:p w14:paraId="7F0C60A7" w14:textId="67A09779"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Outfall</w:t>
            </w:r>
          </w:p>
        </w:tc>
        <w:tc>
          <w:tcPr>
            <w:tcW w:w="1350" w:type="dxa"/>
            <w:shd w:val="clear" w:color="auto" w:fill="auto"/>
            <w:vAlign w:val="center"/>
          </w:tcPr>
          <w:p w14:paraId="18E4D38B" w14:textId="16DFF452"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South Llano River</w:t>
            </w:r>
          </w:p>
        </w:tc>
        <w:tc>
          <w:tcPr>
            <w:tcW w:w="1260" w:type="dxa"/>
            <w:shd w:val="clear" w:color="auto" w:fill="auto"/>
            <w:vAlign w:val="center"/>
          </w:tcPr>
          <w:p w14:paraId="1D942C21" w14:textId="28ACAED4"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523.5</w:t>
            </w:r>
          </w:p>
        </w:tc>
        <w:tc>
          <w:tcPr>
            <w:tcW w:w="1260" w:type="dxa"/>
            <w:shd w:val="clear" w:color="auto" w:fill="auto"/>
            <w:vAlign w:val="center"/>
          </w:tcPr>
          <w:p w14:paraId="586D9D0B" w14:textId="03BBC7F9"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37,892</w:t>
            </w:r>
          </w:p>
        </w:tc>
        <w:tc>
          <w:tcPr>
            <w:tcW w:w="1260" w:type="dxa"/>
            <w:shd w:val="clear" w:color="auto" w:fill="auto"/>
            <w:vAlign w:val="center"/>
          </w:tcPr>
          <w:p w14:paraId="002E8B89" w14:textId="55F33D79"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62,446</w:t>
            </w:r>
          </w:p>
        </w:tc>
        <w:tc>
          <w:tcPr>
            <w:tcW w:w="1350" w:type="dxa"/>
            <w:shd w:val="clear" w:color="auto" w:fill="auto"/>
            <w:vAlign w:val="center"/>
          </w:tcPr>
          <w:p w14:paraId="14ABC6C3" w14:textId="6F8A36A0"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102,911</w:t>
            </w:r>
          </w:p>
        </w:tc>
        <w:tc>
          <w:tcPr>
            <w:tcW w:w="1080" w:type="dxa"/>
            <w:shd w:val="clear" w:color="auto" w:fill="F2F2F2" w:themeFill="background1" w:themeFillShade="F2"/>
            <w:vAlign w:val="center"/>
          </w:tcPr>
          <w:p w14:paraId="1CF4DEF7" w14:textId="245E9901"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90,838</w:t>
            </w:r>
          </w:p>
        </w:tc>
        <w:tc>
          <w:tcPr>
            <w:tcW w:w="1080" w:type="dxa"/>
            <w:shd w:val="clear" w:color="auto" w:fill="auto"/>
            <w:vAlign w:val="center"/>
          </w:tcPr>
          <w:p w14:paraId="791A6D72" w14:textId="0D7E7B49"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080" w:type="dxa"/>
            <w:shd w:val="clear" w:color="auto" w:fill="auto"/>
            <w:vAlign w:val="center"/>
          </w:tcPr>
          <w:p w14:paraId="05E597EB" w14:textId="484C4DAD"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70" w:type="dxa"/>
            <w:shd w:val="clear" w:color="auto" w:fill="auto"/>
            <w:vAlign w:val="center"/>
          </w:tcPr>
          <w:p w14:paraId="5401BC41" w14:textId="324CBB7E"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80" w:type="dxa"/>
            <w:shd w:val="clear" w:color="auto" w:fill="auto"/>
            <w:vAlign w:val="center"/>
          </w:tcPr>
          <w:p w14:paraId="1803B493" w14:textId="44C19BDA"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r>
      <w:tr w:rsidR="006E7039" w:rsidRPr="00874AFF" w14:paraId="302FBC51" w14:textId="77777777" w:rsidTr="00BD5234">
        <w:trPr>
          <w:trHeight w:val="562"/>
          <w:jc w:val="center"/>
        </w:trPr>
        <w:tc>
          <w:tcPr>
            <w:tcW w:w="12960" w:type="dxa"/>
            <w:gridSpan w:val="11"/>
            <w:shd w:val="clear" w:color="auto" w:fill="9CC2E5" w:themeFill="accent5" w:themeFillTint="99"/>
            <w:noWrap/>
            <w:vAlign w:val="center"/>
          </w:tcPr>
          <w:p w14:paraId="013A2F28" w14:textId="5AC2B9A6"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Domain 0303_A5</w:t>
            </w:r>
          </w:p>
        </w:tc>
      </w:tr>
      <w:tr w:rsidR="006E7039" w:rsidRPr="00874AFF" w14:paraId="7E5EC5A0" w14:textId="77777777" w:rsidTr="00810104">
        <w:trPr>
          <w:trHeight w:val="562"/>
          <w:jc w:val="center"/>
        </w:trPr>
        <w:tc>
          <w:tcPr>
            <w:tcW w:w="890" w:type="dxa"/>
            <w:shd w:val="clear" w:color="auto" w:fill="auto"/>
            <w:noWrap/>
            <w:vAlign w:val="center"/>
          </w:tcPr>
          <w:p w14:paraId="451542EC" w14:textId="68EBAB1A"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Pt1</w:t>
            </w:r>
          </w:p>
        </w:tc>
        <w:tc>
          <w:tcPr>
            <w:tcW w:w="1350" w:type="dxa"/>
            <w:shd w:val="clear" w:color="auto" w:fill="auto"/>
            <w:vAlign w:val="center"/>
          </w:tcPr>
          <w:p w14:paraId="5BB535D8" w14:textId="1EA4748E"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Unnamed</w:t>
            </w:r>
          </w:p>
        </w:tc>
        <w:tc>
          <w:tcPr>
            <w:tcW w:w="1260" w:type="dxa"/>
            <w:shd w:val="clear" w:color="auto" w:fill="auto"/>
            <w:vAlign w:val="center"/>
          </w:tcPr>
          <w:p w14:paraId="51DF7EB4" w14:textId="26181C97"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18.6</w:t>
            </w:r>
          </w:p>
        </w:tc>
        <w:tc>
          <w:tcPr>
            <w:tcW w:w="1260" w:type="dxa"/>
            <w:shd w:val="clear" w:color="auto" w:fill="auto"/>
            <w:vAlign w:val="center"/>
          </w:tcPr>
          <w:p w14:paraId="060C9410" w14:textId="060D9EC2"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9,475</w:t>
            </w:r>
          </w:p>
        </w:tc>
        <w:tc>
          <w:tcPr>
            <w:tcW w:w="1260" w:type="dxa"/>
            <w:shd w:val="clear" w:color="auto" w:fill="auto"/>
            <w:vAlign w:val="center"/>
          </w:tcPr>
          <w:p w14:paraId="2B98E708" w14:textId="53901A0B"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15,614</w:t>
            </w:r>
          </w:p>
        </w:tc>
        <w:tc>
          <w:tcPr>
            <w:tcW w:w="1350" w:type="dxa"/>
            <w:shd w:val="clear" w:color="auto" w:fill="auto"/>
            <w:vAlign w:val="center"/>
          </w:tcPr>
          <w:p w14:paraId="23E3E0BF" w14:textId="5A440038"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25,732</w:t>
            </w:r>
          </w:p>
        </w:tc>
        <w:tc>
          <w:tcPr>
            <w:tcW w:w="1080" w:type="dxa"/>
            <w:shd w:val="clear" w:color="auto" w:fill="F2F2F2" w:themeFill="background1" w:themeFillShade="F2"/>
            <w:vAlign w:val="center"/>
          </w:tcPr>
          <w:p w14:paraId="7831B3C2" w14:textId="7DC95794"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11,260</w:t>
            </w:r>
          </w:p>
        </w:tc>
        <w:tc>
          <w:tcPr>
            <w:tcW w:w="1080" w:type="dxa"/>
            <w:shd w:val="clear" w:color="auto" w:fill="auto"/>
            <w:vAlign w:val="center"/>
          </w:tcPr>
          <w:p w14:paraId="25CA1868" w14:textId="7408B82D"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080" w:type="dxa"/>
            <w:shd w:val="clear" w:color="auto" w:fill="auto"/>
            <w:vAlign w:val="center"/>
          </w:tcPr>
          <w:p w14:paraId="55171C3B" w14:textId="0D8E7E80"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70" w:type="dxa"/>
            <w:shd w:val="clear" w:color="auto" w:fill="auto"/>
            <w:vAlign w:val="center"/>
          </w:tcPr>
          <w:p w14:paraId="72A2E417" w14:textId="2E97BA8F"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80" w:type="dxa"/>
            <w:shd w:val="clear" w:color="auto" w:fill="auto"/>
            <w:vAlign w:val="center"/>
          </w:tcPr>
          <w:p w14:paraId="32583E67" w14:textId="0DDCD36C"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r>
      <w:tr w:rsidR="006E7039" w:rsidRPr="00874AFF" w14:paraId="1F2EDAC9" w14:textId="77777777" w:rsidTr="00810104">
        <w:trPr>
          <w:trHeight w:val="562"/>
          <w:jc w:val="center"/>
        </w:trPr>
        <w:tc>
          <w:tcPr>
            <w:tcW w:w="890" w:type="dxa"/>
            <w:shd w:val="clear" w:color="auto" w:fill="auto"/>
            <w:noWrap/>
            <w:vAlign w:val="center"/>
          </w:tcPr>
          <w:p w14:paraId="1A5497BF" w14:textId="60875FEA"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Pt2</w:t>
            </w:r>
          </w:p>
        </w:tc>
        <w:tc>
          <w:tcPr>
            <w:tcW w:w="1350" w:type="dxa"/>
            <w:shd w:val="clear" w:color="auto" w:fill="auto"/>
            <w:vAlign w:val="center"/>
          </w:tcPr>
          <w:p w14:paraId="3A4E31AF" w14:textId="030E4BCA"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Hunger Creek</w:t>
            </w:r>
          </w:p>
        </w:tc>
        <w:tc>
          <w:tcPr>
            <w:tcW w:w="1260" w:type="dxa"/>
            <w:shd w:val="clear" w:color="auto" w:fill="auto"/>
            <w:vAlign w:val="center"/>
          </w:tcPr>
          <w:p w14:paraId="64D4E25C" w14:textId="567E3F20"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34.6</w:t>
            </w:r>
          </w:p>
        </w:tc>
        <w:tc>
          <w:tcPr>
            <w:tcW w:w="1260" w:type="dxa"/>
            <w:shd w:val="clear" w:color="auto" w:fill="auto"/>
            <w:vAlign w:val="center"/>
          </w:tcPr>
          <w:p w14:paraId="55FCD0D1" w14:textId="4448980D"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14,240</w:t>
            </w:r>
          </w:p>
        </w:tc>
        <w:tc>
          <w:tcPr>
            <w:tcW w:w="1260" w:type="dxa"/>
            <w:shd w:val="clear" w:color="auto" w:fill="auto"/>
            <w:vAlign w:val="center"/>
          </w:tcPr>
          <w:p w14:paraId="5EE3C342" w14:textId="2FFE0B02"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23,467</w:t>
            </w:r>
          </w:p>
        </w:tc>
        <w:tc>
          <w:tcPr>
            <w:tcW w:w="1350" w:type="dxa"/>
            <w:shd w:val="clear" w:color="auto" w:fill="auto"/>
            <w:vAlign w:val="center"/>
          </w:tcPr>
          <w:p w14:paraId="62C692F1" w14:textId="3FF90EDD"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38,674</w:t>
            </w:r>
          </w:p>
        </w:tc>
        <w:tc>
          <w:tcPr>
            <w:tcW w:w="1080" w:type="dxa"/>
            <w:shd w:val="clear" w:color="auto" w:fill="F2F2F2" w:themeFill="background1" w:themeFillShade="F2"/>
            <w:vAlign w:val="center"/>
          </w:tcPr>
          <w:p w14:paraId="77000AD4" w14:textId="50BC0488"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21,767</w:t>
            </w:r>
          </w:p>
        </w:tc>
        <w:tc>
          <w:tcPr>
            <w:tcW w:w="1080" w:type="dxa"/>
            <w:shd w:val="clear" w:color="auto" w:fill="auto"/>
            <w:vAlign w:val="center"/>
          </w:tcPr>
          <w:p w14:paraId="57AC5AB4" w14:textId="50AA5815"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080" w:type="dxa"/>
            <w:shd w:val="clear" w:color="auto" w:fill="auto"/>
            <w:vAlign w:val="center"/>
          </w:tcPr>
          <w:p w14:paraId="0A20969E" w14:textId="32020B40"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70" w:type="dxa"/>
            <w:shd w:val="clear" w:color="auto" w:fill="auto"/>
            <w:vAlign w:val="center"/>
          </w:tcPr>
          <w:p w14:paraId="1F3EDC1B" w14:textId="13766620"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80" w:type="dxa"/>
            <w:shd w:val="clear" w:color="auto" w:fill="auto"/>
            <w:vAlign w:val="center"/>
          </w:tcPr>
          <w:p w14:paraId="14D08945" w14:textId="4038A53A"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r>
      <w:tr w:rsidR="006E7039" w:rsidRPr="00874AFF" w14:paraId="0DC62B9D" w14:textId="77777777" w:rsidTr="00810104">
        <w:trPr>
          <w:trHeight w:val="562"/>
          <w:jc w:val="center"/>
        </w:trPr>
        <w:tc>
          <w:tcPr>
            <w:tcW w:w="890" w:type="dxa"/>
            <w:shd w:val="clear" w:color="auto" w:fill="auto"/>
            <w:noWrap/>
            <w:vAlign w:val="center"/>
          </w:tcPr>
          <w:p w14:paraId="4C5A38AA" w14:textId="3564A801"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Pt3</w:t>
            </w:r>
          </w:p>
        </w:tc>
        <w:tc>
          <w:tcPr>
            <w:tcW w:w="1350" w:type="dxa"/>
            <w:shd w:val="clear" w:color="auto" w:fill="auto"/>
            <w:vAlign w:val="center"/>
          </w:tcPr>
          <w:p w14:paraId="3C3CC29A" w14:textId="169451FF"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Paint Creek</w:t>
            </w:r>
          </w:p>
        </w:tc>
        <w:tc>
          <w:tcPr>
            <w:tcW w:w="1260" w:type="dxa"/>
            <w:shd w:val="clear" w:color="auto" w:fill="auto"/>
            <w:vAlign w:val="center"/>
          </w:tcPr>
          <w:p w14:paraId="0202568E" w14:textId="531A6845"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67.3</w:t>
            </w:r>
          </w:p>
        </w:tc>
        <w:tc>
          <w:tcPr>
            <w:tcW w:w="1260" w:type="dxa"/>
            <w:shd w:val="clear" w:color="auto" w:fill="auto"/>
            <w:vAlign w:val="center"/>
          </w:tcPr>
          <w:p w14:paraId="2EBF3970" w14:textId="371F0798"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19,664</w:t>
            </w:r>
          </w:p>
        </w:tc>
        <w:tc>
          <w:tcPr>
            <w:tcW w:w="1260" w:type="dxa"/>
            <w:shd w:val="clear" w:color="auto" w:fill="auto"/>
            <w:vAlign w:val="center"/>
          </w:tcPr>
          <w:p w14:paraId="790B4BD6" w14:textId="3C73149B"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32,406</w:t>
            </w:r>
          </w:p>
        </w:tc>
        <w:tc>
          <w:tcPr>
            <w:tcW w:w="1350" w:type="dxa"/>
            <w:shd w:val="clear" w:color="auto" w:fill="auto"/>
            <w:vAlign w:val="center"/>
          </w:tcPr>
          <w:p w14:paraId="416952E5" w14:textId="25EA559A"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53,405</w:t>
            </w:r>
          </w:p>
        </w:tc>
        <w:tc>
          <w:tcPr>
            <w:tcW w:w="1080" w:type="dxa"/>
            <w:shd w:val="clear" w:color="auto" w:fill="F2F2F2" w:themeFill="background1" w:themeFillShade="F2"/>
            <w:vAlign w:val="center"/>
          </w:tcPr>
          <w:p w14:paraId="009DE24D" w14:textId="29E2BFE0"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35,083</w:t>
            </w:r>
          </w:p>
        </w:tc>
        <w:tc>
          <w:tcPr>
            <w:tcW w:w="1080" w:type="dxa"/>
            <w:shd w:val="clear" w:color="auto" w:fill="auto"/>
            <w:vAlign w:val="center"/>
          </w:tcPr>
          <w:p w14:paraId="43FF65E9" w14:textId="5CF980E6"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080" w:type="dxa"/>
            <w:shd w:val="clear" w:color="auto" w:fill="auto"/>
            <w:vAlign w:val="center"/>
          </w:tcPr>
          <w:p w14:paraId="37F56F7E" w14:textId="6AD2E4CC"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70" w:type="dxa"/>
            <w:shd w:val="clear" w:color="auto" w:fill="auto"/>
            <w:vAlign w:val="center"/>
          </w:tcPr>
          <w:p w14:paraId="5DC2FD87" w14:textId="37A05FDE"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80" w:type="dxa"/>
            <w:shd w:val="clear" w:color="auto" w:fill="auto"/>
            <w:vAlign w:val="center"/>
          </w:tcPr>
          <w:p w14:paraId="638C05C4" w14:textId="1E8AA7EF"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r>
      <w:tr w:rsidR="006E7039" w:rsidRPr="00874AFF" w14:paraId="64CAE0B1" w14:textId="77777777" w:rsidTr="00810104">
        <w:trPr>
          <w:trHeight w:val="562"/>
          <w:jc w:val="center"/>
        </w:trPr>
        <w:tc>
          <w:tcPr>
            <w:tcW w:w="890" w:type="dxa"/>
            <w:shd w:val="clear" w:color="auto" w:fill="auto"/>
            <w:noWrap/>
            <w:vAlign w:val="center"/>
          </w:tcPr>
          <w:p w14:paraId="1CAEB6A7" w14:textId="6F791499"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Pt4</w:t>
            </w:r>
          </w:p>
        </w:tc>
        <w:tc>
          <w:tcPr>
            <w:tcW w:w="1350" w:type="dxa"/>
            <w:shd w:val="clear" w:color="auto" w:fill="auto"/>
            <w:vAlign w:val="center"/>
          </w:tcPr>
          <w:p w14:paraId="75A1E687" w14:textId="27CDFD73"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Earwood Creek</w:t>
            </w:r>
          </w:p>
        </w:tc>
        <w:tc>
          <w:tcPr>
            <w:tcW w:w="1260" w:type="dxa"/>
            <w:shd w:val="clear" w:color="auto" w:fill="auto"/>
            <w:vAlign w:val="center"/>
          </w:tcPr>
          <w:p w14:paraId="5F15BC48" w14:textId="2480F554"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8.0</w:t>
            </w:r>
          </w:p>
        </w:tc>
        <w:tc>
          <w:tcPr>
            <w:tcW w:w="1260" w:type="dxa"/>
            <w:shd w:val="clear" w:color="auto" w:fill="auto"/>
            <w:vAlign w:val="center"/>
          </w:tcPr>
          <w:p w14:paraId="5FE4FE15" w14:textId="0250551C"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5,328</w:t>
            </w:r>
          </w:p>
        </w:tc>
        <w:tc>
          <w:tcPr>
            <w:tcW w:w="1260" w:type="dxa"/>
            <w:shd w:val="clear" w:color="auto" w:fill="auto"/>
            <w:vAlign w:val="center"/>
          </w:tcPr>
          <w:p w14:paraId="6EF442FE" w14:textId="5EDDD27C"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8,781</w:t>
            </w:r>
          </w:p>
        </w:tc>
        <w:tc>
          <w:tcPr>
            <w:tcW w:w="1350" w:type="dxa"/>
            <w:shd w:val="clear" w:color="auto" w:fill="auto"/>
            <w:vAlign w:val="center"/>
          </w:tcPr>
          <w:p w14:paraId="2BBB0289" w14:textId="7EE0CB8B"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14,470</w:t>
            </w:r>
          </w:p>
        </w:tc>
        <w:tc>
          <w:tcPr>
            <w:tcW w:w="1080" w:type="dxa"/>
            <w:shd w:val="clear" w:color="auto" w:fill="F2F2F2" w:themeFill="background1" w:themeFillShade="F2"/>
            <w:vAlign w:val="center"/>
          </w:tcPr>
          <w:p w14:paraId="405D09C7" w14:textId="10ED84F1"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5,707</w:t>
            </w:r>
          </w:p>
        </w:tc>
        <w:tc>
          <w:tcPr>
            <w:tcW w:w="1080" w:type="dxa"/>
            <w:shd w:val="clear" w:color="auto" w:fill="auto"/>
            <w:vAlign w:val="center"/>
          </w:tcPr>
          <w:p w14:paraId="4C4CE01F" w14:textId="167D427C"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080" w:type="dxa"/>
            <w:shd w:val="clear" w:color="auto" w:fill="auto"/>
            <w:vAlign w:val="center"/>
          </w:tcPr>
          <w:p w14:paraId="3C3EF462" w14:textId="5E6C4465"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70" w:type="dxa"/>
            <w:shd w:val="clear" w:color="auto" w:fill="auto"/>
            <w:vAlign w:val="center"/>
          </w:tcPr>
          <w:p w14:paraId="56321563" w14:textId="7A88BD1D"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80" w:type="dxa"/>
            <w:shd w:val="clear" w:color="auto" w:fill="auto"/>
            <w:vAlign w:val="center"/>
          </w:tcPr>
          <w:p w14:paraId="5A6B633C" w14:textId="6ACC0D59"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r>
      <w:tr w:rsidR="006E7039" w:rsidRPr="00874AFF" w14:paraId="1A2AE9D2" w14:textId="77777777" w:rsidTr="00810104">
        <w:trPr>
          <w:trHeight w:val="562"/>
          <w:jc w:val="center"/>
        </w:trPr>
        <w:tc>
          <w:tcPr>
            <w:tcW w:w="890" w:type="dxa"/>
            <w:shd w:val="clear" w:color="auto" w:fill="auto"/>
            <w:noWrap/>
            <w:vAlign w:val="center"/>
          </w:tcPr>
          <w:p w14:paraId="561AD5B8" w14:textId="1E46EB4B"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Pt5</w:t>
            </w:r>
          </w:p>
        </w:tc>
        <w:tc>
          <w:tcPr>
            <w:tcW w:w="1350" w:type="dxa"/>
            <w:shd w:val="clear" w:color="auto" w:fill="auto"/>
            <w:vAlign w:val="center"/>
          </w:tcPr>
          <w:p w14:paraId="5E85D181" w14:textId="5BCBEEB2"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Unnamed</w:t>
            </w:r>
          </w:p>
        </w:tc>
        <w:tc>
          <w:tcPr>
            <w:tcW w:w="1260" w:type="dxa"/>
            <w:shd w:val="clear" w:color="auto" w:fill="auto"/>
            <w:vAlign w:val="center"/>
          </w:tcPr>
          <w:p w14:paraId="4EC31DA6" w14:textId="399111F0"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1.5</w:t>
            </w:r>
          </w:p>
        </w:tc>
        <w:tc>
          <w:tcPr>
            <w:tcW w:w="1260" w:type="dxa"/>
            <w:shd w:val="clear" w:color="auto" w:fill="auto"/>
            <w:vAlign w:val="center"/>
          </w:tcPr>
          <w:p w14:paraId="2E5556B4" w14:textId="0D69E48E"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1,583</w:t>
            </w:r>
          </w:p>
        </w:tc>
        <w:tc>
          <w:tcPr>
            <w:tcW w:w="1260" w:type="dxa"/>
            <w:shd w:val="clear" w:color="auto" w:fill="auto"/>
            <w:vAlign w:val="center"/>
          </w:tcPr>
          <w:p w14:paraId="1AEBF25D" w14:textId="3271D030"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2,609</w:t>
            </w:r>
          </w:p>
        </w:tc>
        <w:tc>
          <w:tcPr>
            <w:tcW w:w="1350" w:type="dxa"/>
            <w:shd w:val="clear" w:color="auto" w:fill="auto"/>
            <w:vAlign w:val="center"/>
          </w:tcPr>
          <w:p w14:paraId="68BD8B63" w14:textId="534C888B"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4,299</w:t>
            </w:r>
          </w:p>
        </w:tc>
        <w:tc>
          <w:tcPr>
            <w:tcW w:w="1080" w:type="dxa"/>
            <w:shd w:val="clear" w:color="auto" w:fill="F2F2F2" w:themeFill="background1" w:themeFillShade="F2"/>
            <w:vAlign w:val="center"/>
          </w:tcPr>
          <w:p w14:paraId="4A99383F" w14:textId="3A1F24CC"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938</w:t>
            </w:r>
          </w:p>
        </w:tc>
        <w:tc>
          <w:tcPr>
            <w:tcW w:w="1080" w:type="dxa"/>
            <w:shd w:val="clear" w:color="auto" w:fill="auto"/>
            <w:vAlign w:val="center"/>
          </w:tcPr>
          <w:p w14:paraId="730F9636" w14:textId="31290D70"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080" w:type="dxa"/>
            <w:shd w:val="clear" w:color="auto" w:fill="auto"/>
            <w:vAlign w:val="center"/>
          </w:tcPr>
          <w:p w14:paraId="380280D7" w14:textId="0EF55024"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70" w:type="dxa"/>
            <w:shd w:val="clear" w:color="auto" w:fill="auto"/>
            <w:vAlign w:val="center"/>
          </w:tcPr>
          <w:p w14:paraId="53158F3F" w14:textId="74102F5F"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80" w:type="dxa"/>
            <w:shd w:val="clear" w:color="auto" w:fill="auto"/>
            <w:vAlign w:val="center"/>
          </w:tcPr>
          <w:p w14:paraId="7D25473D" w14:textId="2BF6357E"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r>
      <w:tr w:rsidR="006E7039" w:rsidRPr="00874AFF" w14:paraId="301A5627" w14:textId="77777777" w:rsidTr="00810104">
        <w:trPr>
          <w:trHeight w:val="562"/>
          <w:jc w:val="center"/>
        </w:trPr>
        <w:tc>
          <w:tcPr>
            <w:tcW w:w="890" w:type="dxa"/>
            <w:shd w:val="clear" w:color="auto" w:fill="auto"/>
            <w:noWrap/>
            <w:vAlign w:val="center"/>
          </w:tcPr>
          <w:p w14:paraId="7B58DE19" w14:textId="768E5F0A"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Pt6</w:t>
            </w:r>
          </w:p>
        </w:tc>
        <w:tc>
          <w:tcPr>
            <w:tcW w:w="1350" w:type="dxa"/>
            <w:shd w:val="clear" w:color="auto" w:fill="auto"/>
            <w:vAlign w:val="center"/>
          </w:tcPr>
          <w:p w14:paraId="1B4D69DC" w14:textId="66FA694B"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Unnamed</w:t>
            </w:r>
          </w:p>
        </w:tc>
        <w:tc>
          <w:tcPr>
            <w:tcW w:w="1260" w:type="dxa"/>
            <w:shd w:val="clear" w:color="auto" w:fill="auto"/>
            <w:vAlign w:val="center"/>
          </w:tcPr>
          <w:p w14:paraId="03E2CB4E" w14:textId="2FA6526A"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6.1</w:t>
            </w:r>
          </w:p>
        </w:tc>
        <w:tc>
          <w:tcPr>
            <w:tcW w:w="1260" w:type="dxa"/>
            <w:shd w:val="clear" w:color="auto" w:fill="auto"/>
            <w:vAlign w:val="center"/>
          </w:tcPr>
          <w:p w14:paraId="2E9E3386" w14:textId="1AB48321"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4,189</w:t>
            </w:r>
          </w:p>
        </w:tc>
        <w:tc>
          <w:tcPr>
            <w:tcW w:w="1260" w:type="dxa"/>
            <w:shd w:val="clear" w:color="auto" w:fill="auto"/>
            <w:vAlign w:val="center"/>
          </w:tcPr>
          <w:p w14:paraId="062B5A66" w14:textId="1A173B91"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6,904</w:t>
            </w:r>
          </w:p>
        </w:tc>
        <w:tc>
          <w:tcPr>
            <w:tcW w:w="1350" w:type="dxa"/>
            <w:shd w:val="clear" w:color="auto" w:fill="auto"/>
            <w:vAlign w:val="center"/>
          </w:tcPr>
          <w:p w14:paraId="4837AFCE" w14:textId="0854F475"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11,377</w:t>
            </w:r>
          </w:p>
        </w:tc>
        <w:tc>
          <w:tcPr>
            <w:tcW w:w="1080" w:type="dxa"/>
            <w:shd w:val="clear" w:color="auto" w:fill="F2F2F2" w:themeFill="background1" w:themeFillShade="F2"/>
            <w:vAlign w:val="center"/>
          </w:tcPr>
          <w:p w14:paraId="1B6046E2" w14:textId="3E32EA9F"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3,901</w:t>
            </w:r>
          </w:p>
        </w:tc>
        <w:tc>
          <w:tcPr>
            <w:tcW w:w="1080" w:type="dxa"/>
            <w:shd w:val="clear" w:color="auto" w:fill="auto"/>
            <w:vAlign w:val="center"/>
          </w:tcPr>
          <w:p w14:paraId="578C05CC" w14:textId="1F6EDE7E"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080" w:type="dxa"/>
            <w:shd w:val="clear" w:color="auto" w:fill="auto"/>
            <w:vAlign w:val="center"/>
          </w:tcPr>
          <w:p w14:paraId="31C737B4" w14:textId="7B5A58B1"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70" w:type="dxa"/>
            <w:shd w:val="clear" w:color="auto" w:fill="auto"/>
            <w:vAlign w:val="center"/>
          </w:tcPr>
          <w:p w14:paraId="42B0D101" w14:textId="54098519"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80" w:type="dxa"/>
            <w:shd w:val="clear" w:color="auto" w:fill="auto"/>
            <w:vAlign w:val="center"/>
          </w:tcPr>
          <w:p w14:paraId="144EDA53" w14:textId="0C43E13C"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r>
      <w:tr w:rsidR="006E7039" w:rsidRPr="00874AFF" w14:paraId="6CF85C09" w14:textId="77777777" w:rsidTr="00810104">
        <w:trPr>
          <w:trHeight w:val="562"/>
          <w:jc w:val="center"/>
        </w:trPr>
        <w:tc>
          <w:tcPr>
            <w:tcW w:w="890" w:type="dxa"/>
            <w:shd w:val="clear" w:color="auto" w:fill="auto"/>
            <w:noWrap/>
            <w:vAlign w:val="center"/>
          </w:tcPr>
          <w:p w14:paraId="66AB9128" w14:textId="28F48064"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Pt7</w:t>
            </w:r>
          </w:p>
        </w:tc>
        <w:tc>
          <w:tcPr>
            <w:tcW w:w="1350" w:type="dxa"/>
            <w:shd w:val="clear" w:color="auto" w:fill="auto"/>
            <w:vAlign w:val="center"/>
          </w:tcPr>
          <w:p w14:paraId="5EEC94A7" w14:textId="6976746C"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Paint Creek</w:t>
            </w:r>
          </w:p>
        </w:tc>
        <w:tc>
          <w:tcPr>
            <w:tcW w:w="1260" w:type="dxa"/>
            <w:shd w:val="clear" w:color="auto" w:fill="auto"/>
            <w:vAlign w:val="center"/>
          </w:tcPr>
          <w:p w14:paraId="350FC4CD" w14:textId="005D304D"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2.5</w:t>
            </w:r>
          </w:p>
        </w:tc>
        <w:tc>
          <w:tcPr>
            <w:tcW w:w="1260" w:type="dxa"/>
            <w:shd w:val="clear" w:color="auto" w:fill="auto"/>
            <w:vAlign w:val="center"/>
          </w:tcPr>
          <w:p w14:paraId="38FDC929" w14:textId="12129E04"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2,264</w:t>
            </w:r>
          </w:p>
        </w:tc>
        <w:tc>
          <w:tcPr>
            <w:tcW w:w="1260" w:type="dxa"/>
            <w:shd w:val="clear" w:color="auto" w:fill="auto"/>
            <w:vAlign w:val="center"/>
          </w:tcPr>
          <w:p w14:paraId="7B1AF7D1" w14:textId="6F44C117"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3,731</w:t>
            </w:r>
          </w:p>
        </w:tc>
        <w:tc>
          <w:tcPr>
            <w:tcW w:w="1350" w:type="dxa"/>
            <w:shd w:val="clear" w:color="auto" w:fill="auto"/>
            <w:vAlign w:val="center"/>
          </w:tcPr>
          <w:p w14:paraId="54A20988" w14:textId="3BB07C0F"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6,148</w:t>
            </w:r>
          </w:p>
        </w:tc>
        <w:tc>
          <w:tcPr>
            <w:tcW w:w="1080" w:type="dxa"/>
            <w:shd w:val="clear" w:color="auto" w:fill="F2F2F2" w:themeFill="background1" w:themeFillShade="F2"/>
            <w:vAlign w:val="center"/>
          </w:tcPr>
          <w:p w14:paraId="675482F1" w14:textId="7C941C4B"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1,761</w:t>
            </w:r>
          </w:p>
        </w:tc>
        <w:tc>
          <w:tcPr>
            <w:tcW w:w="1080" w:type="dxa"/>
            <w:shd w:val="clear" w:color="auto" w:fill="auto"/>
            <w:vAlign w:val="center"/>
          </w:tcPr>
          <w:p w14:paraId="30303DE7" w14:textId="23246369"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080" w:type="dxa"/>
            <w:shd w:val="clear" w:color="auto" w:fill="auto"/>
            <w:vAlign w:val="center"/>
          </w:tcPr>
          <w:p w14:paraId="45C3A567" w14:textId="460677DB"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70" w:type="dxa"/>
            <w:shd w:val="clear" w:color="auto" w:fill="auto"/>
            <w:vAlign w:val="center"/>
          </w:tcPr>
          <w:p w14:paraId="7DAD3C20" w14:textId="0130D5B1"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80" w:type="dxa"/>
            <w:shd w:val="clear" w:color="auto" w:fill="auto"/>
            <w:vAlign w:val="center"/>
          </w:tcPr>
          <w:p w14:paraId="79E8A469" w14:textId="4982A591"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r>
      <w:tr w:rsidR="006E7039" w:rsidRPr="00874AFF" w14:paraId="6770169D" w14:textId="77777777" w:rsidTr="00810104">
        <w:trPr>
          <w:trHeight w:val="562"/>
          <w:jc w:val="center"/>
        </w:trPr>
        <w:tc>
          <w:tcPr>
            <w:tcW w:w="890" w:type="dxa"/>
            <w:shd w:val="clear" w:color="auto" w:fill="auto"/>
            <w:noWrap/>
            <w:vAlign w:val="center"/>
          </w:tcPr>
          <w:p w14:paraId="0EEFA3E8" w14:textId="66386EB7"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Pt8</w:t>
            </w:r>
          </w:p>
        </w:tc>
        <w:tc>
          <w:tcPr>
            <w:tcW w:w="1350" w:type="dxa"/>
            <w:shd w:val="clear" w:color="auto" w:fill="auto"/>
            <w:vAlign w:val="center"/>
          </w:tcPr>
          <w:p w14:paraId="1A6FBEA5" w14:textId="18E1D340"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Hunger Creek</w:t>
            </w:r>
          </w:p>
        </w:tc>
        <w:tc>
          <w:tcPr>
            <w:tcW w:w="1260" w:type="dxa"/>
            <w:shd w:val="clear" w:color="auto" w:fill="auto"/>
            <w:vAlign w:val="center"/>
          </w:tcPr>
          <w:p w14:paraId="4BF17EBB" w14:textId="2A71ED75"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9.6</w:t>
            </w:r>
          </w:p>
        </w:tc>
        <w:tc>
          <w:tcPr>
            <w:tcW w:w="1260" w:type="dxa"/>
            <w:shd w:val="clear" w:color="auto" w:fill="auto"/>
            <w:vAlign w:val="center"/>
          </w:tcPr>
          <w:p w14:paraId="0A97AE05" w14:textId="6FAF659C"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5,806</w:t>
            </w:r>
          </w:p>
        </w:tc>
        <w:tc>
          <w:tcPr>
            <w:tcW w:w="1260" w:type="dxa"/>
            <w:shd w:val="clear" w:color="auto" w:fill="auto"/>
            <w:vAlign w:val="center"/>
          </w:tcPr>
          <w:p w14:paraId="77FBA05F" w14:textId="36DA1625"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9,569</w:t>
            </w:r>
          </w:p>
        </w:tc>
        <w:tc>
          <w:tcPr>
            <w:tcW w:w="1350" w:type="dxa"/>
            <w:shd w:val="clear" w:color="auto" w:fill="auto"/>
            <w:vAlign w:val="center"/>
          </w:tcPr>
          <w:p w14:paraId="0B446350" w14:textId="679068AC"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15,770</w:t>
            </w:r>
          </w:p>
        </w:tc>
        <w:tc>
          <w:tcPr>
            <w:tcW w:w="1080" w:type="dxa"/>
            <w:shd w:val="clear" w:color="auto" w:fill="F2F2F2" w:themeFill="background1" w:themeFillShade="F2"/>
            <w:vAlign w:val="center"/>
          </w:tcPr>
          <w:p w14:paraId="59A29ED8" w14:textId="2A0C8985"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6,142</w:t>
            </w:r>
          </w:p>
        </w:tc>
        <w:tc>
          <w:tcPr>
            <w:tcW w:w="1080" w:type="dxa"/>
            <w:shd w:val="clear" w:color="auto" w:fill="auto"/>
            <w:vAlign w:val="center"/>
          </w:tcPr>
          <w:p w14:paraId="4EB4B9CE" w14:textId="34168358"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080" w:type="dxa"/>
            <w:shd w:val="clear" w:color="auto" w:fill="auto"/>
            <w:vAlign w:val="center"/>
          </w:tcPr>
          <w:p w14:paraId="0648FEEA" w14:textId="5EB999D7"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70" w:type="dxa"/>
            <w:shd w:val="clear" w:color="auto" w:fill="auto"/>
            <w:vAlign w:val="center"/>
          </w:tcPr>
          <w:p w14:paraId="3967F9C6" w14:textId="114FA2E7"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80" w:type="dxa"/>
            <w:shd w:val="clear" w:color="auto" w:fill="auto"/>
            <w:vAlign w:val="center"/>
          </w:tcPr>
          <w:p w14:paraId="64E6058E" w14:textId="37292A92"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r>
      <w:tr w:rsidR="006E7039" w:rsidRPr="00874AFF" w14:paraId="0B5D820B" w14:textId="77777777" w:rsidTr="00810104">
        <w:trPr>
          <w:trHeight w:val="562"/>
          <w:jc w:val="center"/>
        </w:trPr>
        <w:tc>
          <w:tcPr>
            <w:tcW w:w="890" w:type="dxa"/>
            <w:shd w:val="clear" w:color="auto" w:fill="auto"/>
            <w:noWrap/>
            <w:vAlign w:val="center"/>
          </w:tcPr>
          <w:p w14:paraId="522072CE" w14:textId="6A8A40C0" w:rsidR="006E7039" w:rsidRPr="00D35612" w:rsidRDefault="006E7039" w:rsidP="006E7039">
            <w:pPr>
              <w:spacing w:after="0" w:line="240" w:lineRule="auto"/>
              <w:jc w:val="center"/>
              <w:rPr>
                <w:rFonts w:eastAsia="Times New Roman" w:cstheme="minorHAnsi"/>
                <w:sz w:val="20"/>
                <w:szCs w:val="20"/>
              </w:rPr>
            </w:pPr>
            <w:r w:rsidRPr="00D35612">
              <w:rPr>
                <w:rFonts w:eastAsia="Times New Roman" w:cstheme="minorHAnsi"/>
                <w:sz w:val="20"/>
                <w:szCs w:val="20"/>
              </w:rPr>
              <w:t>Outfall</w:t>
            </w:r>
          </w:p>
        </w:tc>
        <w:tc>
          <w:tcPr>
            <w:tcW w:w="1350" w:type="dxa"/>
            <w:shd w:val="clear" w:color="auto" w:fill="auto"/>
            <w:vAlign w:val="center"/>
          </w:tcPr>
          <w:p w14:paraId="41E126A5" w14:textId="76C6F08A" w:rsidR="006E7039" w:rsidRPr="00D35612" w:rsidRDefault="006E7039" w:rsidP="006E7039">
            <w:pPr>
              <w:spacing w:after="0" w:line="240" w:lineRule="auto"/>
              <w:jc w:val="center"/>
              <w:rPr>
                <w:rFonts w:eastAsia="Times New Roman" w:cstheme="minorHAnsi"/>
                <w:sz w:val="20"/>
                <w:szCs w:val="20"/>
              </w:rPr>
            </w:pPr>
            <w:r w:rsidRPr="00D35612">
              <w:rPr>
                <w:rFonts w:ascii="Calibri" w:hAnsi="Calibri" w:cs="Calibri"/>
                <w:sz w:val="20"/>
                <w:szCs w:val="20"/>
              </w:rPr>
              <w:t>Paint Creek</w:t>
            </w:r>
          </w:p>
        </w:tc>
        <w:tc>
          <w:tcPr>
            <w:tcW w:w="1260" w:type="dxa"/>
            <w:shd w:val="clear" w:color="auto" w:fill="auto"/>
            <w:vAlign w:val="center"/>
          </w:tcPr>
          <w:p w14:paraId="759471AA" w14:textId="4906E408" w:rsidR="006E7039" w:rsidRPr="00D35612" w:rsidRDefault="006E7039" w:rsidP="006E7039">
            <w:pPr>
              <w:spacing w:after="0" w:line="240" w:lineRule="auto"/>
              <w:jc w:val="center"/>
              <w:rPr>
                <w:rFonts w:eastAsia="Times New Roman" w:cstheme="minorHAnsi"/>
                <w:sz w:val="20"/>
                <w:szCs w:val="20"/>
              </w:rPr>
            </w:pPr>
            <w:r w:rsidRPr="00D35612">
              <w:rPr>
                <w:rFonts w:ascii="Calibri" w:hAnsi="Calibri" w:cs="Calibri"/>
                <w:sz w:val="20"/>
                <w:szCs w:val="20"/>
              </w:rPr>
              <w:t>113.4</w:t>
            </w:r>
          </w:p>
        </w:tc>
        <w:tc>
          <w:tcPr>
            <w:tcW w:w="1260" w:type="dxa"/>
            <w:shd w:val="clear" w:color="auto" w:fill="auto"/>
            <w:vAlign w:val="center"/>
          </w:tcPr>
          <w:p w14:paraId="5AD96BE9" w14:textId="2866D129" w:rsidR="006E7039" w:rsidRPr="00D35612" w:rsidRDefault="006E7039" w:rsidP="006E7039">
            <w:pPr>
              <w:spacing w:after="0" w:line="240" w:lineRule="auto"/>
              <w:jc w:val="center"/>
              <w:rPr>
                <w:rFonts w:eastAsia="Times New Roman" w:cstheme="minorHAnsi"/>
                <w:sz w:val="20"/>
                <w:szCs w:val="20"/>
              </w:rPr>
            </w:pPr>
            <w:r w:rsidRPr="00D35612">
              <w:rPr>
                <w:rFonts w:ascii="Calibri" w:hAnsi="Calibri" w:cs="Calibri"/>
                <w:sz w:val="20"/>
                <w:szCs w:val="20"/>
              </w:rPr>
              <w:t>27,127</w:t>
            </w:r>
          </w:p>
        </w:tc>
        <w:tc>
          <w:tcPr>
            <w:tcW w:w="1260" w:type="dxa"/>
            <w:shd w:val="clear" w:color="auto" w:fill="auto"/>
            <w:vAlign w:val="center"/>
          </w:tcPr>
          <w:p w14:paraId="620DABE0" w14:textId="0B72EBF6" w:rsidR="006E7039" w:rsidRPr="00D35612" w:rsidRDefault="006E7039" w:rsidP="006E7039">
            <w:pPr>
              <w:spacing w:after="0" w:line="240" w:lineRule="auto"/>
              <w:jc w:val="center"/>
              <w:rPr>
                <w:rFonts w:eastAsia="Times New Roman" w:cstheme="minorHAnsi"/>
                <w:sz w:val="20"/>
                <w:szCs w:val="20"/>
              </w:rPr>
            </w:pPr>
            <w:r w:rsidRPr="00D35612">
              <w:rPr>
                <w:rFonts w:ascii="Calibri" w:hAnsi="Calibri" w:cs="Calibri"/>
                <w:sz w:val="20"/>
                <w:szCs w:val="20"/>
              </w:rPr>
              <w:t>44,705</w:t>
            </w:r>
          </w:p>
        </w:tc>
        <w:tc>
          <w:tcPr>
            <w:tcW w:w="1350" w:type="dxa"/>
            <w:shd w:val="clear" w:color="auto" w:fill="auto"/>
            <w:vAlign w:val="center"/>
          </w:tcPr>
          <w:p w14:paraId="41878F3C" w14:textId="52D2FC94" w:rsidR="006E7039" w:rsidRPr="00D35612" w:rsidRDefault="006E7039" w:rsidP="006E7039">
            <w:pPr>
              <w:spacing w:after="0" w:line="240" w:lineRule="auto"/>
              <w:jc w:val="center"/>
              <w:rPr>
                <w:rFonts w:eastAsia="Times New Roman" w:cstheme="minorHAnsi"/>
                <w:sz w:val="20"/>
                <w:szCs w:val="20"/>
              </w:rPr>
            </w:pPr>
            <w:r w:rsidRPr="00D35612">
              <w:rPr>
                <w:rFonts w:ascii="Calibri" w:hAnsi="Calibri" w:cs="Calibri"/>
                <w:sz w:val="20"/>
                <w:szCs w:val="20"/>
              </w:rPr>
              <w:t>73,674</w:t>
            </w:r>
          </w:p>
        </w:tc>
        <w:tc>
          <w:tcPr>
            <w:tcW w:w="1080" w:type="dxa"/>
            <w:shd w:val="clear" w:color="auto" w:fill="F2F2F2" w:themeFill="background1" w:themeFillShade="F2"/>
            <w:vAlign w:val="center"/>
          </w:tcPr>
          <w:p w14:paraId="088EC8FE" w14:textId="0330AD29" w:rsidR="006E7039" w:rsidRPr="00D35612" w:rsidRDefault="006E7039" w:rsidP="006E7039">
            <w:pPr>
              <w:spacing w:after="0" w:line="240" w:lineRule="auto"/>
              <w:jc w:val="center"/>
              <w:rPr>
                <w:rFonts w:eastAsia="Times New Roman" w:cstheme="minorHAnsi"/>
                <w:sz w:val="20"/>
                <w:szCs w:val="20"/>
              </w:rPr>
            </w:pPr>
            <w:r w:rsidRPr="00D35612">
              <w:rPr>
                <w:rFonts w:ascii="Calibri" w:hAnsi="Calibri" w:cs="Calibri"/>
                <w:sz w:val="20"/>
                <w:szCs w:val="20"/>
              </w:rPr>
              <w:t>53,881</w:t>
            </w:r>
          </w:p>
        </w:tc>
        <w:tc>
          <w:tcPr>
            <w:tcW w:w="1080" w:type="dxa"/>
            <w:shd w:val="clear" w:color="auto" w:fill="auto"/>
            <w:vAlign w:val="center"/>
          </w:tcPr>
          <w:p w14:paraId="68C163BB" w14:textId="4152F4C9" w:rsidR="006E7039" w:rsidRPr="00D35612" w:rsidRDefault="006E7039" w:rsidP="006E7039">
            <w:pPr>
              <w:spacing w:after="0" w:line="240" w:lineRule="auto"/>
              <w:jc w:val="center"/>
              <w:rPr>
                <w:rFonts w:eastAsia="Times New Roman" w:cstheme="minorHAnsi"/>
                <w:sz w:val="20"/>
                <w:szCs w:val="20"/>
              </w:rPr>
            </w:pPr>
            <w:r w:rsidRPr="00D35612">
              <w:rPr>
                <w:rFonts w:eastAsia="Times New Roman" w:cstheme="minorHAnsi"/>
                <w:b/>
                <w:bCs/>
                <w:sz w:val="20"/>
                <w:szCs w:val="20"/>
              </w:rPr>
              <w:t>-</w:t>
            </w:r>
          </w:p>
        </w:tc>
        <w:tc>
          <w:tcPr>
            <w:tcW w:w="1080" w:type="dxa"/>
            <w:shd w:val="clear" w:color="auto" w:fill="auto"/>
            <w:vAlign w:val="center"/>
          </w:tcPr>
          <w:p w14:paraId="5E1BE442" w14:textId="2685A361" w:rsidR="006E7039" w:rsidRPr="00D35612" w:rsidRDefault="006E7039" w:rsidP="006E7039">
            <w:pPr>
              <w:spacing w:after="0" w:line="240" w:lineRule="auto"/>
              <w:jc w:val="center"/>
              <w:rPr>
                <w:rFonts w:eastAsia="Times New Roman" w:cstheme="minorHAnsi"/>
                <w:sz w:val="20"/>
                <w:szCs w:val="20"/>
              </w:rPr>
            </w:pPr>
            <w:r w:rsidRPr="00D35612">
              <w:rPr>
                <w:rFonts w:eastAsia="Times New Roman" w:cstheme="minorHAnsi"/>
                <w:b/>
                <w:bCs/>
                <w:sz w:val="20"/>
                <w:szCs w:val="20"/>
              </w:rPr>
              <w:t>-</w:t>
            </w:r>
          </w:p>
        </w:tc>
        <w:tc>
          <w:tcPr>
            <w:tcW w:w="1170" w:type="dxa"/>
            <w:shd w:val="clear" w:color="auto" w:fill="auto"/>
            <w:vAlign w:val="center"/>
          </w:tcPr>
          <w:p w14:paraId="6F10A452" w14:textId="6FD98A57" w:rsidR="006E7039" w:rsidRPr="00D35612" w:rsidRDefault="006E7039" w:rsidP="006E7039">
            <w:pPr>
              <w:spacing w:after="0" w:line="240" w:lineRule="auto"/>
              <w:jc w:val="center"/>
              <w:rPr>
                <w:rFonts w:eastAsia="Times New Roman" w:cstheme="minorHAnsi"/>
                <w:sz w:val="20"/>
                <w:szCs w:val="20"/>
              </w:rPr>
            </w:pPr>
            <w:r w:rsidRPr="00D35612">
              <w:rPr>
                <w:rFonts w:eastAsia="Times New Roman" w:cstheme="minorHAnsi"/>
                <w:b/>
                <w:bCs/>
                <w:sz w:val="20"/>
                <w:szCs w:val="20"/>
              </w:rPr>
              <w:t>-</w:t>
            </w:r>
          </w:p>
        </w:tc>
        <w:tc>
          <w:tcPr>
            <w:tcW w:w="1180" w:type="dxa"/>
            <w:shd w:val="clear" w:color="auto" w:fill="auto"/>
            <w:vAlign w:val="center"/>
          </w:tcPr>
          <w:p w14:paraId="6C7CD0A7" w14:textId="079D1E1A" w:rsidR="006E7039" w:rsidRPr="00D35612" w:rsidRDefault="006E7039" w:rsidP="006E7039">
            <w:pPr>
              <w:spacing w:after="0" w:line="240" w:lineRule="auto"/>
              <w:jc w:val="center"/>
              <w:rPr>
                <w:rFonts w:eastAsia="Times New Roman" w:cstheme="minorHAnsi"/>
                <w:sz w:val="20"/>
                <w:szCs w:val="20"/>
              </w:rPr>
            </w:pPr>
            <w:r w:rsidRPr="00D35612">
              <w:rPr>
                <w:rFonts w:eastAsia="Times New Roman" w:cstheme="minorHAnsi"/>
                <w:b/>
                <w:bCs/>
                <w:sz w:val="20"/>
                <w:szCs w:val="20"/>
              </w:rPr>
              <w:t>-</w:t>
            </w:r>
          </w:p>
        </w:tc>
      </w:tr>
      <w:tr w:rsidR="006E7039" w:rsidRPr="00874AFF" w14:paraId="4178800D" w14:textId="77777777" w:rsidTr="006446F2">
        <w:trPr>
          <w:trHeight w:val="562"/>
          <w:jc w:val="center"/>
        </w:trPr>
        <w:tc>
          <w:tcPr>
            <w:tcW w:w="12960" w:type="dxa"/>
            <w:gridSpan w:val="11"/>
            <w:shd w:val="clear" w:color="auto" w:fill="9CC2E5" w:themeFill="accent5" w:themeFillTint="99"/>
            <w:noWrap/>
            <w:vAlign w:val="center"/>
          </w:tcPr>
          <w:p w14:paraId="5A8528BB" w14:textId="1230C636"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Domain 0303_A6</w:t>
            </w:r>
          </w:p>
        </w:tc>
      </w:tr>
      <w:tr w:rsidR="006E7039" w:rsidRPr="00874AFF" w14:paraId="3F82E0AC" w14:textId="77777777" w:rsidTr="00810104">
        <w:trPr>
          <w:trHeight w:val="562"/>
          <w:jc w:val="center"/>
        </w:trPr>
        <w:tc>
          <w:tcPr>
            <w:tcW w:w="890" w:type="dxa"/>
            <w:shd w:val="clear" w:color="auto" w:fill="auto"/>
            <w:noWrap/>
            <w:vAlign w:val="center"/>
          </w:tcPr>
          <w:p w14:paraId="46D53EB3" w14:textId="1F6C9DED"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lastRenderedPageBreak/>
              <w:t>Pt1</w:t>
            </w:r>
          </w:p>
        </w:tc>
        <w:tc>
          <w:tcPr>
            <w:tcW w:w="1350" w:type="dxa"/>
            <w:shd w:val="clear" w:color="auto" w:fill="auto"/>
            <w:vAlign w:val="center"/>
          </w:tcPr>
          <w:p w14:paraId="7DD339E8" w14:textId="2697ED13"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Unnamed</w:t>
            </w:r>
          </w:p>
        </w:tc>
        <w:tc>
          <w:tcPr>
            <w:tcW w:w="1260" w:type="dxa"/>
            <w:shd w:val="clear" w:color="auto" w:fill="auto"/>
            <w:vAlign w:val="center"/>
          </w:tcPr>
          <w:p w14:paraId="2B61742A" w14:textId="2D6EB244"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25.6</w:t>
            </w:r>
          </w:p>
        </w:tc>
        <w:tc>
          <w:tcPr>
            <w:tcW w:w="1260" w:type="dxa"/>
            <w:shd w:val="clear" w:color="auto" w:fill="auto"/>
            <w:vAlign w:val="center"/>
          </w:tcPr>
          <w:p w14:paraId="54B244E6" w14:textId="0AB9B5AB"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12,672</w:t>
            </w:r>
          </w:p>
        </w:tc>
        <w:tc>
          <w:tcPr>
            <w:tcW w:w="1260" w:type="dxa"/>
            <w:shd w:val="clear" w:color="auto" w:fill="auto"/>
            <w:vAlign w:val="center"/>
          </w:tcPr>
          <w:p w14:paraId="560A1CFF" w14:textId="117B283B"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20,883</w:t>
            </w:r>
          </w:p>
        </w:tc>
        <w:tc>
          <w:tcPr>
            <w:tcW w:w="1350" w:type="dxa"/>
            <w:shd w:val="clear" w:color="auto" w:fill="auto"/>
            <w:vAlign w:val="center"/>
          </w:tcPr>
          <w:p w14:paraId="5D073CA0" w14:textId="3CC3215F"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34,415</w:t>
            </w:r>
          </w:p>
        </w:tc>
        <w:tc>
          <w:tcPr>
            <w:tcW w:w="1080" w:type="dxa"/>
            <w:shd w:val="clear" w:color="auto" w:fill="F2F2F2" w:themeFill="background1" w:themeFillShade="F2"/>
            <w:vAlign w:val="center"/>
          </w:tcPr>
          <w:p w14:paraId="79ADA5BB" w14:textId="24E40D5C"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25,208</w:t>
            </w:r>
          </w:p>
        </w:tc>
        <w:tc>
          <w:tcPr>
            <w:tcW w:w="1080" w:type="dxa"/>
            <w:shd w:val="clear" w:color="auto" w:fill="auto"/>
            <w:vAlign w:val="center"/>
          </w:tcPr>
          <w:p w14:paraId="15BBEE72" w14:textId="27DE148F"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080" w:type="dxa"/>
            <w:shd w:val="clear" w:color="auto" w:fill="auto"/>
            <w:vAlign w:val="center"/>
          </w:tcPr>
          <w:p w14:paraId="65B75A76" w14:textId="0DC789EB"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70" w:type="dxa"/>
            <w:shd w:val="clear" w:color="auto" w:fill="auto"/>
            <w:vAlign w:val="center"/>
          </w:tcPr>
          <w:p w14:paraId="461652E8" w14:textId="3B02B94A"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80" w:type="dxa"/>
            <w:shd w:val="clear" w:color="auto" w:fill="auto"/>
            <w:vAlign w:val="center"/>
          </w:tcPr>
          <w:p w14:paraId="617779A7" w14:textId="728B1935"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r>
      <w:tr w:rsidR="006E7039" w:rsidRPr="00874AFF" w14:paraId="67471184" w14:textId="77777777" w:rsidTr="00810104">
        <w:trPr>
          <w:trHeight w:val="562"/>
          <w:jc w:val="center"/>
        </w:trPr>
        <w:tc>
          <w:tcPr>
            <w:tcW w:w="890" w:type="dxa"/>
            <w:shd w:val="clear" w:color="auto" w:fill="auto"/>
            <w:noWrap/>
            <w:vAlign w:val="center"/>
          </w:tcPr>
          <w:p w14:paraId="1AF1FAA2" w14:textId="24F34512"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Pt2</w:t>
            </w:r>
          </w:p>
        </w:tc>
        <w:tc>
          <w:tcPr>
            <w:tcW w:w="1350" w:type="dxa"/>
            <w:shd w:val="clear" w:color="auto" w:fill="auto"/>
            <w:vAlign w:val="center"/>
          </w:tcPr>
          <w:p w14:paraId="5028CBA7" w14:textId="5BE13FB6"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Paint Creek</w:t>
            </w:r>
          </w:p>
        </w:tc>
        <w:tc>
          <w:tcPr>
            <w:tcW w:w="1260" w:type="dxa"/>
            <w:shd w:val="clear" w:color="auto" w:fill="auto"/>
            <w:vAlign w:val="center"/>
          </w:tcPr>
          <w:p w14:paraId="4819A55A" w14:textId="6B561948"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130.4</w:t>
            </w:r>
          </w:p>
        </w:tc>
        <w:tc>
          <w:tcPr>
            <w:tcW w:w="1260" w:type="dxa"/>
            <w:shd w:val="clear" w:color="auto" w:fill="auto"/>
            <w:vAlign w:val="center"/>
          </w:tcPr>
          <w:p w14:paraId="1AE945D0" w14:textId="6114DC23"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29,464</w:t>
            </w:r>
          </w:p>
        </w:tc>
        <w:tc>
          <w:tcPr>
            <w:tcW w:w="1260" w:type="dxa"/>
            <w:shd w:val="clear" w:color="auto" w:fill="auto"/>
            <w:vAlign w:val="center"/>
          </w:tcPr>
          <w:p w14:paraId="0228076C" w14:textId="784E03A7"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48,557</w:t>
            </w:r>
          </w:p>
        </w:tc>
        <w:tc>
          <w:tcPr>
            <w:tcW w:w="1350" w:type="dxa"/>
            <w:shd w:val="clear" w:color="auto" w:fill="auto"/>
            <w:vAlign w:val="center"/>
          </w:tcPr>
          <w:p w14:paraId="54B158F4" w14:textId="63EF0ECF"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80,022</w:t>
            </w:r>
          </w:p>
        </w:tc>
        <w:tc>
          <w:tcPr>
            <w:tcW w:w="1080" w:type="dxa"/>
            <w:shd w:val="clear" w:color="auto" w:fill="F2F2F2" w:themeFill="background1" w:themeFillShade="F2"/>
            <w:vAlign w:val="center"/>
          </w:tcPr>
          <w:p w14:paraId="32AE749E" w14:textId="6517FFD3"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58,799</w:t>
            </w:r>
          </w:p>
        </w:tc>
        <w:tc>
          <w:tcPr>
            <w:tcW w:w="1080" w:type="dxa"/>
            <w:shd w:val="clear" w:color="auto" w:fill="auto"/>
            <w:vAlign w:val="center"/>
          </w:tcPr>
          <w:p w14:paraId="69BC920F" w14:textId="0B7BEEF4"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080" w:type="dxa"/>
            <w:shd w:val="clear" w:color="auto" w:fill="auto"/>
            <w:vAlign w:val="center"/>
          </w:tcPr>
          <w:p w14:paraId="023C404A" w14:textId="2C8AC1E9"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70" w:type="dxa"/>
            <w:shd w:val="clear" w:color="auto" w:fill="auto"/>
            <w:vAlign w:val="center"/>
          </w:tcPr>
          <w:p w14:paraId="5C7B0D81" w14:textId="623DD51E"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80" w:type="dxa"/>
            <w:shd w:val="clear" w:color="auto" w:fill="auto"/>
            <w:vAlign w:val="center"/>
          </w:tcPr>
          <w:p w14:paraId="77C1F7A9" w14:textId="3C04E346"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r>
      <w:tr w:rsidR="006E7039" w:rsidRPr="00874AFF" w14:paraId="3CB7C068" w14:textId="77777777" w:rsidTr="00810104">
        <w:trPr>
          <w:trHeight w:val="562"/>
          <w:jc w:val="center"/>
        </w:trPr>
        <w:tc>
          <w:tcPr>
            <w:tcW w:w="890" w:type="dxa"/>
            <w:shd w:val="clear" w:color="auto" w:fill="auto"/>
            <w:noWrap/>
            <w:vAlign w:val="center"/>
          </w:tcPr>
          <w:p w14:paraId="794AFC4F" w14:textId="23AD9151"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Pt3</w:t>
            </w:r>
          </w:p>
        </w:tc>
        <w:tc>
          <w:tcPr>
            <w:tcW w:w="1350" w:type="dxa"/>
            <w:shd w:val="clear" w:color="auto" w:fill="auto"/>
            <w:vAlign w:val="center"/>
          </w:tcPr>
          <w:p w14:paraId="4CBE5603" w14:textId="64BE3FAE"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Unnamed</w:t>
            </w:r>
          </w:p>
        </w:tc>
        <w:tc>
          <w:tcPr>
            <w:tcW w:w="1260" w:type="dxa"/>
            <w:shd w:val="clear" w:color="auto" w:fill="auto"/>
            <w:vAlign w:val="center"/>
          </w:tcPr>
          <w:p w14:paraId="3CF69FE9" w14:textId="719DE3FA"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1.1</w:t>
            </w:r>
          </w:p>
        </w:tc>
        <w:tc>
          <w:tcPr>
            <w:tcW w:w="1260" w:type="dxa"/>
            <w:shd w:val="clear" w:color="auto" w:fill="auto"/>
            <w:vAlign w:val="center"/>
          </w:tcPr>
          <w:p w14:paraId="5C6179EC" w14:textId="513FF1FE"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1,115</w:t>
            </w:r>
          </w:p>
        </w:tc>
        <w:tc>
          <w:tcPr>
            <w:tcW w:w="1260" w:type="dxa"/>
            <w:shd w:val="clear" w:color="auto" w:fill="auto"/>
            <w:vAlign w:val="center"/>
          </w:tcPr>
          <w:p w14:paraId="228F2921" w14:textId="1D338700"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1,838</w:t>
            </w:r>
          </w:p>
        </w:tc>
        <w:tc>
          <w:tcPr>
            <w:tcW w:w="1350" w:type="dxa"/>
            <w:shd w:val="clear" w:color="auto" w:fill="auto"/>
            <w:vAlign w:val="center"/>
          </w:tcPr>
          <w:p w14:paraId="69299B05" w14:textId="5CCEC9CA"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3,029</w:t>
            </w:r>
          </w:p>
        </w:tc>
        <w:tc>
          <w:tcPr>
            <w:tcW w:w="1080" w:type="dxa"/>
            <w:shd w:val="clear" w:color="auto" w:fill="F2F2F2" w:themeFill="background1" w:themeFillShade="F2"/>
            <w:vAlign w:val="center"/>
          </w:tcPr>
          <w:p w14:paraId="7C2D0C51" w14:textId="04202C78"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1,026</w:t>
            </w:r>
          </w:p>
        </w:tc>
        <w:tc>
          <w:tcPr>
            <w:tcW w:w="1080" w:type="dxa"/>
            <w:shd w:val="clear" w:color="auto" w:fill="auto"/>
            <w:vAlign w:val="center"/>
          </w:tcPr>
          <w:p w14:paraId="673E8924" w14:textId="228FD191"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080" w:type="dxa"/>
            <w:shd w:val="clear" w:color="auto" w:fill="auto"/>
            <w:vAlign w:val="center"/>
          </w:tcPr>
          <w:p w14:paraId="652024E2" w14:textId="0267790D"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70" w:type="dxa"/>
            <w:shd w:val="clear" w:color="auto" w:fill="auto"/>
            <w:vAlign w:val="center"/>
          </w:tcPr>
          <w:p w14:paraId="1D33E724" w14:textId="569BA53D"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80" w:type="dxa"/>
            <w:shd w:val="clear" w:color="auto" w:fill="auto"/>
            <w:vAlign w:val="center"/>
          </w:tcPr>
          <w:p w14:paraId="6B371F46" w14:textId="2C1EF3E0"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r>
      <w:tr w:rsidR="006E7039" w:rsidRPr="00874AFF" w14:paraId="14B22F1B" w14:textId="77777777" w:rsidTr="00810104">
        <w:trPr>
          <w:trHeight w:val="562"/>
          <w:jc w:val="center"/>
        </w:trPr>
        <w:tc>
          <w:tcPr>
            <w:tcW w:w="890" w:type="dxa"/>
            <w:shd w:val="clear" w:color="auto" w:fill="auto"/>
            <w:noWrap/>
            <w:vAlign w:val="center"/>
          </w:tcPr>
          <w:p w14:paraId="705D38E9" w14:textId="54AC98BB"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Pt4</w:t>
            </w:r>
          </w:p>
        </w:tc>
        <w:tc>
          <w:tcPr>
            <w:tcW w:w="1350" w:type="dxa"/>
            <w:shd w:val="clear" w:color="auto" w:fill="auto"/>
            <w:vAlign w:val="center"/>
          </w:tcPr>
          <w:p w14:paraId="435D2866" w14:textId="6156A227"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Unnamed</w:t>
            </w:r>
          </w:p>
        </w:tc>
        <w:tc>
          <w:tcPr>
            <w:tcW w:w="1260" w:type="dxa"/>
            <w:shd w:val="clear" w:color="auto" w:fill="auto"/>
            <w:vAlign w:val="center"/>
          </w:tcPr>
          <w:p w14:paraId="67E39E4E" w14:textId="5397929A"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9.8</w:t>
            </w:r>
          </w:p>
        </w:tc>
        <w:tc>
          <w:tcPr>
            <w:tcW w:w="1260" w:type="dxa"/>
            <w:shd w:val="clear" w:color="auto" w:fill="auto"/>
            <w:vAlign w:val="center"/>
          </w:tcPr>
          <w:p w14:paraId="223CFA98" w14:textId="78DFEF04"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6,195</w:t>
            </w:r>
          </w:p>
        </w:tc>
        <w:tc>
          <w:tcPr>
            <w:tcW w:w="1260" w:type="dxa"/>
            <w:shd w:val="clear" w:color="auto" w:fill="auto"/>
            <w:vAlign w:val="center"/>
          </w:tcPr>
          <w:p w14:paraId="18664E0C" w14:textId="41E15AD3"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10,210</w:t>
            </w:r>
          </w:p>
        </w:tc>
        <w:tc>
          <w:tcPr>
            <w:tcW w:w="1350" w:type="dxa"/>
            <w:shd w:val="clear" w:color="auto" w:fill="auto"/>
            <w:vAlign w:val="center"/>
          </w:tcPr>
          <w:p w14:paraId="27CCD803" w14:textId="7D66198E"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16,825</w:t>
            </w:r>
          </w:p>
        </w:tc>
        <w:tc>
          <w:tcPr>
            <w:tcW w:w="1080" w:type="dxa"/>
            <w:shd w:val="clear" w:color="auto" w:fill="F2F2F2" w:themeFill="background1" w:themeFillShade="F2"/>
            <w:vAlign w:val="center"/>
          </w:tcPr>
          <w:p w14:paraId="7887A0A9" w14:textId="50EF52AC"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11,785</w:t>
            </w:r>
          </w:p>
        </w:tc>
        <w:tc>
          <w:tcPr>
            <w:tcW w:w="1080" w:type="dxa"/>
            <w:shd w:val="clear" w:color="auto" w:fill="auto"/>
            <w:vAlign w:val="center"/>
          </w:tcPr>
          <w:p w14:paraId="062B6EBB" w14:textId="3A7E9345"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080" w:type="dxa"/>
            <w:shd w:val="clear" w:color="auto" w:fill="auto"/>
            <w:vAlign w:val="center"/>
          </w:tcPr>
          <w:p w14:paraId="4B43AECF" w14:textId="24E48F11"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70" w:type="dxa"/>
            <w:shd w:val="clear" w:color="auto" w:fill="auto"/>
            <w:vAlign w:val="center"/>
          </w:tcPr>
          <w:p w14:paraId="7E9621D9" w14:textId="6F514036"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80" w:type="dxa"/>
            <w:shd w:val="clear" w:color="auto" w:fill="auto"/>
            <w:vAlign w:val="center"/>
          </w:tcPr>
          <w:p w14:paraId="609D7C30" w14:textId="1B194AEF"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r>
      <w:tr w:rsidR="006E7039" w:rsidRPr="00874AFF" w14:paraId="15301959" w14:textId="77777777" w:rsidTr="00810104">
        <w:trPr>
          <w:trHeight w:val="562"/>
          <w:jc w:val="center"/>
        </w:trPr>
        <w:tc>
          <w:tcPr>
            <w:tcW w:w="890" w:type="dxa"/>
            <w:shd w:val="clear" w:color="auto" w:fill="auto"/>
            <w:noWrap/>
            <w:vAlign w:val="center"/>
          </w:tcPr>
          <w:p w14:paraId="12C5E758" w14:textId="7C6C22A2"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Pt5</w:t>
            </w:r>
          </w:p>
        </w:tc>
        <w:tc>
          <w:tcPr>
            <w:tcW w:w="1350" w:type="dxa"/>
            <w:shd w:val="clear" w:color="auto" w:fill="auto"/>
            <w:vAlign w:val="center"/>
          </w:tcPr>
          <w:p w14:paraId="4D48C7DA" w14:textId="08437484"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Unnamed</w:t>
            </w:r>
          </w:p>
        </w:tc>
        <w:tc>
          <w:tcPr>
            <w:tcW w:w="1260" w:type="dxa"/>
            <w:shd w:val="clear" w:color="auto" w:fill="auto"/>
            <w:vAlign w:val="center"/>
          </w:tcPr>
          <w:p w14:paraId="7C27C877" w14:textId="1ED9B23D"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18.0</w:t>
            </w:r>
          </w:p>
        </w:tc>
        <w:tc>
          <w:tcPr>
            <w:tcW w:w="1260" w:type="dxa"/>
            <w:shd w:val="clear" w:color="auto" w:fill="auto"/>
            <w:vAlign w:val="center"/>
          </w:tcPr>
          <w:p w14:paraId="1D426801" w14:textId="2097902D"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10,132</w:t>
            </w:r>
          </w:p>
        </w:tc>
        <w:tc>
          <w:tcPr>
            <w:tcW w:w="1260" w:type="dxa"/>
            <w:shd w:val="clear" w:color="auto" w:fill="auto"/>
            <w:vAlign w:val="center"/>
          </w:tcPr>
          <w:p w14:paraId="179CC210" w14:textId="7182C2CB"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16,698</w:t>
            </w:r>
          </w:p>
        </w:tc>
        <w:tc>
          <w:tcPr>
            <w:tcW w:w="1350" w:type="dxa"/>
            <w:shd w:val="clear" w:color="auto" w:fill="auto"/>
            <w:vAlign w:val="center"/>
          </w:tcPr>
          <w:p w14:paraId="73CD8F2A" w14:textId="4077EBA5"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27,519</w:t>
            </w:r>
          </w:p>
        </w:tc>
        <w:tc>
          <w:tcPr>
            <w:tcW w:w="1080" w:type="dxa"/>
            <w:shd w:val="clear" w:color="auto" w:fill="F2F2F2" w:themeFill="background1" w:themeFillShade="F2"/>
            <w:vAlign w:val="center"/>
          </w:tcPr>
          <w:p w14:paraId="2FFA36AB" w14:textId="5397E332"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19,097</w:t>
            </w:r>
          </w:p>
        </w:tc>
        <w:tc>
          <w:tcPr>
            <w:tcW w:w="1080" w:type="dxa"/>
            <w:shd w:val="clear" w:color="auto" w:fill="auto"/>
            <w:vAlign w:val="center"/>
          </w:tcPr>
          <w:p w14:paraId="2D101411" w14:textId="345C7B48"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080" w:type="dxa"/>
            <w:shd w:val="clear" w:color="auto" w:fill="auto"/>
            <w:vAlign w:val="center"/>
          </w:tcPr>
          <w:p w14:paraId="5CDE90C3" w14:textId="5AF2456F"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70" w:type="dxa"/>
            <w:shd w:val="clear" w:color="auto" w:fill="auto"/>
            <w:vAlign w:val="center"/>
          </w:tcPr>
          <w:p w14:paraId="616478B5" w14:textId="1B5E89B8"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80" w:type="dxa"/>
            <w:shd w:val="clear" w:color="auto" w:fill="auto"/>
            <w:vAlign w:val="center"/>
          </w:tcPr>
          <w:p w14:paraId="667798DC" w14:textId="14D61BE2"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r>
      <w:tr w:rsidR="006E7039" w:rsidRPr="00874AFF" w14:paraId="5CCC08AF" w14:textId="77777777" w:rsidTr="00810104">
        <w:trPr>
          <w:trHeight w:val="562"/>
          <w:jc w:val="center"/>
        </w:trPr>
        <w:tc>
          <w:tcPr>
            <w:tcW w:w="890" w:type="dxa"/>
            <w:shd w:val="clear" w:color="auto" w:fill="auto"/>
            <w:noWrap/>
            <w:vAlign w:val="center"/>
          </w:tcPr>
          <w:p w14:paraId="43A3B3B4" w14:textId="5B79A5D9"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Pt6</w:t>
            </w:r>
          </w:p>
        </w:tc>
        <w:tc>
          <w:tcPr>
            <w:tcW w:w="1350" w:type="dxa"/>
            <w:shd w:val="clear" w:color="auto" w:fill="auto"/>
            <w:vAlign w:val="center"/>
          </w:tcPr>
          <w:p w14:paraId="7A31DB20" w14:textId="04F3CF3B"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Unnamed</w:t>
            </w:r>
          </w:p>
        </w:tc>
        <w:tc>
          <w:tcPr>
            <w:tcW w:w="1260" w:type="dxa"/>
            <w:shd w:val="clear" w:color="auto" w:fill="auto"/>
            <w:vAlign w:val="center"/>
          </w:tcPr>
          <w:p w14:paraId="65B0598D" w14:textId="1861CAA6"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8.7</w:t>
            </w:r>
          </w:p>
        </w:tc>
        <w:tc>
          <w:tcPr>
            <w:tcW w:w="1260" w:type="dxa"/>
            <w:shd w:val="clear" w:color="auto" w:fill="auto"/>
            <w:vAlign w:val="center"/>
          </w:tcPr>
          <w:p w14:paraId="39686B09" w14:textId="7AA80F54"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5,466</w:t>
            </w:r>
          </w:p>
        </w:tc>
        <w:tc>
          <w:tcPr>
            <w:tcW w:w="1260" w:type="dxa"/>
            <w:shd w:val="clear" w:color="auto" w:fill="auto"/>
            <w:vAlign w:val="center"/>
          </w:tcPr>
          <w:p w14:paraId="75DF18ED" w14:textId="1C60FF3B"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9,007</w:t>
            </w:r>
          </w:p>
        </w:tc>
        <w:tc>
          <w:tcPr>
            <w:tcW w:w="1350" w:type="dxa"/>
            <w:shd w:val="clear" w:color="auto" w:fill="auto"/>
            <w:vAlign w:val="center"/>
          </w:tcPr>
          <w:p w14:paraId="0ACC2214" w14:textId="502C3BB2"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14,844</w:t>
            </w:r>
          </w:p>
        </w:tc>
        <w:tc>
          <w:tcPr>
            <w:tcW w:w="1080" w:type="dxa"/>
            <w:shd w:val="clear" w:color="auto" w:fill="F2F2F2" w:themeFill="background1" w:themeFillShade="F2"/>
            <w:vAlign w:val="center"/>
          </w:tcPr>
          <w:p w14:paraId="544414FC" w14:textId="4BFAFD85"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8,729</w:t>
            </w:r>
          </w:p>
        </w:tc>
        <w:tc>
          <w:tcPr>
            <w:tcW w:w="1080" w:type="dxa"/>
            <w:shd w:val="clear" w:color="auto" w:fill="auto"/>
            <w:vAlign w:val="center"/>
          </w:tcPr>
          <w:p w14:paraId="52E5D878" w14:textId="74F85DE1"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080" w:type="dxa"/>
            <w:shd w:val="clear" w:color="auto" w:fill="auto"/>
            <w:vAlign w:val="center"/>
          </w:tcPr>
          <w:p w14:paraId="56AE5407" w14:textId="77366417"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70" w:type="dxa"/>
            <w:shd w:val="clear" w:color="auto" w:fill="auto"/>
            <w:vAlign w:val="center"/>
          </w:tcPr>
          <w:p w14:paraId="78DA619D" w14:textId="7CAAC129"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80" w:type="dxa"/>
            <w:shd w:val="clear" w:color="auto" w:fill="auto"/>
            <w:vAlign w:val="center"/>
          </w:tcPr>
          <w:p w14:paraId="6CDFB267" w14:textId="3DC13702"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r>
      <w:tr w:rsidR="006E7039" w:rsidRPr="00874AFF" w14:paraId="543603E5" w14:textId="77777777" w:rsidTr="00810104">
        <w:trPr>
          <w:trHeight w:val="562"/>
          <w:jc w:val="center"/>
        </w:trPr>
        <w:tc>
          <w:tcPr>
            <w:tcW w:w="890" w:type="dxa"/>
            <w:shd w:val="clear" w:color="auto" w:fill="auto"/>
            <w:noWrap/>
            <w:vAlign w:val="center"/>
          </w:tcPr>
          <w:p w14:paraId="1A7617BD" w14:textId="64DC5F8E"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Pt7</w:t>
            </w:r>
          </w:p>
        </w:tc>
        <w:tc>
          <w:tcPr>
            <w:tcW w:w="1350" w:type="dxa"/>
            <w:shd w:val="clear" w:color="auto" w:fill="auto"/>
            <w:vAlign w:val="center"/>
          </w:tcPr>
          <w:p w14:paraId="3F79724B" w14:textId="76DCB9B2"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Unnamed</w:t>
            </w:r>
          </w:p>
        </w:tc>
        <w:tc>
          <w:tcPr>
            <w:tcW w:w="1260" w:type="dxa"/>
            <w:shd w:val="clear" w:color="auto" w:fill="auto"/>
            <w:vAlign w:val="center"/>
          </w:tcPr>
          <w:p w14:paraId="31228FC6" w14:textId="0CCCCE77"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5.1</w:t>
            </w:r>
          </w:p>
        </w:tc>
        <w:tc>
          <w:tcPr>
            <w:tcW w:w="1260" w:type="dxa"/>
            <w:shd w:val="clear" w:color="auto" w:fill="auto"/>
            <w:vAlign w:val="center"/>
          </w:tcPr>
          <w:p w14:paraId="15F26152" w14:textId="281954D1"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4,615</w:t>
            </w:r>
          </w:p>
        </w:tc>
        <w:tc>
          <w:tcPr>
            <w:tcW w:w="1260" w:type="dxa"/>
            <w:shd w:val="clear" w:color="auto" w:fill="auto"/>
            <w:vAlign w:val="center"/>
          </w:tcPr>
          <w:p w14:paraId="0E8C37B8" w14:textId="6ED7A87F"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7,606</w:t>
            </w:r>
          </w:p>
        </w:tc>
        <w:tc>
          <w:tcPr>
            <w:tcW w:w="1350" w:type="dxa"/>
            <w:shd w:val="clear" w:color="auto" w:fill="auto"/>
            <w:vAlign w:val="center"/>
          </w:tcPr>
          <w:p w14:paraId="344258C6" w14:textId="6267F06B"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12,534</w:t>
            </w:r>
          </w:p>
        </w:tc>
        <w:tc>
          <w:tcPr>
            <w:tcW w:w="1080" w:type="dxa"/>
            <w:shd w:val="clear" w:color="auto" w:fill="F2F2F2" w:themeFill="background1" w:themeFillShade="F2"/>
            <w:vAlign w:val="center"/>
          </w:tcPr>
          <w:p w14:paraId="70546FFB" w14:textId="487F2272"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6,637</w:t>
            </w:r>
          </w:p>
        </w:tc>
        <w:tc>
          <w:tcPr>
            <w:tcW w:w="1080" w:type="dxa"/>
            <w:shd w:val="clear" w:color="auto" w:fill="auto"/>
            <w:vAlign w:val="center"/>
          </w:tcPr>
          <w:p w14:paraId="7258D808" w14:textId="38681DF8"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080" w:type="dxa"/>
            <w:shd w:val="clear" w:color="auto" w:fill="auto"/>
            <w:vAlign w:val="center"/>
          </w:tcPr>
          <w:p w14:paraId="5564A1D1" w14:textId="0D528F8F"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70" w:type="dxa"/>
            <w:shd w:val="clear" w:color="auto" w:fill="auto"/>
            <w:vAlign w:val="center"/>
          </w:tcPr>
          <w:p w14:paraId="10A0B2F5" w14:textId="335A19F9"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80" w:type="dxa"/>
            <w:shd w:val="clear" w:color="auto" w:fill="auto"/>
            <w:vAlign w:val="center"/>
          </w:tcPr>
          <w:p w14:paraId="7FFE2748" w14:textId="22A321B4"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r>
      <w:tr w:rsidR="006E7039" w:rsidRPr="00874AFF" w14:paraId="6A3868F2" w14:textId="77777777" w:rsidTr="00810104">
        <w:trPr>
          <w:trHeight w:val="562"/>
          <w:jc w:val="center"/>
        </w:trPr>
        <w:tc>
          <w:tcPr>
            <w:tcW w:w="890" w:type="dxa"/>
            <w:shd w:val="clear" w:color="auto" w:fill="auto"/>
            <w:noWrap/>
            <w:vAlign w:val="center"/>
          </w:tcPr>
          <w:p w14:paraId="37404315" w14:textId="754AAFBC" w:rsidR="006E7039" w:rsidRPr="00D35612" w:rsidRDefault="006E7039" w:rsidP="006E7039">
            <w:pPr>
              <w:spacing w:after="0" w:line="240" w:lineRule="auto"/>
              <w:jc w:val="center"/>
              <w:rPr>
                <w:rFonts w:eastAsia="Times New Roman" w:cstheme="minorHAnsi"/>
                <w:b/>
                <w:bCs/>
                <w:sz w:val="20"/>
                <w:szCs w:val="20"/>
              </w:rPr>
            </w:pPr>
            <w:r w:rsidRPr="00D35612">
              <w:rPr>
                <w:sz w:val="20"/>
                <w:szCs w:val="20"/>
              </w:rPr>
              <w:t>Pt8</w:t>
            </w:r>
          </w:p>
        </w:tc>
        <w:tc>
          <w:tcPr>
            <w:tcW w:w="1350" w:type="dxa"/>
            <w:shd w:val="clear" w:color="auto" w:fill="auto"/>
            <w:vAlign w:val="center"/>
          </w:tcPr>
          <w:p w14:paraId="375A3CC5" w14:textId="505946A1"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Unnamed</w:t>
            </w:r>
          </w:p>
        </w:tc>
        <w:tc>
          <w:tcPr>
            <w:tcW w:w="1260" w:type="dxa"/>
            <w:shd w:val="clear" w:color="auto" w:fill="auto"/>
            <w:vAlign w:val="center"/>
          </w:tcPr>
          <w:p w14:paraId="1BDA17A0" w14:textId="0BF778D1"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4.0</w:t>
            </w:r>
          </w:p>
        </w:tc>
        <w:tc>
          <w:tcPr>
            <w:tcW w:w="1260" w:type="dxa"/>
            <w:shd w:val="clear" w:color="auto" w:fill="auto"/>
            <w:vAlign w:val="center"/>
          </w:tcPr>
          <w:p w14:paraId="18C92899" w14:textId="2FE293BD"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3,554</w:t>
            </w:r>
          </w:p>
        </w:tc>
        <w:tc>
          <w:tcPr>
            <w:tcW w:w="1260" w:type="dxa"/>
            <w:shd w:val="clear" w:color="auto" w:fill="auto"/>
            <w:vAlign w:val="center"/>
          </w:tcPr>
          <w:p w14:paraId="78273664" w14:textId="224A7AC6"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5,857</w:t>
            </w:r>
          </w:p>
        </w:tc>
        <w:tc>
          <w:tcPr>
            <w:tcW w:w="1350" w:type="dxa"/>
            <w:shd w:val="clear" w:color="auto" w:fill="auto"/>
            <w:vAlign w:val="center"/>
          </w:tcPr>
          <w:p w14:paraId="135E9F1B" w14:textId="1E54D1DA"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9,653</w:t>
            </w:r>
          </w:p>
        </w:tc>
        <w:tc>
          <w:tcPr>
            <w:tcW w:w="1080" w:type="dxa"/>
            <w:shd w:val="clear" w:color="auto" w:fill="F2F2F2" w:themeFill="background1" w:themeFillShade="F2"/>
            <w:vAlign w:val="center"/>
          </w:tcPr>
          <w:p w14:paraId="300A7D31" w14:textId="37035C75"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5,536</w:t>
            </w:r>
          </w:p>
        </w:tc>
        <w:tc>
          <w:tcPr>
            <w:tcW w:w="1080" w:type="dxa"/>
            <w:shd w:val="clear" w:color="auto" w:fill="auto"/>
            <w:vAlign w:val="center"/>
          </w:tcPr>
          <w:p w14:paraId="1D7184FD" w14:textId="6750AB5D"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080" w:type="dxa"/>
            <w:shd w:val="clear" w:color="auto" w:fill="auto"/>
            <w:vAlign w:val="center"/>
          </w:tcPr>
          <w:p w14:paraId="27079CA1" w14:textId="1CCAF8BC"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70" w:type="dxa"/>
            <w:shd w:val="clear" w:color="auto" w:fill="auto"/>
            <w:vAlign w:val="center"/>
          </w:tcPr>
          <w:p w14:paraId="6A10813C" w14:textId="31B517FE"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80" w:type="dxa"/>
            <w:shd w:val="clear" w:color="auto" w:fill="auto"/>
            <w:vAlign w:val="center"/>
          </w:tcPr>
          <w:p w14:paraId="163AD635" w14:textId="0B6640FF"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r>
      <w:tr w:rsidR="006E7039" w:rsidRPr="00874AFF" w14:paraId="1B2C1EA6" w14:textId="77777777" w:rsidTr="00810104">
        <w:trPr>
          <w:trHeight w:val="562"/>
          <w:jc w:val="center"/>
        </w:trPr>
        <w:tc>
          <w:tcPr>
            <w:tcW w:w="890" w:type="dxa"/>
            <w:shd w:val="clear" w:color="auto" w:fill="auto"/>
            <w:noWrap/>
            <w:vAlign w:val="center"/>
          </w:tcPr>
          <w:p w14:paraId="111F06E0" w14:textId="4D44C7BE"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sz w:val="20"/>
                <w:szCs w:val="20"/>
              </w:rPr>
              <w:t>Outfall</w:t>
            </w:r>
          </w:p>
        </w:tc>
        <w:tc>
          <w:tcPr>
            <w:tcW w:w="1350" w:type="dxa"/>
            <w:shd w:val="clear" w:color="auto" w:fill="auto"/>
            <w:vAlign w:val="center"/>
          </w:tcPr>
          <w:p w14:paraId="6E57759F" w14:textId="16FEBA31"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Paint Creek</w:t>
            </w:r>
          </w:p>
        </w:tc>
        <w:tc>
          <w:tcPr>
            <w:tcW w:w="1260" w:type="dxa"/>
            <w:shd w:val="clear" w:color="auto" w:fill="auto"/>
            <w:vAlign w:val="center"/>
          </w:tcPr>
          <w:p w14:paraId="2C484215" w14:textId="45399A6E"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218.2</w:t>
            </w:r>
          </w:p>
        </w:tc>
        <w:tc>
          <w:tcPr>
            <w:tcW w:w="1260" w:type="dxa"/>
            <w:shd w:val="clear" w:color="auto" w:fill="auto"/>
            <w:vAlign w:val="center"/>
          </w:tcPr>
          <w:p w14:paraId="6B1BFA11" w14:textId="4DE64361"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39,545</w:t>
            </w:r>
          </w:p>
        </w:tc>
        <w:tc>
          <w:tcPr>
            <w:tcW w:w="1260" w:type="dxa"/>
            <w:shd w:val="clear" w:color="auto" w:fill="auto"/>
            <w:vAlign w:val="center"/>
          </w:tcPr>
          <w:p w14:paraId="2B55413C" w14:textId="15B3BCC7"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65,170</w:t>
            </w:r>
          </w:p>
        </w:tc>
        <w:tc>
          <w:tcPr>
            <w:tcW w:w="1350" w:type="dxa"/>
            <w:shd w:val="clear" w:color="auto" w:fill="auto"/>
            <w:vAlign w:val="center"/>
          </w:tcPr>
          <w:p w14:paraId="00B4535F" w14:textId="2B5DDE49"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107,401</w:t>
            </w:r>
          </w:p>
        </w:tc>
        <w:tc>
          <w:tcPr>
            <w:tcW w:w="1080" w:type="dxa"/>
            <w:shd w:val="clear" w:color="auto" w:fill="F2F2F2" w:themeFill="background1" w:themeFillShade="F2"/>
            <w:vAlign w:val="center"/>
          </w:tcPr>
          <w:p w14:paraId="20EF1C4F" w14:textId="4B254EA4"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82,556</w:t>
            </w:r>
          </w:p>
        </w:tc>
        <w:tc>
          <w:tcPr>
            <w:tcW w:w="1080" w:type="dxa"/>
            <w:shd w:val="clear" w:color="auto" w:fill="auto"/>
            <w:vAlign w:val="center"/>
          </w:tcPr>
          <w:p w14:paraId="101DD067" w14:textId="6CD82251"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080" w:type="dxa"/>
            <w:shd w:val="clear" w:color="auto" w:fill="auto"/>
            <w:vAlign w:val="center"/>
          </w:tcPr>
          <w:p w14:paraId="62D0CC41" w14:textId="3AA979A8"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70" w:type="dxa"/>
            <w:shd w:val="clear" w:color="auto" w:fill="auto"/>
            <w:vAlign w:val="center"/>
          </w:tcPr>
          <w:p w14:paraId="7F38D115" w14:textId="12AD022B"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80" w:type="dxa"/>
            <w:shd w:val="clear" w:color="auto" w:fill="auto"/>
            <w:vAlign w:val="center"/>
          </w:tcPr>
          <w:p w14:paraId="41BA17B4" w14:textId="1238E0D3"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r>
      <w:tr w:rsidR="006E7039" w:rsidRPr="00874AFF" w14:paraId="49C27935" w14:textId="77777777" w:rsidTr="008C4588">
        <w:trPr>
          <w:trHeight w:val="562"/>
          <w:jc w:val="center"/>
        </w:trPr>
        <w:tc>
          <w:tcPr>
            <w:tcW w:w="12960" w:type="dxa"/>
            <w:gridSpan w:val="11"/>
            <w:shd w:val="clear" w:color="auto" w:fill="9CC2E5" w:themeFill="accent5" w:themeFillTint="99"/>
            <w:noWrap/>
            <w:vAlign w:val="center"/>
          </w:tcPr>
          <w:p w14:paraId="246820E3" w14:textId="7E515761"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Domain 0304_A7</w:t>
            </w:r>
          </w:p>
        </w:tc>
      </w:tr>
      <w:tr w:rsidR="006E7039" w:rsidRPr="00874AFF" w14:paraId="023D1996" w14:textId="77777777" w:rsidTr="00810104">
        <w:trPr>
          <w:trHeight w:val="562"/>
          <w:jc w:val="center"/>
        </w:trPr>
        <w:tc>
          <w:tcPr>
            <w:tcW w:w="890" w:type="dxa"/>
            <w:shd w:val="clear" w:color="auto" w:fill="auto"/>
            <w:noWrap/>
            <w:vAlign w:val="center"/>
          </w:tcPr>
          <w:p w14:paraId="663B6D08" w14:textId="1021E326"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Pt1</w:t>
            </w:r>
          </w:p>
        </w:tc>
        <w:tc>
          <w:tcPr>
            <w:tcW w:w="1350" w:type="dxa"/>
            <w:shd w:val="clear" w:color="auto" w:fill="auto"/>
            <w:vAlign w:val="center"/>
          </w:tcPr>
          <w:p w14:paraId="10D2B5EF" w14:textId="329BC5EE"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Cedar Creek</w:t>
            </w:r>
          </w:p>
        </w:tc>
        <w:tc>
          <w:tcPr>
            <w:tcW w:w="1260" w:type="dxa"/>
            <w:shd w:val="clear" w:color="auto" w:fill="auto"/>
            <w:vAlign w:val="center"/>
          </w:tcPr>
          <w:p w14:paraId="7E9A461F" w14:textId="1D0514A1"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15.0</w:t>
            </w:r>
          </w:p>
        </w:tc>
        <w:tc>
          <w:tcPr>
            <w:tcW w:w="1260" w:type="dxa"/>
            <w:shd w:val="clear" w:color="auto" w:fill="auto"/>
            <w:vAlign w:val="center"/>
          </w:tcPr>
          <w:p w14:paraId="7F810B38" w14:textId="66F51DCE"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7,708</w:t>
            </w:r>
          </w:p>
        </w:tc>
        <w:tc>
          <w:tcPr>
            <w:tcW w:w="1260" w:type="dxa"/>
            <w:shd w:val="clear" w:color="auto" w:fill="auto"/>
            <w:vAlign w:val="center"/>
          </w:tcPr>
          <w:p w14:paraId="14985C35" w14:textId="64856650"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12,703</w:t>
            </w:r>
          </w:p>
        </w:tc>
        <w:tc>
          <w:tcPr>
            <w:tcW w:w="1350" w:type="dxa"/>
            <w:shd w:val="clear" w:color="auto" w:fill="auto"/>
            <w:vAlign w:val="center"/>
          </w:tcPr>
          <w:p w14:paraId="34161048" w14:textId="6CB2FC47"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20,935</w:t>
            </w:r>
          </w:p>
        </w:tc>
        <w:tc>
          <w:tcPr>
            <w:tcW w:w="1080" w:type="dxa"/>
            <w:shd w:val="clear" w:color="auto" w:fill="F2F2F2" w:themeFill="background1" w:themeFillShade="F2"/>
            <w:vAlign w:val="center"/>
          </w:tcPr>
          <w:p w14:paraId="4D7B6862" w14:textId="29851B3E"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12,413</w:t>
            </w:r>
          </w:p>
        </w:tc>
        <w:tc>
          <w:tcPr>
            <w:tcW w:w="1080" w:type="dxa"/>
            <w:shd w:val="clear" w:color="auto" w:fill="auto"/>
            <w:vAlign w:val="center"/>
          </w:tcPr>
          <w:p w14:paraId="1260435B" w14:textId="3D96B2C8"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080" w:type="dxa"/>
            <w:shd w:val="clear" w:color="auto" w:fill="auto"/>
            <w:vAlign w:val="center"/>
          </w:tcPr>
          <w:p w14:paraId="1204C60A" w14:textId="595589AF"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70" w:type="dxa"/>
            <w:shd w:val="clear" w:color="auto" w:fill="auto"/>
            <w:vAlign w:val="center"/>
          </w:tcPr>
          <w:p w14:paraId="5C2E2827" w14:textId="418FE60D"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80" w:type="dxa"/>
            <w:shd w:val="clear" w:color="auto" w:fill="auto"/>
            <w:vAlign w:val="center"/>
          </w:tcPr>
          <w:p w14:paraId="71C734AF" w14:textId="487954A4"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r>
      <w:tr w:rsidR="006E7039" w:rsidRPr="00874AFF" w14:paraId="3E5D9F0A" w14:textId="77777777" w:rsidTr="00810104">
        <w:trPr>
          <w:trHeight w:val="562"/>
          <w:jc w:val="center"/>
        </w:trPr>
        <w:tc>
          <w:tcPr>
            <w:tcW w:w="890" w:type="dxa"/>
            <w:shd w:val="clear" w:color="auto" w:fill="auto"/>
            <w:noWrap/>
            <w:vAlign w:val="center"/>
          </w:tcPr>
          <w:p w14:paraId="131D5A67" w14:textId="7F13EBC9"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Pt2</w:t>
            </w:r>
          </w:p>
        </w:tc>
        <w:tc>
          <w:tcPr>
            <w:tcW w:w="1350" w:type="dxa"/>
            <w:shd w:val="clear" w:color="auto" w:fill="auto"/>
            <w:vAlign w:val="center"/>
          </w:tcPr>
          <w:p w14:paraId="6821DEDB" w14:textId="7272DF47"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South Llano River</w:t>
            </w:r>
          </w:p>
        </w:tc>
        <w:tc>
          <w:tcPr>
            <w:tcW w:w="1260" w:type="dxa"/>
            <w:shd w:val="clear" w:color="auto" w:fill="auto"/>
            <w:vAlign w:val="center"/>
          </w:tcPr>
          <w:p w14:paraId="766F75A9" w14:textId="3BECAB1E"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818.4</w:t>
            </w:r>
          </w:p>
        </w:tc>
        <w:tc>
          <w:tcPr>
            <w:tcW w:w="1260" w:type="dxa"/>
            <w:shd w:val="clear" w:color="auto" w:fill="auto"/>
            <w:vAlign w:val="center"/>
          </w:tcPr>
          <w:p w14:paraId="2D01C922" w14:textId="016D6F5A"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59,227</w:t>
            </w:r>
          </w:p>
        </w:tc>
        <w:tc>
          <w:tcPr>
            <w:tcW w:w="1260" w:type="dxa"/>
            <w:shd w:val="clear" w:color="auto" w:fill="auto"/>
            <w:vAlign w:val="center"/>
          </w:tcPr>
          <w:p w14:paraId="388DF731" w14:textId="5E556DD1"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97,606</w:t>
            </w:r>
          </w:p>
        </w:tc>
        <w:tc>
          <w:tcPr>
            <w:tcW w:w="1350" w:type="dxa"/>
            <w:shd w:val="clear" w:color="auto" w:fill="auto"/>
            <w:vAlign w:val="center"/>
          </w:tcPr>
          <w:p w14:paraId="3950E479" w14:textId="0E62C585"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160,855</w:t>
            </w:r>
          </w:p>
        </w:tc>
        <w:tc>
          <w:tcPr>
            <w:tcW w:w="1080" w:type="dxa"/>
            <w:shd w:val="clear" w:color="auto" w:fill="F2F2F2" w:themeFill="background1" w:themeFillShade="F2"/>
            <w:vAlign w:val="center"/>
          </w:tcPr>
          <w:p w14:paraId="6F59CF58" w14:textId="7E402F0B"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176,800</w:t>
            </w:r>
          </w:p>
        </w:tc>
        <w:tc>
          <w:tcPr>
            <w:tcW w:w="1080" w:type="dxa"/>
            <w:shd w:val="clear" w:color="auto" w:fill="auto"/>
            <w:vAlign w:val="center"/>
          </w:tcPr>
          <w:p w14:paraId="6374578E" w14:textId="48EB194A"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080" w:type="dxa"/>
            <w:shd w:val="clear" w:color="auto" w:fill="auto"/>
            <w:vAlign w:val="center"/>
          </w:tcPr>
          <w:p w14:paraId="014FD4B5" w14:textId="7E360AE3"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70" w:type="dxa"/>
            <w:shd w:val="clear" w:color="auto" w:fill="auto"/>
            <w:vAlign w:val="center"/>
          </w:tcPr>
          <w:p w14:paraId="6E9FC95E" w14:textId="7A4CB2F4"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80" w:type="dxa"/>
            <w:shd w:val="clear" w:color="auto" w:fill="auto"/>
            <w:vAlign w:val="center"/>
          </w:tcPr>
          <w:p w14:paraId="02FCFC09" w14:textId="6B7A2AA8"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r>
      <w:tr w:rsidR="006E7039" w:rsidRPr="00874AFF" w14:paraId="393DE72D" w14:textId="77777777" w:rsidTr="00810104">
        <w:trPr>
          <w:trHeight w:val="562"/>
          <w:jc w:val="center"/>
        </w:trPr>
        <w:tc>
          <w:tcPr>
            <w:tcW w:w="890" w:type="dxa"/>
            <w:shd w:val="clear" w:color="auto" w:fill="auto"/>
            <w:noWrap/>
            <w:vAlign w:val="center"/>
          </w:tcPr>
          <w:p w14:paraId="28AB1E33" w14:textId="3A498D0F"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Pt3</w:t>
            </w:r>
          </w:p>
        </w:tc>
        <w:tc>
          <w:tcPr>
            <w:tcW w:w="1350" w:type="dxa"/>
            <w:shd w:val="clear" w:color="auto" w:fill="auto"/>
            <w:vAlign w:val="center"/>
          </w:tcPr>
          <w:p w14:paraId="47B253A8" w14:textId="7F59ADE1"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Unnamed</w:t>
            </w:r>
          </w:p>
        </w:tc>
        <w:tc>
          <w:tcPr>
            <w:tcW w:w="1260" w:type="dxa"/>
            <w:shd w:val="clear" w:color="auto" w:fill="auto"/>
            <w:vAlign w:val="center"/>
          </w:tcPr>
          <w:p w14:paraId="1F4038AA" w14:textId="2E709EBB"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1.0</w:t>
            </w:r>
          </w:p>
        </w:tc>
        <w:tc>
          <w:tcPr>
            <w:tcW w:w="1260" w:type="dxa"/>
            <w:shd w:val="clear" w:color="auto" w:fill="auto"/>
            <w:vAlign w:val="center"/>
          </w:tcPr>
          <w:p w14:paraId="7DCA830F" w14:textId="31862781"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1,306</w:t>
            </w:r>
          </w:p>
        </w:tc>
        <w:tc>
          <w:tcPr>
            <w:tcW w:w="1260" w:type="dxa"/>
            <w:shd w:val="clear" w:color="auto" w:fill="auto"/>
            <w:vAlign w:val="center"/>
          </w:tcPr>
          <w:p w14:paraId="5D12C438" w14:textId="02A642DA"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2,152</w:t>
            </w:r>
          </w:p>
        </w:tc>
        <w:tc>
          <w:tcPr>
            <w:tcW w:w="1350" w:type="dxa"/>
            <w:shd w:val="clear" w:color="auto" w:fill="auto"/>
            <w:vAlign w:val="center"/>
          </w:tcPr>
          <w:p w14:paraId="33FE763B" w14:textId="3F5F6782"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3,547</w:t>
            </w:r>
          </w:p>
        </w:tc>
        <w:tc>
          <w:tcPr>
            <w:tcW w:w="1080" w:type="dxa"/>
            <w:shd w:val="clear" w:color="auto" w:fill="F2F2F2" w:themeFill="background1" w:themeFillShade="F2"/>
            <w:vAlign w:val="center"/>
          </w:tcPr>
          <w:p w14:paraId="440A7FC3" w14:textId="4A12B68D"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1,554</w:t>
            </w:r>
          </w:p>
        </w:tc>
        <w:tc>
          <w:tcPr>
            <w:tcW w:w="1080" w:type="dxa"/>
            <w:shd w:val="clear" w:color="auto" w:fill="auto"/>
            <w:vAlign w:val="center"/>
          </w:tcPr>
          <w:p w14:paraId="61D43CDF" w14:textId="3769B964"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080" w:type="dxa"/>
            <w:shd w:val="clear" w:color="auto" w:fill="auto"/>
            <w:vAlign w:val="center"/>
          </w:tcPr>
          <w:p w14:paraId="26301978" w14:textId="6DF9F5FF"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70" w:type="dxa"/>
            <w:shd w:val="clear" w:color="auto" w:fill="auto"/>
            <w:vAlign w:val="center"/>
          </w:tcPr>
          <w:p w14:paraId="1E4DDDFF" w14:textId="295F36DE"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80" w:type="dxa"/>
            <w:shd w:val="clear" w:color="auto" w:fill="auto"/>
            <w:vAlign w:val="center"/>
          </w:tcPr>
          <w:p w14:paraId="2C4A4B77" w14:textId="44C8A69C"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r>
      <w:tr w:rsidR="006E7039" w:rsidRPr="00874AFF" w14:paraId="376084A5" w14:textId="77777777" w:rsidTr="00810104">
        <w:trPr>
          <w:trHeight w:val="562"/>
          <w:jc w:val="center"/>
        </w:trPr>
        <w:tc>
          <w:tcPr>
            <w:tcW w:w="890" w:type="dxa"/>
            <w:shd w:val="clear" w:color="auto" w:fill="auto"/>
            <w:noWrap/>
            <w:vAlign w:val="center"/>
          </w:tcPr>
          <w:p w14:paraId="59BA7CA9" w14:textId="32B548D9"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Pt4</w:t>
            </w:r>
          </w:p>
        </w:tc>
        <w:tc>
          <w:tcPr>
            <w:tcW w:w="1350" w:type="dxa"/>
            <w:shd w:val="clear" w:color="auto" w:fill="auto"/>
            <w:vAlign w:val="center"/>
          </w:tcPr>
          <w:p w14:paraId="624D47D8" w14:textId="4AF22546"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Salina Creek</w:t>
            </w:r>
          </w:p>
        </w:tc>
        <w:tc>
          <w:tcPr>
            <w:tcW w:w="1260" w:type="dxa"/>
            <w:shd w:val="clear" w:color="auto" w:fill="auto"/>
            <w:vAlign w:val="center"/>
          </w:tcPr>
          <w:p w14:paraId="49CA0B40" w14:textId="468CD767"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21.5</w:t>
            </w:r>
          </w:p>
        </w:tc>
        <w:tc>
          <w:tcPr>
            <w:tcW w:w="1260" w:type="dxa"/>
            <w:shd w:val="clear" w:color="auto" w:fill="auto"/>
            <w:vAlign w:val="center"/>
          </w:tcPr>
          <w:p w14:paraId="671E71A9" w14:textId="2430769E"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9,374</w:t>
            </w:r>
          </w:p>
        </w:tc>
        <w:tc>
          <w:tcPr>
            <w:tcW w:w="1260" w:type="dxa"/>
            <w:shd w:val="clear" w:color="auto" w:fill="auto"/>
            <w:vAlign w:val="center"/>
          </w:tcPr>
          <w:p w14:paraId="15FB5150" w14:textId="724349F6"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15,448</w:t>
            </w:r>
          </w:p>
        </w:tc>
        <w:tc>
          <w:tcPr>
            <w:tcW w:w="1350" w:type="dxa"/>
            <w:shd w:val="clear" w:color="auto" w:fill="auto"/>
            <w:vAlign w:val="center"/>
          </w:tcPr>
          <w:p w14:paraId="656B39A2" w14:textId="1A7955E9"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25,458</w:t>
            </w:r>
          </w:p>
        </w:tc>
        <w:tc>
          <w:tcPr>
            <w:tcW w:w="1080" w:type="dxa"/>
            <w:shd w:val="clear" w:color="auto" w:fill="F2F2F2" w:themeFill="background1" w:themeFillShade="F2"/>
            <w:vAlign w:val="center"/>
          </w:tcPr>
          <w:p w14:paraId="5D8EF84E" w14:textId="3BE182B8"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19,369</w:t>
            </w:r>
          </w:p>
        </w:tc>
        <w:tc>
          <w:tcPr>
            <w:tcW w:w="1080" w:type="dxa"/>
            <w:shd w:val="clear" w:color="auto" w:fill="auto"/>
            <w:vAlign w:val="center"/>
          </w:tcPr>
          <w:p w14:paraId="50D8BD39" w14:textId="20A92B42"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080" w:type="dxa"/>
            <w:shd w:val="clear" w:color="auto" w:fill="auto"/>
            <w:vAlign w:val="center"/>
          </w:tcPr>
          <w:p w14:paraId="25E01B56" w14:textId="14ED485D"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70" w:type="dxa"/>
            <w:shd w:val="clear" w:color="auto" w:fill="auto"/>
            <w:vAlign w:val="center"/>
          </w:tcPr>
          <w:p w14:paraId="21856DBD" w14:textId="6DFDD2E7"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80" w:type="dxa"/>
            <w:shd w:val="clear" w:color="auto" w:fill="auto"/>
            <w:vAlign w:val="center"/>
          </w:tcPr>
          <w:p w14:paraId="16CFA7AE" w14:textId="3D90CDD2"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r>
      <w:tr w:rsidR="006E7039" w:rsidRPr="00874AFF" w14:paraId="1A4C9510" w14:textId="77777777" w:rsidTr="00810104">
        <w:trPr>
          <w:trHeight w:val="562"/>
          <w:jc w:val="center"/>
        </w:trPr>
        <w:tc>
          <w:tcPr>
            <w:tcW w:w="890" w:type="dxa"/>
            <w:shd w:val="clear" w:color="auto" w:fill="auto"/>
            <w:noWrap/>
            <w:vAlign w:val="center"/>
          </w:tcPr>
          <w:p w14:paraId="7B79A00F" w14:textId="6FB882D9"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lastRenderedPageBreak/>
              <w:t>Pt5</w:t>
            </w:r>
          </w:p>
        </w:tc>
        <w:tc>
          <w:tcPr>
            <w:tcW w:w="1350" w:type="dxa"/>
            <w:shd w:val="clear" w:color="auto" w:fill="auto"/>
            <w:vAlign w:val="center"/>
          </w:tcPr>
          <w:p w14:paraId="03FE59BD" w14:textId="556093BA"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Cedar Creek</w:t>
            </w:r>
          </w:p>
        </w:tc>
        <w:tc>
          <w:tcPr>
            <w:tcW w:w="1260" w:type="dxa"/>
            <w:shd w:val="clear" w:color="auto" w:fill="auto"/>
            <w:vAlign w:val="center"/>
          </w:tcPr>
          <w:p w14:paraId="4FC55118" w14:textId="751019F6"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51.8</w:t>
            </w:r>
          </w:p>
        </w:tc>
        <w:tc>
          <w:tcPr>
            <w:tcW w:w="1260" w:type="dxa"/>
            <w:shd w:val="clear" w:color="auto" w:fill="auto"/>
            <w:vAlign w:val="center"/>
          </w:tcPr>
          <w:p w14:paraId="5FC4F0B7" w14:textId="05C0F8F1"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20,223</w:t>
            </w:r>
          </w:p>
        </w:tc>
        <w:tc>
          <w:tcPr>
            <w:tcW w:w="1260" w:type="dxa"/>
            <w:shd w:val="clear" w:color="auto" w:fill="auto"/>
            <w:vAlign w:val="center"/>
          </w:tcPr>
          <w:p w14:paraId="21538502" w14:textId="571AF1B8"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33,328</w:t>
            </w:r>
          </w:p>
        </w:tc>
        <w:tc>
          <w:tcPr>
            <w:tcW w:w="1350" w:type="dxa"/>
            <w:shd w:val="clear" w:color="auto" w:fill="auto"/>
            <w:vAlign w:val="center"/>
          </w:tcPr>
          <w:p w14:paraId="1C22601E" w14:textId="3FB7F437"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54,924</w:t>
            </w:r>
          </w:p>
        </w:tc>
        <w:tc>
          <w:tcPr>
            <w:tcW w:w="1080" w:type="dxa"/>
            <w:shd w:val="clear" w:color="auto" w:fill="F2F2F2" w:themeFill="background1" w:themeFillShade="F2"/>
            <w:vAlign w:val="center"/>
          </w:tcPr>
          <w:p w14:paraId="6DCE0FD3" w14:textId="0F20A9B1"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37,144</w:t>
            </w:r>
          </w:p>
        </w:tc>
        <w:tc>
          <w:tcPr>
            <w:tcW w:w="1080" w:type="dxa"/>
            <w:shd w:val="clear" w:color="auto" w:fill="auto"/>
            <w:vAlign w:val="center"/>
          </w:tcPr>
          <w:p w14:paraId="154202F2" w14:textId="7F922D3D"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080" w:type="dxa"/>
            <w:shd w:val="clear" w:color="auto" w:fill="auto"/>
            <w:vAlign w:val="center"/>
          </w:tcPr>
          <w:p w14:paraId="2077C9F8" w14:textId="25DE7BDE"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70" w:type="dxa"/>
            <w:shd w:val="clear" w:color="auto" w:fill="auto"/>
            <w:vAlign w:val="center"/>
          </w:tcPr>
          <w:p w14:paraId="2E8BF095" w14:textId="6342AD1E"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80" w:type="dxa"/>
            <w:shd w:val="clear" w:color="auto" w:fill="auto"/>
            <w:vAlign w:val="center"/>
          </w:tcPr>
          <w:p w14:paraId="49995487" w14:textId="0FF83DF4"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r>
      <w:tr w:rsidR="006E7039" w:rsidRPr="00874AFF" w14:paraId="42161671" w14:textId="77777777" w:rsidTr="00810104">
        <w:trPr>
          <w:trHeight w:val="562"/>
          <w:jc w:val="center"/>
        </w:trPr>
        <w:tc>
          <w:tcPr>
            <w:tcW w:w="890" w:type="dxa"/>
            <w:shd w:val="clear" w:color="auto" w:fill="auto"/>
            <w:noWrap/>
            <w:vAlign w:val="center"/>
          </w:tcPr>
          <w:p w14:paraId="06FF4E5F" w14:textId="1480ACC1"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Pt6</w:t>
            </w:r>
          </w:p>
        </w:tc>
        <w:tc>
          <w:tcPr>
            <w:tcW w:w="1350" w:type="dxa"/>
            <w:shd w:val="clear" w:color="auto" w:fill="auto"/>
            <w:vAlign w:val="center"/>
          </w:tcPr>
          <w:p w14:paraId="0B6E57E6" w14:textId="731A9841"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Chalk Creek</w:t>
            </w:r>
          </w:p>
        </w:tc>
        <w:tc>
          <w:tcPr>
            <w:tcW w:w="1260" w:type="dxa"/>
            <w:shd w:val="clear" w:color="auto" w:fill="auto"/>
            <w:vAlign w:val="center"/>
          </w:tcPr>
          <w:p w14:paraId="232ECDAD" w14:textId="5E4FF537"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19.3</w:t>
            </w:r>
          </w:p>
        </w:tc>
        <w:tc>
          <w:tcPr>
            <w:tcW w:w="1260" w:type="dxa"/>
            <w:shd w:val="clear" w:color="auto" w:fill="auto"/>
            <w:vAlign w:val="center"/>
          </w:tcPr>
          <w:p w14:paraId="55952563" w14:textId="3C7F25B5"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9,630</w:t>
            </w:r>
          </w:p>
        </w:tc>
        <w:tc>
          <w:tcPr>
            <w:tcW w:w="1260" w:type="dxa"/>
            <w:shd w:val="clear" w:color="auto" w:fill="auto"/>
            <w:vAlign w:val="center"/>
          </w:tcPr>
          <w:p w14:paraId="55C82200" w14:textId="74D66BB7"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15,870</w:t>
            </w:r>
          </w:p>
        </w:tc>
        <w:tc>
          <w:tcPr>
            <w:tcW w:w="1350" w:type="dxa"/>
            <w:shd w:val="clear" w:color="auto" w:fill="auto"/>
            <w:vAlign w:val="center"/>
          </w:tcPr>
          <w:p w14:paraId="79CD4E6F" w14:textId="60EF38F3"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26,153</w:t>
            </w:r>
          </w:p>
        </w:tc>
        <w:tc>
          <w:tcPr>
            <w:tcW w:w="1080" w:type="dxa"/>
            <w:shd w:val="clear" w:color="auto" w:fill="F2F2F2" w:themeFill="background1" w:themeFillShade="F2"/>
            <w:vAlign w:val="center"/>
          </w:tcPr>
          <w:p w14:paraId="544702DE" w14:textId="5468AAA7"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18,066</w:t>
            </w:r>
          </w:p>
        </w:tc>
        <w:tc>
          <w:tcPr>
            <w:tcW w:w="1080" w:type="dxa"/>
            <w:shd w:val="clear" w:color="auto" w:fill="auto"/>
            <w:vAlign w:val="center"/>
          </w:tcPr>
          <w:p w14:paraId="4345D2F1" w14:textId="6EB0181C"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080" w:type="dxa"/>
            <w:shd w:val="clear" w:color="auto" w:fill="auto"/>
            <w:vAlign w:val="center"/>
          </w:tcPr>
          <w:p w14:paraId="68BA4EA6" w14:textId="7499D3AB"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70" w:type="dxa"/>
            <w:shd w:val="clear" w:color="auto" w:fill="auto"/>
            <w:vAlign w:val="center"/>
          </w:tcPr>
          <w:p w14:paraId="4E68341C" w14:textId="4C5A3DBB"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80" w:type="dxa"/>
            <w:shd w:val="clear" w:color="auto" w:fill="auto"/>
            <w:vAlign w:val="center"/>
          </w:tcPr>
          <w:p w14:paraId="0EA3EF0A" w14:textId="3CFF1D74"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r>
      <w:tr w:rsidR="006E7039" w:rsidRPr="00874AFF" w14:paraId="4EA18A53" w14:textId="77777777" w:rsidTr="00810104">
        <w:trPr>
          <w:trHeight w:val="562"/>
          <w:jc w:val="center"/>
        </w:trPr>
        <w:tc>
          <w:tcPr>
            <w:tcW w:w="890" w:type="dxa"/>
            <w:shd w:val="clear" w:color="auto" w:fill="auto"/>
            <w:noWrap/>
            <w:vAlign w:val="center"/>
          </w:tcPr>
          <w:p w14:paraId="6467D5A6" w14:textId="27702D93"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Pt7</w:t>
            </w:r>
          </w:p>
        </w:tc>
        <w:tc>
          <w:tcPr>
            <w:tcW w:w="1350" w:type="dxa"/>
            <w:shd w:val="clear" w:color="auto" w:fill="auto"/>
            <w:vAlign w:val="center"/>
          </w:tcPr>
          <w:p w14:paraId="7E7C3105" w14:textId="4E67A37B"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Joy Creek</w:t>
            </w:r>
          </w:p>
        </w:tc>
        <w:tc>
          <w:tcPr>
            <w:tcW w:w="1260" w:type="dxa"/>
            <w:shd w:val="clear" w:color="auto" w:fill="auto"/>
            <w:vAlign w:val="center"/>
          </w:tcPr>
          <w:p w14:paraId="7D718659" w14:textId="78F78537"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7.9</w:t>
            </w:r>
          </w:p>
        </w:tc>
        <w:tc>
          <w:tcPr>
            <w:tcW w:w="1260" w:type="dxa"/>
            <w:shd w:val="clear" w:color="auto" w:fill="auto"/>
            <w:vAlign w:val="center"/>
          </w:tcPr>
          <w:p w14:paraId="073BF627" w14:textId="4ABE7F86"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6,385</w:t>
            </w:r>
          </w:p>
        </w:tc>
        <w:tc>
          <w:tcPr>
            <w:tcW w:w="1260" w:type="dxa"/>
            <w:shd w:val="clear" w:color="auto" w:fill="auto"/>
            <w:vAlign w:val="center"/>
          </w:tcPr>
          <w:p w14:paraId="225EE659" w14:textId="092F0AEE"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10,522</w:t>
            </w:r>
          </w:p>
        </w:tc>
        <w:tc>
          <w:tcPr>
            <w:tcW w:w="1350" w:type="dxa"/>
            <w:shd w:val="clear" w:color="auto" w:fill="auto"/>
            <w:vAlign w:val="center"/>
          </w:tcPr>
          <w:p w14:paraId="2DB7B64E" w14:textId="6CC2F85E"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17,340</w:t>
            </w:r>
          </w:p>
        </w:tc>
        <w:tc>
          <w:tcPr>
            <w:tcW w:w="1080" w:type="dxa"/>
            <w:shd w:val="clear" w:color="auto" w:fill="F2F2F2" w:themeFill="background1" w:themeFillShade="F2"/>
            <w:vAlign w:val="center"/>
          </w:tcPr>
          <w:p w14:paraId="7BD99D3B" w14:textId="0EBF18ED"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9,474</w:t>
            </w:r>
          </w:p>
        </w:tc>
        <w:tc>
          <w:tcPr>
            <w:tcW w:w="1080" w:type="dxa"/>
            <w:shd w:val="clear" w:color="auto" w:fill="auto"/>
            <w:vAlign w:val="center"/>
          </w:tcPr>
          <w:p w14:paraId="6671EAE6" w14:textId="3866FAE8"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080" w:type="dxa"/>
            <w:shd w:val="clear" w:color="auto" w:fill="auto"/>
            <w:vAlign w:val="center"/>
          </w:tcPr>
          <w:p w14:paraId="3B4D6D2B" w14:textId="61B4651B"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70" w:type="dxa"/>
            <w:shd w:val="clear" w:color="auto" w:fill="auto"/>
            <w:vAlign w:val="center"/>
          </w:tcPr>
          <w:p w14:paraId="2461EEE1" w14:textId="609799F1"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80" w:type="dxa"/>
            <w:shd w:val="clear" w:color="auto" w:fill="auto"/>
            <w:vAlign w:val="center"/>
          </w:tcPr>
          <w:p w14:paraId="5C15E290" w14:textId="32F9AA4A"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r>
      <w:tr w:rsidR="006E7039" w:rsidRPr="00874AFF" w14:paraId="09646332" w14:textId="77777777" w:rsidTr="00810104">
        <w:trPr>
          <w:trHeight w:val="562"/>
          <w:jc w:val="center"/>
        </w:trPr>
        <w:tc>
          <w:tcPr>
            <w:tcW w:w="890" w:type="dxa"/>
            <w:shd w:val="clear" w:color="auto" w:fill="auto"/>
            <w:noWrap/>
            <w:vAlign w:val="center"/>
          </w:tcPr>
          <w:p w14:paraId="0CCD7DE5" w14:textId="1591227E"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Pt8</w:t>
            </w:r>
          </w:p>
        </w:tc>
        <w:tc>
          <w:tcPr>
            <w:tcW w:w="1350" w:type="dxa"/>
            <w:shd w:val="clear" w:color="auto" w:fill="auto"/>
            <w:vAlign w:val="center"/>
          </w:tcPr>
          <w:p w14:paraId="42636666" w14:textId="542BE96E"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Cajac Creek</w:t>
            </w:r>
          </w:p>
        </w:tc>
        <w:tc>
          <w:tcPr>
            <w:tcW w:w="1260" w:type="dxa"/>
            <w:shd w:val="clear" w:color="auto" w:fill="auto"/>
            <w:vAlign w:val="center"/>
          </w:tcPr>
          <w:p w14:paraId="7A5C3756" w14:textId="33A6F6AE"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11.4</w:t>
            </w:r>
          </w:p>
        </w:tc>
        <w:tc>
          <w:tcPr>
            <w:tcW w:w="1260" w:type="dxa"/>
            <w:shd w:val="clear" w:color="auto" w:fill="auto"/>
            <w:vAlign w:val="center"/>
          </w:tcPr>
          <w:p w14:paraId="3EC3C7BE" w14:textId="27524342"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7,663</w:t>
            </w:r>
          </w:p>
        </w:tc>
        <w:tc>
          <w:tcPr>
            <w:tcW w:w="1260" w:type="dxa"/>
            <w:shd w:val="clear" w:color="auto" w:fill="auto"/>
            <w:vAlign w:val="center"/>
          </w:tcPr>
          <w:p w14:paraId="77D29445" w14:textId="19EB10D9"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12,629</w:t>
            </w:r>
          </w:p>
        </w:tc>
        <w:tc>
          <w:tcPr>
            <w:tcW w:w="1350" w:type="dxa"/>
            <w:shd w:val="clear" w:color="auto" w:fill="auto"/>
            <w:vAlign w:val="center"/>
          </w:tcPr>
          <w:p w14:paraId="648F0982" w14:textId="69F20E73"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20,812</w:t>
            </w:r>
          </w:p>
        </w:tc>
        <w:tc>
          <w:tcPr>
            <w:tcW w:w="1080" w:type="dxa"/>
            <w:shd w:val="clear" w:color="auto" w:fill="F2F2F2" w:themeFill="background1" w:themeFillShade="F2"/>
            <w:vAlign w:val="center"/>
          </w:tcPr>
          <w:p w14:paraId="5E6CB689" w14:textId="062145C5"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12,677</w:t>
            </w:r>
          </w:p>
        </w:tc>
        <w:tc>
          <w:tcPr>
            <w:tcW w:w="1080" w:type="dxa"/>
            <w:shd w:val="clear" w:color="auto" w:fill="auto"/>
            <w:vAlign w:val="center"/>
          </w:tcPr>
          <w:p w14:paraId="0BA39EB5" w14:textId="15F53026"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080" w:type="dxa"/>
            <w:shd w:val="clear" w:color="auto" w:fill="auto"/>
            <w:vAlign w:val="center"/>
          </w:tcPr>
          <w:p w14:paraId="1F0C3FAD" w14:textId="7A44E3BD"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70" w:type="dxa"/>
            <w:shd w:val="clear" w:color="auto" w:fill="auto"/>
            <w:vAlign w:val="center"/>
          </w:tcPr>
          <w:p w14:paraId="33F392FC" w14:textId="3FE1C3DE"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80" w:type="dxa"/>
            <w:shd w:val="clear" w:color="auto" w:fill="auto"/>
            <w:vAlign w:val="center"/>
          </w:tcPr>
          <w:p w14:paraId="225A9DCC" w14:textId="5323FF61"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r>
      <w:tr w:rsidR="006E7039" w:rsidRPr="00874AFF" w14:paraId="5DDB21D9" w14:textId="77777777" w:rsidTr="00810104">
        <w:trPr>
          <w:trHeight w:val="562"/>
          <w:jc w:val="center"/>
        </w:trPr>
        <w:tc>
          <w:tcPr>
            <w:tcW w:w="890" w:type="dxa"/>
            <w:shd w:val="clear" w:color="auto" w:fill="auto"/>
            <w:noWrap/>
            <w:vAlign w:val="center"/>
          </w:tcPr>
          <w:p w14:paraId="77993919" w14:textId="5D418D4B" w:rsidR="006E7039" w:rsidRPr="00D35612" w:rsidRDefault="006E7039" w:rsidP="006E7039">
            <w:pPr>
              <w:spacing w:after="0" w:line="240" w:lineRule="auto"/>
              <w:jc w:val="center"/>
              <w:rPr>
                <w:rFonts w:eastAsia="Times New Roman" w:cstheme="minorHAnsi"/>
                <w:sz w:val="20"/>
                <w:szCs w:val="20"/>
              </w:rPr>
            </w:pPr>
            <w:r w:rsidRPr="00D35612">
              <w:rPr>
                <w:rFonts w:eastAsia="Times New Roman" w:cstheme="minorHAnsi"/>
                <w:sz w:val="20"/>
                <w:szCs w:val="20"/>
              </w:rPr>
              <w:t>Pt9</w:t>
            </w:r>
          </w:p>
        </w:tc>
        <w:tc>
          <w:tcPr>
            <w:tcW w:w="1350" w:type="dxa"/>
            <w:shd w:val="clear" w:color="auto" w:fill="auto"/>
            <w:vAlign w:val="center"/>
          </w:tcPr>
          <w:p w14:paraId="4C306F57" w14:textId="457E50EF"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South Llano River</w:t>
            </w:r>
          </w:p>
        </w:tc>
        <w:tc>
          <w:tcPr>
            <w:tcW w:w="1260" w:type="dxa"/>
            <w:shd w:val="clear" w:color="auto" w:fill="auto"/>
            <w:vAlign w:val="center"/>
          </w:tcPr>
          <w:p w14:paraId="792C2ECC" w14:textId="19F3CDC6"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742.1</w:t>
            </w:r>
          </w:p>
        </w:tc>
        <w:tc>
          <w:tcPr>
            <w:tcW w:w="1260" w:type="dxa"/>
            <w:shd w:val="clear" w:color="auto" w:fill="auto"/>
            <w:vAlign w:val="center"/>
          </w:tcPr>
          <w:p w14:paraId="2F0C5247" w14:textId="3929DC74"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69,116</w:t>
            </w:r>
          </w:p>
        </w:tc>
        <w:tc>
          <w:tcPr>
            <w:tcW w:w="1260" w:type="dxa"/>
            <w:shd w:val="clear" w:color="auto" w:fill="auto"/>
            <w:vAlign w:val="center"/>
          </w:tcPr>
          <w:p w14:paraId="06BD458A" w14:textId="15FB1879"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88,806</w:t>
            </w:r>
          </w:p>
        </w:tc>
        <w:tc>
          <w:tcPr>
            <w:tcW w:w="1350" w:type="dxa"/>
            <w:shd w:val="clear" w:color="auto" w:fill="auto"/>
            <w:vAlign w:val="center"/>
          </w:tcPr>
          <w:p w14:paraId="26216725" w14:textId="5CE694A0"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146,650</w:t>
            </w:r>
          </w:p>
        </w:tc>
        <w:tc>
          <w:tcPr>
            <w:tcW w:w="1080" w:type="dxa"/>
            <w:shd w:val="clear" w:color="auto" w:fill="F2F2F2" w:themeFill="background1" w:themeFillShade="F2"/>
            <w:vAlign w:val="center"/>
          </w:tcPr>
          <w:p w14:paraId="6A7ED021" w14:textId="14E0A095"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168,516</w:t>
            </w:r>
          </w:p>
        </w:tc>
        <w:tc>
          <w:tcPr>
            <w:tcW w:w="1080" w:type="dxa"/>
            <w:shd w:val="clear" w:color="auto" w:fill="auto"/>
            <w:vAlign w:val="center"/>
          </w:tcPr>
          <w:p w14:paraId="1E036C17" w14:textId="281AC871"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080" w:type="dxa"/>
            <w:shd w:val="clear" w:color="auto" w:fill="auto"/>
            <w:vAlign w:val="center"/>
          </w:tcPr>
          <w:p w14:paraId="045669A1" w14:textId="26886654"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70" w:type="dxa"/>
            <w:shd w:val="clear" w:color="auto" w:fill="auto"/>
            <w:vAlign w:val="center"/>
          </w:tcPr>
          <w:p w14:paraId="021EEC9B" w14:textId="59CA5EBC"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80" w:type="dxa"/>
            <w:shd w:val="clear" w:color="auto" w:fill="auto"/>
            <w:vAlign w:val="center"/>
          </w:tcPr>
          <w:p w14:paraId="7767A2BD" w14:textId="43A1314E"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r>
      <w:tr w:rsidR="006E7039" w:rsidRPr="00874AFF" w14:paraId="7C00E6E3" w14:textId="77777777" w:rsidTr="00810104">
        <w:trPr>
          <w:trHeight w:val="562"/>
          <w:jc w:val="center"/>
        </w:trPr>
        <w:tc>
          <w:tcPr>
            <w:tcW w:w="890" w:type="dxa"/>
            <w:shd w:val="clear" w:color="auto" w:fill="auto"/>
            <w:noWrap/>
            <w:vAlign w:val="center"/>
          </w:tcPr>
          <w:p w14:paraId="3AAE760C" w14:textId="3A4C2B35"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sz w:val="20"/>
                <w:szCs w:val="20"/>
              </w:rPr>
              <w:t>Outfall</w:t>
            </w:r>
          </w:p>
        </w:tc>
        <w:tc>
          <w:tcPr>
            <w:tcW w:w="1350" w:type="dxa"/>
            <w:shd w:val="clear" w:color="auto" w:fill="auto"/>
            <w:vAlign w:val="center"/>
          </w:tcPr>
          <w:p w14:paraId="51F379A2" w14:textId="087D4189"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South Llano River</w:t>
            </w:r>
          </w:p>
        </w:tc>
        <w:tc>
          <w:tcPr>
            <w:tcW w:w="1260" w:type="dxa"/>
            <w:shd w:val="clear" w:color="auto" w:fill="auto"/>
            <w:vAlign w:val="center"/>
          </w:tcPr>
          <w:p w14:paraId="048E1C70" w14:textId="4847CA3C"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932.8</w:t>
            </w:r>
          </w:p>
        </w:tc>
        <w:tc>
          <w:tcPr>
            <w:tcW w:w="1260" w:type="dxa"/>
            <w:shd w:val="clear" w:color="auto" w:fill="auto"/>
            <w:vAlign w:val="center"/>
          </w:tcPr>
          <w:p w14:paraId="5AE5AD55" w14:textId="052632BF"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66,058</w:t>
            </w:r>
          </w:p>
        </w:tc>
        <w:tc>
          <w:tcPr>
            <w:tcW w:w="1260" w:type="dxa"/>
            <w:shd w:val="clear" w:color="auto" w:fill="auto"/>
            <w:vAlign w:val="center"/>
          </w:tcPr>
          <w:p w14:paraId="38377C02" w14:textId="25757FC9"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108,863</w:t>
            </w:r>
          </w:p>
        </w:tc>
        <w:tc>
          <w:tcPr>
            <w:tcW w:w="1350" w:type="dxa"/>
            <w:shd w:val="clear" w:color="auto" w:fill="auto"/>
            <w:vAlign w:val="center"/>
          </w:tcPr>
          <w:p w14:paraId="439D224E" w14:textId="27B416EA"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color w:val="000000"/>
                <w:sz w:val="20"/>
                <w:szCs w:val="20"/>
              </w:rPr>
              <w:t>179,406</w:t>
            </w:r>
          </w:p>
        </w:tc>
        <w:tc>
          <w:tcPr>
            <w:tcW w:w="1080" w:type="dxa"/>
            <w:shd w:val="clear" w:color="auto" w:fill="F2F2F2" w:themeFill="background1" w:themeFillShade="F2"/>
            <w:vAlign w:val="center"/>
          </w:tcPr>
          <w:p w14:paraId="7E39F268" w14:textId="42DFE121" w:rsidR="006E7039" w:rsidRPr="00D35612" w:rsidRDefault="006E7039" w:rsidP="006E7039">
            <w:pPr>
              <w:spacing w:after="0" w:line="240" w:lineRule="auto"/>
              <w:jc w:val="center"/>
              <w:rPr>
                <w:rFonts w:eastAsia="Times New Roman" w:cstheme="minorHAnsi"/>
                <w:b/>
                <w:bCs/>
                <w:sz w:val="20"/>
                <w:szCs w:val="20"/>
              </w:rPr>
            </w:pPr>
            <w:r w:rsidRPr="00D35612">
              <w:rPr>
                <w:rFonts w:ascii="Calibri" w:hAnsi="Calibri" w:cs="Calibri"/>
                <w:sz w:val="20"/>
                <w:szCs w:val="20"/>
              </w:rPr>
              <w:t>187,124</w:t>
            </w:r>
          </w:p>
        </w:tc>
        <w:tc>
          <w:tcPr>
            <w:tcW w:w="1080" w:type="dxa"/>
            <w:shd w:val="clear" w:color="auto" w:fill="auto"/>
            <w:vAlign w:val="center"/>
          </w:tcPr>
          <w:p w14:paraId="10158B73" w14:textId="1721267C"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080" w:type="dxa"/>
            <w:shd w:val="clear" w:color="auto" w:fill="auto"/>
            <w:vAlign w:val="center"/>
          </w:tcPr>
          <w:p w14:paraId="2593846F" w14:textId="6DCE19AB"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70" w:type="dxa"/>
            <w:shd w:val="clear" w:color="auto" w:fill="auto"/>
            <w:vAlign w:val="center"/>
          </w:tcPr>
          <w:p w14:paraId="274C5F02" w14:textId="16BB9EEC" w:rsidR="006E7039" w:rsidRPr="00D35612" w:rsidRDefault="006E7039" w:rsidP="006E7039">
            <w:pPr>
              <w:spacing w:after="0" w:line="240" w:lineRule="auto"/>
              <w:jc w:val="center"/>
              <w:rPr>
                <w:rFonts w:eastAsia="Times New Roman" w:cstheme="minorHAnsi"/>
                <w:b/>
                <w:bCs/>
                <w:sz w:val="20"/>
                <w:szCs w:val="20"/>
              </w:rPr>
            </w:pPr>
            <w:r w:rsidRPr="00D35612">
              <w:rPr>
                <w:rFonts w:eastAsia="Times New Roman" w:cstheme="minorHAnsi"/>
                <w:b/>
                <w:bCs/>
                <w:sz w:val="20"/>
                <w:szCs w:val="20"/>
              </w:rPr>
              <w:t>-</w:t>
            </w:r>
          </w:p>
        </w:tc>
        <w:tc>
          <w:tcPr>
            <w:tcW w:w="1180" w:type="dxa"/>
            <w:shd w:val="clear" w:color="auto" w:fill="auto"/>
            <w:vAlign w:val="center"/>
          </w:tcPr>
          <w:p w14:paraId="37E58A8C" w14:textId="56346230" w:rsidR="006E7039" w:rsidRPr="00D35612" w:rsidRDefault="006E7039" w:rsidP="006E7039">
            <w:pPr>
              <w:spacing w:after="0" w:line="240" w:lineRule="auto"/>
              <w:jc w:val="center"/>
              <w:rPr>
                <w:rFonts w:eastAsia="Times New Roman" w:cstheme="minorHAnsi"/>
                <w:sz w:val="20"/>
                <w:szCs w:val="20"/>
              </w:rPr>
            </w:pPr>
            <w:r w:rsidRPr="00D35612">
              <w:rPr>
                <w:rFonts w:eastAsia="Times New Roman" w:cstheme="minorHAnsi"/>
                <w:sz w:val="20"/>
                <w:szCs w:val="20"/>
              </w:rPr>
              <w:t>231,000</w:t>
            </w:r>
          </w:p>
        </w:tc>
      </w:tr>
    </w:tbl>
    <w:p w14:paraId="0870D3B4" w14:textId="2F274BDC" w:rsidR="00255944" w:rsidRDefault="000279A3" w:rsidP="00810104">
      <w:pPr>
        <w:spacing w:line="240" w:lineRule="auto"/>
        <w:sectPr w:rsidR="00255944" w:rsidSect="00EF29EF">
          <w:pgSz w:w="15840" w:h="12240" w:orient="landscape"/>
          <w:pgMar w:top="1440" w:right="1440" w:bottom="1440" w:left="1440" w:header="720" w:footer="720" w:gutter="0"/>
          <w:cols w:space="720"/>
          <w:docGrid w:linePitch="360"/>
        </w:sectPr>
      </w:pPr>
      <w:r>
        <w:t xml:space="preserve"> </w:t>
      </w:r>
    </w:p>
    <w:p w14:paraId="23D51907" w14:textId="4DEC42F6" w:rsidR="009C5E76" w:rsidRPr="0010203C" w:rsidRDefault="00CF2A24" w:rsidP="0010203C">
      <w:pPr>
        <w:pStyle w:val="Heading2"/>
        <w:numPr>
          <w:ilvl w:val="1"/>
          <w:numId w:val="6"/>
        </w:numPr>
        <w:rPr>
          <w:rFonts w:ascii="Franklin Gothic Medium Cond" w:hAnsi="Franklin Gothic Medium Cond"/>
          <w:b w:val="0"/>
          <w:color w:val="auto"/>
        </w:rPr>
      </w:pPr>
      <w:bookmarkStart w:id="52" w:name="_Toc187690407"/>
      <w:r w:rsidRPr="00CF2A24">
        <w:rPr>
          <w:rFonts w:ascii="Franklin Gothic Medium Cond" w:hAnsi="Franklin Gothic Medium Cond"/>
          <w:b w:val="0"/>
          <w:color w:val="auto"/>
        </w:rPr>
        <w:lastRenderedPageBreak/>
        <w:t xml:space="preserve">Floodplain </w:t>
      </w:r>
      <w:r w:rsidR="00E32DB5" w:rsidRPr="00CF2A24">
        <w:rPr>
          <w:rFonts w:ascii="Franklin Gothic Medium Cond" w:hAnsi="Franklin Gothic Medium Cond"/>
          <w:b w:val="0"/>
          <w:color w:val="auto"/>
        </w:rPr>
        <w:t>Delineation</w:t>
      </w:r>
      <w:r w:rsidRPr="00CF2A24">
        <w:rPr>
          <w:rFonts w:ascii="Franklin Gothic Medium Cond" w:hAnsi="Franklin Gothic Medium Cond"/>
          <w:b w:val="0"/>
          <w:color w:val="auto"/>
        </w:rPr>
        <w:t xml:space="preserve"> (10%, 1%</w:t>
      </w:r>
      <w:r w:rsidR="00E56304">
        <w:rPr>
          <w:rFonts w:ascii="Franklin Gothic Medium Cond" w:hAnsi="Franklin Gothic Medium Cond"/>
          <w:b w:val="0"/>
          <w:color w:val="auto"/>
        </w:rPr>
        <w:t>,</w:t>
      </w:r>
      <w:r w:rsidRPr="00CF2A24">
        <w:rPr>
          <w:rFonts w:ascii="Franklin Gothic Medium Cond" w:hAnsi="Franklin Gothic Medium Cond"/>
          <w:b w:val="0"/>
          <w:color w:val="auto"/>
        </w:rPr>
        <w:t xml:space="preserve"> and 0.2% events)</w:t>
      </w:r>
      <w:bookmarkEnd w:id="52"/>
    </w:p>
    <w:p w14:paraId="202A3F03" w14:textId="77777777" w:rsidR="00495EBB" w:rsidRPr="00495EBB" w:rsidRDefault="00495EBB" w:rsidP="00495EBB">
      <w:pPr>
        <w:autoSpaceDE w:val="0"/>
        <w:autoSpaceDN w:val="0"/>
        <w:adjustRightInd w:val="0"/>
        <w:spacing w:before="240" w:after="120" w:line="240" w:lineRule="auto"/>
        <w:rPr>
          <w:rFonts w:ascii="TT15Ct00" w:hAnsi="TT15Ct00" w:cs="TT15Ct00"/>
          <w:lang w:val="en-GB"/>
        </w:rPr>
      </w:pPr>
      <w:r w:rsidRPr="00495EBB">
        <w:rPr>
          <w:rFonts w:ascii="TT15Ct00" w:hAnsi="TT15Ct00" w:cs="TT15Ct00"/>
          <w:lang w:val="en-GB"/>
        </w:rPr>
        <w:t xml:space="preserve">Floodplains were delineated throughout the entire watershed for the 10%, 1%, and 0.2% annual-chance events. The 1% and 0.2% floodplains may be found in the FLD_HZD_AR feature class in the flood risk database. The 10% floodplain may be found in the TENPCT_FP feature class in the database. </w:t>
      </w:r>
    </w:p>
    <w:p w14:paraId="0FC029CA" w14:textId="77777777" w:rsidR="00495EBB" w:rsidRPr="00495EBB" w:rsidRDefault="00495EBB" w:rsidP="00495EBB">
      <w:pPr>
        <w:autoSpaceDE w:val="0"/>
        <w:autoSpaceDN w:val="0"/>
        <w:adjustRightInd w:val="0"/>
        <w:spacing w:before="240" w:after="120" w:line="240" w:lineRule="auto"/>
        <w:rPr>
          <w:rFonts w:ascii="TT15Ct00" w:hAnsi="TT15Ct00" w:cs="TT15Ct00"/>
        </w:rPr>
      </w:pPr>
      <w:r w:rsidRPr="00495EBB">
        <w:rPr>
          <w:rFonts w:ascii="TT15Ct00" w:hAnsi="TT15Ct00" w:cs="TT15Ct00"/>
        </w:rPr>
        <w:t>The floodplains were derived from the raw modeled grids using the maximum water surface elevation and depth values in each cell of the mesh. These grids were exported from HEC-RAS as rasters in TIF format with an interpolated rendering that slopes values at the center and along the faces/edges of the computational mesh cells. Using GIS software, the TIF rasters were post-processed into 10%, 1%, and 0.2% annual-chance floodplains.</w:t>
      </w:r>
    </w:p>
    <w:p w14:paraId="5A0FD9BC" w14:textId="77777777" w:rsidR="00495EBB" w:rsidRPr="00495EBB" w:rsidRDefault="00495EBB" w:rsidP="00495EBB">
      <w:pPr>
        <w:autoSpaceDE w:val="0"/>
        <w:autoSpaceDN w:val="0"/>
        <w:adjustRightInd w:val="0"/>
        <w:spacing w:before="240" w:after="120" w:line="240" w:lineRule="auto"/>
        <w:rPr>
          <w:rFonts w:ascii="TT15Ct00" w:hAnsi="TT15Ct00" w:cs="TT15Ct00"/>
          <w:lang w:val="en-GB"/>
        </w:rPr>
      </w:pPr>
      <w:r w:rsidRPr="00495EBB">
        <w:rPr>
          <w:rFonts w:ascii="TT15Ct00" w:hAnsi="TT15Ct00" w:cs="TT15Ct00"/>
          <w:lang w:val="en-GB"/>
        </w:rPr>
        <w:t>The following general steps were completed to delineate the floodplains:</w:t>
      </w:r>
    </w:p>
    <w:p w14:paraId="2D20F9B5" w14:textId="77777777" w:rsidR="00495EBB" w:rsidRPr="00495EBB" w:rsidRDefault="00495EBB" w:rsidP="00495EBB">
      <w:pPr>
        <w:numPr>
          <w:ilvl w:val="0"/>
          <w:numId w:val="30"/>
        </w:numPr>
        <w:autoSpaceDE w:val="0"/>
        <w:autoSpaceDN w:val="0"/>
        <w:adjustRightInd w:val="0"/>
        <w:spacing w:before="240" w:after="120" w:line="240" w:lineRule="auto"/>
        <w:rPr>
          <w:rFonts w:ascii="TT15Ct00" w:hAnsi="TT15Ct00" w:cs="TT15Ct00"/>
        </w:rPr>
      </w:pPr>
      <w:r w:rsidRPr="00495EBB">
        <w:rPr>
          <w:rFonts w:ascii="TT15Ct00" w:hAnsi="TT15Ct00" w:cs="TT15Ct00"/>
        </w:rPr>
        <w:t>Export the depth rasters and WSEL rasters for the 10%, 1%, and 0.2% ACEs from the HEC-RAS models using a sloping water surface elevation render mode to a GIS environment. When exporting the model results, the “Raster based on terrain” parameter in HEC-RAS was changed from “Terrain.HydroEnforced” to “Terrain.” This change was made so the original terrain surface was used to develop the floodplain mapping, not the hydro-enforced terrain surface. Using the hydro-enforced terrain would have led to mapping that would have incorrectly shown the roadway as being overtopped where the hydro-enforced culverts had been added.</w:t>
      </w:r>
    </w:p>
    <w:p w14:paraId="65186A9F" w14:textId="77777777" w:rsidR="00495EBB" w:rsidRPr="00495EBB" w:rsidRDefault="00495EBB" w:rsidP="00495EBB">
      <w:pPr>
        <w:numPr>
          <w:ilvl w:val="0"/>
          <w:numId w:val="30"/>
        </w:numPr>
        <w:autoSpaceDE w:val="0"/>
        <w:autoSpaceDN w:val="0"/>
        <w:adjustRightInd w:val="0"/>
        <w:spacing w:before="240" w:after="120" w:line="240" w:lineRule="auto"/>
        <w:rPr>
          <w:rFonts w:ascii="TT15Ct00" w:hAnsi="TT15Ct00" w:cs="TT15Ct00"/>
        </w:rPr>
      </w:pPr>
      <w:r w:rsidRPr="00495EBB">
        <w:rPr>
          <w:rFonts w:ascii="TT15Ct00" w:hAnsi="TT15Ct00" w:cs="TT15Ct00"/>
        </w:rPr>
        <w:t xml:space="preserve">For each ACE, merge the raw WSEL rasters into a single raster that covers the entire watershed. Do the same for the depth rasters. Where the floodplain mapping needed to tie-in across two model domains, the model domain boundaries overlapped. Tie-in locations were identified in these overlap areas using split line shapefiles. Three split line shapefiles were created, one for each of the mapped events (i.e., 10%, 1%, and 0.2%). Split line alignments for each event were determined by creating difference rasters that subtracted the WSEL rasters from one another in the model domain overlap areas. Split lines were then drawn around the entire perimeter of each model domain through areas where the WSELs in the difference rasters were within 0.5 feet of each other. See the split line shapefiles in the </w:t>
      </w:r>
      <w:r w:rsidRPr="00495EBB">
        <w:rPr>
          <w:rFonts w:ascii="TT15Ct00" w:hAnsi="TT15Ct00" w:cs="TT15Ct00"/>
          <w:i/>
          <w:iCs/>
        </w:rPr>
        <w:t>Supplement Data</w:t>
      </w:r>
      <w:r w:rsidRPr="00495EBB">
        <w:rPr>
          <w:rFonts w:ascii="TT15Ct00" w:hAnsi="TT15Ct00" w:cs="TT15Ct00"/>
        </w:rPr>
        <w:t xml:space="preserve"> folder to understand where the mapping tie-ins are located.</w:t>
      </w:r>
    </w:p>
    <w:p w14:paraId="74BF35BE" w14:textId="5C302AB7" w:rsidR="00495EBB" w:rsidRPr="00495EBB" w:rsidRDefault="00495EBB" w:rsidP="00495EBB">
      <w:pPr>
        <w:numPr>
          <w:ilvl w:val="0"/>
          <w:numId w:val="30"/>
        </w:numPr>
        <w:autoSpaceDE w:val="0"/>
        <w:autoSpaceDN w:val="0"/>
        <w:adjustRightInd w:val="0"/>
        <w:spacing w:before="240" w:after="120" w:line="240" w:lineRule="auto"/>
        <w:rPr>
          <w:rFonts w:ascii="TT15Ct00" w:hAnsi="TT15Ct00" w:cs="TT15Ct00"/>
          <w:i/>
          <w:iCs/>
          <w:lang w:val="en-GB"/>
        </w:rPr>
      </w:pPr>
      <w:r w:rsidRPr="00495EBB">
        <w:rPr>
          <w:rFonts w:ascii="TT15Ct00" w:hAnsi="TT15Ct00" w:cs="TT15Ct00"/>
          <w:lang w:val="en-GB"/>
        </w:rPr>
        <w:t xml:space="preserve">To understand how a split line is placed, </w:t>
      </w:r>
      <w:r w:rsidRPr="00C771D4">
        <w:rPr>
          <w:rFonts w:ascii="TT15Ct00" w:hAnsi="TT15Ct00" w:cs="TT15Ct00"/>
          <w:lang w:val="en-GB"/>
        </w:rPr>
        <w:t>consider</w:t>
      </w:r>
      <w:r w:rsidR="002534E9" w:rsidRPr="00C771D4">
        <w:rPr>
          <w:rFonts w:ascii="TT15Ct00" w:hAnsi="TT15Ct00" w:cs="TT15Ct00"/>
          <w:lang w:val="en-GB"/>
        </w:rPr>
        <w:t xml:space="preserve"> </w:t>
      </w:r>
      <w:r w:rsidR="002534E9" w:rsidRPr="00C771D4">
        <w:rPr>
          <w:rFonts w:ascii="TT15Ct00" w:hAnsi="TT15Ct00" w:cs="TT15Ct00"/>
          <w:lang w:val="en-GB"/>
        </w:rPr>
        <w:fldChar w:fldCharType="begin"/>
      </w:r>
      <w:r w:rsidR="002534E9" w:rsidRPr="00C771D4">
        <w:rPr>
          <w:rFonts w:ascii="TT15Ct00" w:hAnsi="TT15Ct00" w:cs="TT15Ct00"/>
          <w:lang w:val="en-GB"/>
        </w:rPr>
        <w:instrText xml:space="preserve"> REF _Ref183106208 \h </w:instrText>
      </w:r>
      <w:r w:rsidR="00C771D4">
        <w:rPr>
          <w:rFonts w:ascii="TT15Ct00" w:hAnsi="TT15Ct00" w:cs="TT15Ct00"/>
          <w:lang w:val="en-GB"/>
        </w:rPr>
        <w:instrText xml:space="preserve"> \* MERGEFORMAT </w:instrText>
      </w:r>
      <w:r w:rsidR="002534E9" w:rsidRPr="00C771D4">
        <w:rPr>
          <w:rFonts w:ascii="TT15Ct00" w:hAnsi="TT15Ct00" w:cs="TT15Ct00"/>
          <w:lang w:val="en-GB"/>
        </w:rPr>
      </w:r>
      <w:r w:rsidR="002534E9" w:rsidRPr="00C771D4">
        <w:rPr>
          <w:rFonts w:ascii="TT15Ct00" w:hAnsi="TT15Ct00" w:cs="TT15Ct00"/>
          <w:lang w:val="en-GB"/>
        </w:rPr>
        <w:fldChar w:fldCharType="separate"/>
      </w:r>
      <w:r w:rsidR="0057642C" w:rsidRPr="0057642C">
        <w:t xml:space="preserve">Figure </w:t>
      </w:r>
      <w:r w:rsidR="0057642C" w:rsidRPr="0057642C">
        <w:rPr>
          <w:noProof/>
        </w:rPr>
        <w:t>12</w:t>
      </w:r>
      <w:r w:rsidR="002534E9" w:rsidRPr="00C771D4">
        <w:rPr>
          <w:rFonts w:ascii="TT15Ct00" w:hAnsi="TT15Ct00" w:cs="TT15Ct00"/>
          <w:lang w:val="en-GB"/>
        </w:rPr>
        <w:fldChar w:fldCharType="end"/>
      </w:r>
      <w:r w:rsidRPr="00C771D4">
        <w:rPr>
          <w:rFonts w:ascii="TT15Ct00" w:hAnsi="TT15Ct00" w:cs="TT15Ct00"/>
          <w:lang w:val="en-GB"/>
        </w:rPr>
        <w:t>, which shows</w:t>
      </w:r>
      <w:r w:rsidRPr="00495EBB">
        <w:rPr>
          <w:rFonts w:ascii="TT15Ct00" w:hAnsi="TT15Ct00" w:cs="TT15Ct00"/>
          <w:lang w:val="en-GB"/>
        </w:rPr>
        <w:t xml:space="preserve"> two floodplains that overlap along a model domain boundary. The split line must be placed where the WSELs are within 0.5 feet of one another in the overlap area. To determine where the WSELs meet this criterion, a WSEL difference raster was created. </w:t>
      </w:r>
    </w:p>
    <w:p w14:paraId="7B7066E1" w14:textId="77777777" w:rsidR="00495EBB" w:rsidRDefault="00495EBB" w:rsidP="00BF78C4">
      <w:pPr>
        <w:keepNext/>
        <w:autoSpaceDE w:val="0"/>
        <w:autoSpaceDN w:val="0"/>
        <w:adjustRightInd w:val="0"/>
        <w:spacing w:before="240" w:after="120" w:line="240" w:lineRule="auto"/>
        <w:jc w:val="center"/>
      </w:pPr>
      <w:r w:rsidRPr="00495EBB">
        <w:rPr>
          <w:rFonts w:ascii="TT15Ct00" w:hAnsi="TT15Ct00" w:cs="TT15Ct00"/>
          <w:noProof/>
        </w:rPr>
        <w:lastRenderedPageBreak/>
        <w:drawing>
          <wp:inline distT="0" distB="0" distL="0" distR="0" wp14:anchorId="2A913851" wp14:editId="34813E3E">
            <wp:extent cx="5372100" cy="3931920"/>
            <wp:effectExtent l="19050" t="19050" r="19050" b="11430"/>
            <wp:docPr id="720345782" name="Picture 2" descr="A green and purple paint spla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green and purple paint splatter&#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72100" cy="3931920"/>
                    </a:xfrm>
                    <a:prstGeom prst="rect">
                      <a:avLst/>
                    </a:prstGeom>
                    <a:noFill/>
                    <a:ln w="9525" cmpd="sng">
                      <a:solidFill>
                        <a:schemeClr val="tx1"/>
                      </a:solidFill>
                      <a:miter lim="800000"/>
                      <a:headEnd/>
                      <a:tailEnd/>
                    </a:ln>
                    <a:effectLst/>
                  </pic:spPr>
                </pic:pic>
              </a:graphicData>
            </a:graphic>
          </wp:inline>
        </w:drawing>
      </w:r>
    </w:p>
    <w:p w14:paraId="667DAE03" w14:textId="2C45491C" w:rsidR="00495EBB" w:rsidRPr="00445948" w:rsidRDefault="00495EBB" w:rsidP="002A2083">
      <w:pPr>
        <w:pStyle w:val="Caption"/>
        <w:jc w:val="center"/>
        <w:rPr>
          <w:rFonts w:ascii="TT15Ct00" w:hAnsi="TT15Ct00" w:cs="TT15Ct00"/>
          <w:sz w:val="20"/>
          <w:szCs w:val="20"/>
        </w:rPr>
      </w:pPr>
      <w:bookmarkStart w:id="53" w:name="_Ref183106208"/>
      <w:bookmarkStart w:id="54" w:name="_Toc187690444"/>
      <w:r w:rsidRPr="00445948">
        <w:rPr>
          <w:sz w:val="20"/>
          <w:szCs w:val="20"/>
        </w:rPr>
        <w:t xml:space="preserve">Figure </w:t>
      </w:r>
      <w:r w:rsidRPr="00445948">
        <w:rPr>
          <w:sz w:val="20"/>
          <w:szCs w:val="20"/>
        </w:rPr>
        <w:fldChar w:fldCharType="begin"/>
      </w:r>
      <w:r w:rsidRPr="00445948">
        <w:rPr>
          <w:sz w:val="20"/>
          <w:szCs w:val="20"/>
        </w:rPr>
        <w:instrText xml:space="preserve"> SEQ Figure \* ARABIC </w:instrText>
      </w:r>
      <w:r w:rsidRPr="00445948">
        <w:rPr>
          <w:sz w:val="20"/>
          <w:szCs w:val="20"/>
        </w:rPr>
        <w:fldChar w:fldCharType="separate"/>
      </w:r>
      <w:r w:rsidR="0057642C">
        <w:rPr>
          <w:noProof/>
          <w:sz w:val="20"/>
          <w:szCs w:val="20"/>
        </w:rPr>
        <w:t>12</w:t>
      </w:r>
      <w:r w:rsidRPr="00445948">
        <w:rPr>
          <w:sz w:val="20"/>
          <w:szCs w:val="20"/>
        </w:rPr>
        <w:fldChar w:fldCharType="end"/>
      </w:r>
      <w:bookmarkEnd w:id="53"/>
      <w:r w:rsidRPr="00445948">
        <w:rPr>
          <w:sz w:val="20"/>
          <w:szCs w:val="20"/>
        </w:rPr>
        <w:t xml:space="preserve">: Example of </w:t>
      </w:r>
      <w:r w:rsidR="009D5FBD" w:rsidRPr="00445948">
        <w:rPr>
          <w:sz w:val="20"/>
          <w:szCs w:val="20"/>
        </w:rPr>
        <w:t>O</w:t>
      </w:r>
      <w:r w:rsidRPr="00445948">
        <w:rPr>
          <w:sz w:val="20"/>
          <w:szCs w:val="20"/>
        </w:rPr>
        <w:t xml:space="preserve">verlapping </w:t>
      </w:r>
      <w:r w:rsidR="009D5FBD" w:rsidRPr="00445948">
        <w:rPr>
          <w:sz w:val="20"/>
          <w:szCs w:val="20"/>
        </w:rPr>
        <w:t>M</w:t>
      </w:r>
      <w:r w:rsidRPr="00445948">
        <w:rPr>
          <w:sz w:val="20"/>
          <w:szCs w:val="20"/>
        </w:rPr>
        <w:t xml:space="preserve">apping along a </w:t>
      </w:r>
      <w:r w:rsidR="009D5FBD" w:rsidRPr="00445948">
        <w:rPr>
          <w:sz w:val="20"/>
          <w:szCs w:val="20"/>
        </w:rPr>
        <w:t>M</w:t>
      </w:r>
      <w:r w:rsidRPr="00445948">
        <w:rPr>
          <w:sz w:val="20"/>
          <w:szCs w:val="20"/>
        </w:rPr>
        <w:t xml:space="preserve">odel </w:t>
      </w:r>
      <w:r w:rsidR="009D5FBD" w:rsidRPr="00445948">
        <w:rPr>
          <w:sz w:val="20"/>
          <w:szCs w:val="20"/>
        </w:rPr>
        <w:t>D</w:t>
      </w:r>
      <w:r w:rsidRPr="00445948">
        <w:rPr>
          <w:sz w:val="20"/>
          <w:szCs w:val="20"/>
        </w:rPr>
        <w:t xml:space="preserve">omain </w:t>
      </w:r>
      <w:r w:rsidR="009D5FBD" w:rsidRPr="00445948">
        <w:rPr>
          <w:sz w:val="20"/>
          <w:szCs w:val="20"/>
        </w:rPr>
        <w:t>B</w:t>
      </w:r>
      <w:r w:rsidRPr="00445948">
        <w:rPr>
          <w:sz w:val="20"/>
          <w:szCs w:val="20"/>
        </w:rPr>
        <w:t>oundary</w:t>
      </w:r>
      <w:bookmarkEnd w:id="54"/>
    </w:p>
    <w:p w14:paraId="1540E9E2" w14:textId="46DB2958" w:rsidR="00DA3660" w:rsidRPr="00DA3660" w:rsidRDefault="00DA3660" w:rsidP="00DA3660">
      <w:pPr>
        <w:autoSpaceDE w:val="0"/>
        <w:autoSpaceDN w:val="0"/>
        <w:adjustRightInd w:val="0"/>
        <w:spacing w:before="240" w:after="120" w:line="240" w:lineRule="auto"/>
        <w:rPr>
          <w:rFonts w:ascii="TT15Ct00" w:hAnsi="TT15Ct00" w:cs="TT15Ct00"/>
        </w:rPr>
      </w:pPr>
      <w:r w:rsidRPr="004A42B6">
        <w:rPr>
          <w:rFonts w:ascii="TT15Ct00" w:hAnsi="TT15Ct00" w:cs="TT15Ct00"/>
          <w:lang w:val="en-GB"/>
        </w:rPr>
        <w:fldChar w:fldCharType="begin"/>
      </w:r>
      <w:r w:rsidRPr="004A42B6">
        <w:rPr>
          <w:rFonts w:ascii="TT15Ct00" w:hAnsi="TT15Ct00" w:cs="TT15Ct00"/>
        </w:rPr>
        <w:instrText xml:space="preserve"> REF _Ref183106247 \h </w:instrText>
      </w:r>
      <w:r w:rsidR="004A42B6">
        <w:rPr>
          <w:rFonts w:ascii="TT15Ct00" w:hAnsi="TT15Ct00" w:cs="TT15Ct00"/>
          <w:lang w:val="en-GB"/>
        </w:rPr>
        <w:instrText xml:space="preserve"> \* MERGEFORMAT </w:instrText>
      </w:r>
      <w:r w:rsidRPr="004A42B6">
        <w:rPr>
          <w:rFonts w:ascii="TT15Ct00" w:hAnsi="TT15Ct00" w:cs="TT15Ct00"/>
          <w:lang w:val="en-GB"/>
        </w:rPr>
      </w:r>
      <w:r w:rsidRPr="004A42B6">
        <w:rPr>
          <w:rFonts w:ascii="TT15Ct00" w:hAnsi="TT15Ct00" w:cs="TT15Ct00"/>
          <w:lang w:val="en-GB"/>
        </w:rPr>
        <w:fldChar w:fldCharType="separate"/>
      </w:r>
      <w:r w:rsidR="0057642C" w:rsidRPr="0057642C">
        <w:t xml:space="preserve">Figure </w:t>
      </w:r>
      <w:r w:rsidR="0057642C" w:rsidRPr="0057642C">
        <w:rPr>
          <w:noProof/>
        </w:rPr>
        <w:t>13</w:t>
      </w:r>
      <w:r w:rsidRPr="004A42B6">
        <w:rPr>
          <w:rFonts w:ascii="TT15Ct00" w:hAnsi="TT15Ct00" w:cs="TT15Ct00"/>
          <w:lang w:val="en-GB"/>
        </w:rPr>
        <w:fldChar w:fldCharType="end"/>
      </w:r>
      <w:r w:rsidRPr="004A42B6">
        <w:rPr>
          <w:rFonts w:ascii="TT15Ct00" w:hAnsi="TT15Ct00" w:cs="TT15Ct00"/>
          <w:lang w:val="en-GB"/>
        </w:rPr>
        <w:t xml:space="preserve"> </w:t>
      </w:r>
      <w:r w:rsidRPr="004A42B6">
        <w:rPr>
          <w:rFonts w:ascii="TT15Ct00" w:hAnsi="TT15Ct00" w:cs="TT15Ct00"/>
        </w:rPr>
        <w:t>shows what the</w:t>
      </w:r>
      <w:r w:rsidRPr="00DA3660">
        <w:rPr>
          <w:rFonts w:ascii="TT15Ct00" w:hAnsi="TT15Ct00" w:cs="TT15Ct00"/>
        </w:rPr>
        <w:t xml:space="preserve"> difference raster looks like for </w:t>
      </w:r>
      <w:r w:rsidRPr="004A42B6">
        <w:rPr>
          <w:rFonts w:ascii="TT15Ct00" w:hAnsi="TT15Ct00" w:cs="TT15Ct00"/>
        </w:rPr>
        <w:t>the area in</w:t>
      </w:r>
      <w:r w:rsidRPr="004A42B6">
        <w:rPr>
          <w:rFonts w:ascii="TT15Ct00" w:hAnsi="TT15Ct00" w:cs="TT15Ct00"/>
          <w:lang w:val="en-GB"/>
        </w:rPr>
        <w:t xml:space="preserve"> </w:t>
      </w:r>
      <w:r w:rsidRPr="004A42B6">
        <w:rPr>
          <w:rFonts w:ascii="TT15Ct00" w:hAnsi="TT15Ct00" w:cs="TT15Ct00"/>
          <w:lang w:val="en-GB"/>
        </w:rPr>
        <w:fldChar w:fldCharType="begin"/>
      </w:r>
      <w:r w:rsidRPr="004A42B6">
        <w:rPr>
          <w:rFonts w:ascii="TT15Ct00" w:hAnsi="TT15Ct00" w:cs="TT15Ct00"/>
          <w:lang w:val="en-GB"/>
        </w:rPr>
        <w:instrText xml:space="preserve"> REF _Ref183106208 \h </w:instrText>
      </w:r>
      <w:r w:rsidR="004A42B6">
        <w:rPr>
          <w:rFonts w:ascii="TT15Ct00" w:hAnsi="TT15Ct00" w:cs="TT15Ct00"/>
          <w:lang w:val="en-GB"/>
        </w:rPr>
        <w:instrText xml:space="preserve"> \* MERGEFORMAT </w:instrText>
      </w:r>
      <w:r w:rsidRPr="004A42B6">
        <w:rPr>
          <w:rFonts w:ascii="TT15Ct00" w:hAnsi="TT15Ct00" w:cs="TT15Ct00"/>
          <w:lang w:val="en-GB"/>
        </w:rPr>
      </w:r>
      <w:r w:rsidRPr="004A42B6">
        <w:rPr>
          <w:rFonts w:ascii="TT15Ct00" w:hAnsi="TT15Ct00" w:cs="TT15Ct00"/>
          <w:lang w:val="en-GB"/>
        </w:rPr>
        <w:fldChar w:fldCharType="separate"/>
      </w:r>
      <w:r w:rsidR="0057642C" w:rsidRPr="0057642C">
        <w:t xml:space="preserve">Figure </w:t>
      </w:r>
      <w:r w:rsidR="0057642C" w:rsidRPr="0057642C">
        <w:rPr>
          <w:noProof/>
        </w:rPr>
        <w:t>12</w:t>
      </w:r>
      <w:r w:rsidRPr="004A42B6">
        <w:rPr>
          <w:rFonts w:ascii="TT15Ct00" w:hAnsi="TT15Ct00" w:cs="TT15Ct00"/>
          <w:lang w:val="en-GB"/>
        </w:rPr>
        <w:fldChar w:fldCharType="end"/>
      </w:r>
      <w:r w:rsidRPr="004A42B6">
        <w:rPr>
          <w:rFonts w:ascii="TT15Ct00" w:hAnsi="TT15Ct00" w:cs="TT15Ct00"/>
        </w:rPr>
        <w:t>. Li</w:t>
      </w:r>
      <w:r w:rsidRPr="00DA3660">
        <w:rPr>
          <w:rFonts w:ascii="TT15Ct00" w:hAnsi="TT15Ct00" w:cs="TT15Ct00"/>
        </w:rPr>
        <w:t xml:space="preserve">ght green means the WSELs are within 0.5 feet of each other and red means they are not. The blue-black line is the split line. It has been aligned so that it crosses the difference raster where the raster is light green. To the south of this line, the purple </w:t>
      </w:r>
      <w:r w:rsidRPr="004A42B6">
        <w:rPr>
          <w:rFonts w:ascii="TT15Ct00" w:hAnsi="TT15Ct00" w:cs="TT15Ct00"/>
        </w:rPr>
        <w:t xml:space="preserve">raster in </w:t>
      </w:r>
      <w:r w:rsidRPr="004A42B6">
        <w:rPr>
          <w:rFonts w:ascii="TT15Ct00" w:hAnsi="TT15Ct00" w:cs="TT15Ct00"/>
          <w:lang w:val="en-GB"/>
        </w:rPr>
        <w:fldChar w:fldCharType="begin"/>
      </w:r>
      <w:r w:rsidRPr="004A42B6">
        <w:rPr>
          <w:rFonts w:ascii="TT15Ct00" w:hAnsi="TT15Ct00" w:cs="TT15Ct00"/>
        </w:rPr>
        <w:instrText xml:space="preserve"> REF _Ref183106208 \h </w:instrText>
      </w:r>
      <w:r w:rsidR="004A42B6">
        <w:rPr>
          <w:rFonts w:ascii="TT15Ct00" w:hAnsi="TT15Ct00" w:cs="TT15Ct00"/>
          <w:lang w:val="en-GB"/>
        </w:rPr>
        <w:instrText xml:space="preserve"> \* MERGEFORMAT </w:instrText>
      </w:r>
      <w:r w:rsidRPr="004A42B6">
        <w:rPr>
          <w:rFonts w:ascii="TT15Ct00" w:hAnsi="TT15Ct00" w:cs="TT15Ct00"/>
          <w:lang w:val="en-GB"/>
        </w:rPr>
      </w:r>
      <w:r w:rsidRPr="004A42B6">
        <w:rPr>
          <w:rFonts w:ascii="TT15Ct00" w:hAnsi="TT15Ct00" w:cs="TT15Ct00"/>
          <w:lang w:val="en-GB"/>
        </w:rPr>
        <w:fldChar w:fldCharType="separate"/>
      </w:r>
      <w:r w:rsidR="0057642C" w:rsidRPr="0057642C">
        <w:t xml:space="preserve">Figure </w:t>
      </w:r>
      <w:r w:rsidR="0057642C" w:rsidRPr="0057642C">
        <w:rPr>
          <w:noProof/>
        </w:rPr>
        <w:t>12</w:t>
      </w:r>
      <w:r w:rsidRPr="004A42B6">
        <w:rPr>
          <w:rFonts w:ascii="TT15Ct00" w:hAnsi="TT15Ct00" w:cs="TT15Ct00"/>
          <w:lang w:val="en-GB"/>
        </w:rPr>
        <w:fldChar w:fldCharType="end"/>
      </w:r>
      <w:r w:rsidRPr="004A42B6">
        <w:rPr>
          <w:rFonts w:ascii="TT15Ct00" w:hAnsi="TT15Ct00" w:cs="TT15Ct00"/>
          <w:lang w:val="en-GB"/>
        </w:rPr>
        <w:t xml:space="preserve"> </w:t>
      </w:r>
      <w:r w:rsidRPr="004A42B6">
        <w:rPr>
          <w:rFonts w:ascii="TT15Ct00" w:hAnsi="TT15Ct00" w:cs="TT15Ct00"/>
        </w:rPr>
        <w:t>is the source</w:t>
      </w:r>
      <w:r w:rsidRPr="00DA3660">
        <w:rPr>
          <w:rFonts w:ascii="TT15Ct00" w:hAnsi="TT15Ct00" w:cs="TT15Ct00"/>
        </w:rPr>
        <w:t xml:space="preserve"> of the floodplain mapping. To the north of the split line, the dark green raster is the source of the floodplain mapping. Along the split line is where the source of the mapping transitions from the purple mapping to the dark green mapping.</w:t>
      </w:r>
    </w:p>
    <w:p w14:paraId="76593274" w14:textId="77777777" w:rsidR="00DA3660" w:rsidRPr="00DA3660" w:rsidRDefault="00DA3660" w:rsidP="00DA3660">
      <w:pPr>
        <w:autoSpaceDE w:val="0"/>
        <w:autoSpaceDN w:val="0"/>
        <w:adjustRightInd w:val="0"/>
        <w:spacing w:before="240" w:after="120" w:line="240" w:lineRule="auto"/>
        <w:rPr>
          <w:rFonts w:ascii="TT15Ct00" w:hAnsi="TT15Ct00" w:cs="TT15Ct00"/>
        </w:rPr>
      </w:pPr>
    </w:p>
    <w:p w14:paraId="409EB93B" w14:textId="77777777" w:rsidR="00DA3660" w:rsidRDefault="00DA3660" w:rsidP="002A2083">
      <w:pPr>
        <w:keepNext/>
        <w:autoSpaceDE w:val="0"/>
        <w:autoSpaceDN w:val="0"/>
        <w:adjustRightInd w:val="0"/>
        <w:spacing w:before="240" w:after="120" w:line="240" w:lineRule="auto"/>
        <w:jc w:val="center"/>
      </w:pPr>
      <w:r w:rsidRPr="00DA3660">
        <w:rPr>
          <w:rFonts w:ascii="TT15Ct00" w:hAnsi="TT15Ct00" w:cs="TT15Ct00"/>
          <w:noProof/>
        </w:rPr>
        <w:lastRenderedPageBreak/>
        <w:drawing>
          <wp:inline distT="0" distB="0" distL="0" distR="0" wp14:anchorId="274ECDFB" wp14:editId="5CC553E6">
            <wp:extent cx="5204460" cy="3787140"/>
            <wp:effectExtent l="19050" t="19050" r="15240" b="22860"/>
            <wp:docPr id="393112885" name="Picture 4" descr="A map of a rou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map of a route&#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04460" cy="3787140"/>
                    </a:xfrm>
                    <a:prstGeom prst="rect">
                      <a:avLst/>
                    </a:prstGeom>
                    <a:noFill/>
                    <a:ln w="9525" cmpd="sng">
                      <a:solidFill>
                        <a:schemeClr val="tx1"/>
                      </a:solidFill>
                      <a:miter lim="800000"/>
                      <a:headEnd/>
                      <a:tailEnd/>
                    </a:ln>
                    <a:effectLst/>
                  </pic:spPr>
                </pic:pic>
              </a:graphicData>
            </a:graphic>
          </wp:inline>
        </w:drawing>
      </w:r>
    </w:p>
    <w:p w14:paraId="56F1848D" w14:textId="79C5A1D5" w:rsidR="00DA3660" w:rsidRPr="00445948" w:rsidRDefault="00DA3660" w:rsidP="002A2083">
      <w:pPr>
        <w:pStyle w:val="Caption"/>
        <w:jc w:val="center"/>
        <w:rPr>
          <w:rFonts w:ascii="TT15Ct00" w:hAnsi="TT15Ct00" w:cs="TT15Ct00"/>
          <w:sz w:val="20"/>
          <w:szCs w:val="20"/>
        </w:rPr>
      </w:pPr>
      <w:bookmarkStart w:id="55" w:name="_Ref183106247"/>
      <w:bookmarkStart w:id="56" w:name="_Toc187690445"/>
      <w:r w:rsidRPr="00445948">
        <w:rPr>
          <w:sz w:val="20"/>
          <w:szCs w:val="20"/>
        </w:rPr>
        <w:t xml:space="preserve">Figure </w:t>
      </w:r>
      <w:r w:rsidRPr="00445948">
        <w:rPr>
          <w:sz w:val="20"/>
          <w:szCs w:val="20"/>
        </w:rPr>
        <w:fldChar w:fldCharType="begin"/>
      </w:r>
      <w:r w:rsidRPr="00445948">
        <w:rPr>
          <w:sz w:val="20"/>
          <w:szCs w:val="20"/>
        </w:rPr>
        <w:instrText xml:space="preserve"> SEQ Figure \* ARABIC </w:instrText>
      </w:r>
      <w:r w:rsidRPr="00445948">
        <w:rPr>
          <w:sz w:val="20"/>
          <w:szCs w:val="20"/>
        </w:rPr>
        <w:fldChar w:fldCharType="separate"/>
      </w:r>
      <w:r w:rsidR="0057642C">
        <w:rPr>
          <w:noProof/>
          <w:sz w:val="20"/>
          <w:szCs w:val="20"/>
        </w:rPr>
        <w:t>13</w:t>
      </w:r>
      <w:r w:rsidRPr="00445948">
        <w:rPr>
          <w:sz w:val="20"/>
          <w:szCs w:val="20"/>
        </w:rPr>
        <w:fldChar w:fldCharType="end"/>
      </w:r>
      <w:bookmarkEnd w:id="55"/>
      <w:r w:rsidRPr="00445948">
        <w:rPr>
          <w:sz w:val="20"/>
          <w:szCs w:val="20"/>
        </w:rPr>
        <w:t xml:space="preserve">: WSEL </w:t>
      </w:r>
      <w:r w:rsidR="009D5FBD" w:rsidRPr="00445948">
        <w:rPr>
          <w:sz w:val="20"/>
          <w:szCs w:val="20"/>
        </w:rPr>
        <w:t>D</w:t>
      </w:r>
      <w:r w:rsidRPr="00445948">
        <w:rPr>
          <w:sz w:val="20"/>
          <w:szCs w:val="20"/>
        </w:rPr>
        <w:t xml:space="preserve">ifference </w:t>
      </w:r>
      <w:r w:rsidR="009D5FBD" w:rsidRPr="00445948">
        <w:rPr>
          <w:sz w:val="20"/>
          <w:szCs w:val="20"/>
        </w:rPr>
        <w:t>R</w:t>
      </w:r>
      <w:r w:rsidRPr="00445948">
        <w:rPr>
          <w:sz w:val="20"/>
          <w:szCs w:val="20"/>
        </w:rPr>
        <w:t xml:space="preserve">aster and </w:t>
      </w:r>
      <w:r w:rsidR="009D5FBD" w:rsidRPr="00445948">
        <w:rPr>
          <w:sz w:val="20"/>
          <w:szCs w:val="20"/>
        </w:rPr>
        <w:t>S</w:t>
      </w:r>
      <w:r w:rsidRPr="00445948">
        <w:rPr>
          <w:sz w:val="20"/>
          <w:szCs w:val="20"/>
        </w:rPr>
        <w:t>plit</w:t>
      </w:r>
      <w:r w:rsidR="009D5FBD" w:rsidRPr="00445948">
        <w:rPr>
          <w:sz w:val="20"/>
          <w:szCs w:val="20"/>
        </w:rPr>
        <w:t xml:space="preserve"> L</w:t>
      </w:r>
      <w:r w:rsidRPr="00445948">
        <w:rPr>
          <w:sz w:val="20"/>
          <w:szCs w:val="20"/>
        </w:rPr>
        <w:t xml:space="preserve">ine for the </w:t>
      </w:r>
      <w:r w:rsidR="009D5FBD" w:rsidRPr="00445948">
        <w:rPr>
          <w:sz w:val="20"/>
          <w:szCs w:val="20"/>
        </w:rPr>
        <w:t>O</w:t>
      </w:r>
      <w:r w:rsidRPr="00445948">
        <w:rPr>
          <w:sz w:val="20"/>
          <w:szCs w:val="20"/>
        </w:rPr>
        <w:t xml:space="preserve">verlap </w:t>
      </w:r>
      <w:r w:rsidR="009D5FBD" w:rsidRPr="00445948">
        <w:rPr>
          <w:sz w:val="20"/>
          <w:szCs w:val="20"/>
        </w:rPr>
        <w:t>A</w:t>
      </w:r>
      <w:r w:rsidRPr="00445948">
        <w:rPr>
          <w:sz w:val="20"/>
          <w:szCs w:val="20"/>
        </w:rPr>
        <w:t>rea</w:t>
      </w:r>
      <w:bookmarkEnd w:id="56"/>
    </w:p>
    <w:p w14:paraId="3B947B74" w14:textId="4ED6B303" w:rsidR="00D208B7" w:rsidRPr="00883065" w:rsidRDefault="00D208B7" w:rsidP="00D208B7">
      <w:pPr>
        <w:numPr>
          <w:ilvl w:val="0"/>
          <w:numId w:val="31"/>
        </w:numPr>
        <w:autoSpaceDE w:val="0"/>
        <w:autoSpaceDN w:val="0"/>
        <w:adjustRightInd w:val="0"/>
        <w:spacing w:before="240" w:after="120" w:line="240" w:lineRule="auto"/>
        <w:rPr>
          <w:rFonts w:ascii="TT15Ct00" w:hAnsi="TT15Ct00" w:cs="TT15Ct00"/>
          <w:i/>
          <w:iCs/>
        </w:rPr>
      </w:pPr>
      <w:r w:rsidRPr="00D208B7">
        <w:rPr>
          <w:rFonts w:ascii="TT15Ct00" w:hAnsi="TT15Ct00" w:cs="TT15Ct00"/>
        </w:rPr>
        <w:t xml:space="preserve">The merged raw raster grids included connected and disconnected areas of potential flood hazard. To reduce the extent of these disconnected flood areas, process the rasters to filter and remove disconnected small, shallow areas of flooding. To do this, apply the TWDB’s mapping threshold matrix to remove shallow depths, small areas of flood risk, and disconnected areas. According to Figure 3.1 in TWDB’s 2D BLE guidelines, the watershed falls in the Inland Areas of Texas. Therefore, disconnected areas were removed if they met </w:t>
      </w:r>
      <w:r w:rsidRPr="00D208B7">
        <w:rPr>
          <w:rFonts w:ascii="TT15Ct00" w:hAnsi="TT15Ct00" w:cs="TT15Ct00"/>
          <w:b/>
          <w:bCs/>
          <w:i/>
          <w:iCs/>
        </w:rPr>
        <w:t>both</w:t>
      </w:r>
      <w:r w:rsidRPr="00D208B7">
        <w:rPr>
          <w:rFonts w:ascii="TT15Ct00" w:hAnsi="TT15Ct00" w:cs="TT15Ct00"/>
        </w:rPr>
        <w:t xml:space="preserve"> of the </w:t>
      </w:r>
      <w:r w:rsidRPr="00883065">
        <w:rPr>
          <w:rFonts w:ascii="TT15Ct00" w:hAnsi="TT15Ct00" w:cs="TT15Ct00"/>
        </w:rPr>
        <w:t xml:space="preserve">criteria in </w:t>
      </w:r>
      <w:r w:rsidR="002A2083" w:rsidRPr="00883065">
        <w:rPr>
          <w:rFonts w:ascii="TT15Ct00" w:hAnsi="TT15Ct00" w:cs="TT15Ct00"/>
        </w:rPr>
        <w:fldChar w:fldCharType="begin"/>
      </w:r>
      <w:r w:rsidR="002A2083" w:rsidRPr="00883065">
        <w:rPr>
          <w:rFonts w:ascii="TT15Ct00" w:hAnsi="TT15Ct00" w:cs="TT15Ct00"/>
        </w:rPr>
        <w:instrText xml:space="preserve"> REF _Ref187688750 \h </w:instrText>
      </w:r>
      <w:r w:rsidR="00883065">
        <w:rPr>
          <w:rFonts w:ascii="TT15Ct00" w:hAnsi="TT15Ct00" w:cs="TT15Ct00"/>
        </w:rPr>
        <w:instrText xml:space="preserve"> \* MERGEFORMAT </w:instrText>
      </w:r>
      <w:r w:rsidR="002A2083" w:rsidRPr="00883065">
        <w:rPr>
          <w:rFonts w:ascii="TT15Ct00" w:hAnsi="TT15Ct00" w:cs="TT15Ct00"/>
        </w:rPr>
      </w:r>
      <w:r w:rsidR="002A2083" w:rsidRPr="00883065">
        <w:rPr>
          <w:rFonts w:ascii="TT15Ct00" w:hAnsi="TT15Ct00" w:cs="TT15Ct00"/>
        </w:rPr>
        <w:fldChar w:fldCharType="separate"/>
      </w:r>
      <w:r w:rsidR="0057642C" w:rsidRPr="0057642C">
        <w:t xml:space="preserve">Table </w:t>
      </w:r>
      <w:r w:rsidR="0057642C" w:rsidRPr="0057642C">
        <w:rPr>
          <w:noProof/>
        </w:rPr>
        <w:t>13</w:t>
      </w:r>
      <w:r w:rsidR="002A2083" w:rsidRPr="00883065">
        <w:rPr>
          <w:rFonts w:ascii="TT15Ct00" w:hAnsi="TT15Ct00" w:cs="TT15Ct00"/>
        </w:rPr>
        <w:fldChar w:fldCharType="end"/>
      </w:r>
      <w:r w:rsidR="002A2083" w:rsidRPr="00883065">
        <w:rPr>
          <w:rFonts w:ascii="TT15Ct00" w:hAnsi="TT15Ct00" w:cs="TT15Ct00"/>
        </w:rPr>
        <w:t>.</w:t>
      </w:r>
      <w:r w:rsidR="007B5086" w:rsidRPr="00883065">
        <w:rPr>
          <w:rFonts w:ascii="TT15Ct00" w:hAnsi="TT15Ct00" w:cs="TT15Ct00"/>
          <w:i/>
          <w:iCs/>
        </w:rPr>
        <w:t xml:space="preserve"> </w:t>
      </w:r>
    </w:p>
    <w:p w14:paraId="4A50DEC4" w14:textId="7679AAB3" w:rsidR="00D208B7" w:rsidRPr="00445948" w:rsidRDefault="00D208B7" w:rsidP="002A2083">
      <w:pPr>
        <w:pStyle w:val="Caption"/>
        <w:jc w:val="center"/>
        <w:rPr>
          <w:rFonts w:ascii="TT15Ct00" w:hAnsi="TT15Ct00" w:cs="TT15Ct00"/>
          <w:sz w:val="20"/>
          <w:szCs w:val="20"/>
        </w:rPr>
      </w:pPr>
      <w:bookmarkStart w:id="57" w:name="_Ref187688750"/>
      <w:bookmarkStart w:id="58" w:name="_Toc187690428"/>
      <w:r w:rsidRPr="00445948">
        <w:rPr>
          <w:sz w:val="20"/>
          <w:szCs w:val="20"/>
        </w:rPr>
        <w:t xml:space="preserve">Table </w:t>
      </w:r>
      <w:r w:rsidRPr="00445948">
        <w:rPr>
          <w:sz w:val="20"/>
          <w:szCs w:val="20"/>
        </w:rPr>
        <w:fldChar w:fldCharType="begin"/>
      </w:r>
      <w:r w:rsidRPr="00445948">
        <w:rPr>
          <w:sz w:val="20"/>
          <w:szCs w:val="20"/>
        </w:rPr>
        <w:instrText xml:space="preserve"> SEQ Table \* ARABIC </w:instrText>
      </w:r>
      <w:r w:rsidRPr="00445948">
        <w:rPr>
          <w:sz w:val="20"/>
          <w:szCs w:val="20"/>
        </w:rPr>
        <w:fldChar w:fldCharType="separate"/>
      </w:r>
      <w:r w:rsidR="0057642C">
        <w:rPr>
          <w:noProof/>
          <w:sz w:val="20"/>
          <w:szCs w:val="20"/>
        </w:rPr>
        <w:t>13</w:t>
      </w:r>
      <w:r w:rsidRPr="00445948">
        <w:rPr>
          <w:sz w:val="20"/>
          <w:szCs w:val="20"/>
        </w:rPr>
        <w:fldChar w:fldCharType="end"/>
      </w:r>
      <w:bookmarkEnd w:id="57"/>
      <w:r w:rsidRPr="00445948">
        <w:rPr>
          <w:sz w:val="20"/>
          <w:szCs w:val="20"/>
        </w:rPr>
        <w:t xml:space="preserve">: Inland </w:t>
      </w:r>
      <w:r w:rsidR="009D5FBD" w:rsidRPr="00445948">
        <w:rPr>
          <w:sz w:val="20"/>
          <w:szCs w:val="20"/>
        </w:rPr>
        <w:t>M</w:t>
      </w:r>
      <w:r w:rsidRPr="00445948">
        <w:rPr>
          <w:sz w:val="20"/>
          <w:szCs w:val="20"/>
        </w:rPr>
        <w:t xml:space="preserve">apping </w:t>
      </w:r>
      <w:r w:rsidR="009D5FBD" w:rsidRPr="00445948">
        <w:rPr>
          <w:sz w:val="20"/>
          <w:szCs w:val="20"/>
        </w:rPr>
        <w:t>T</w:t>
      </w:r>
      <w:r w:rsidRPr="00445948">
        <w:rPr>
          <w:sz w:val="20"/>
          <w:szCs w:val="20"/>
        </w:rPr>
        <w:t xml:space="preserve">hreshold </w:t>
      </w:r>
      <w:r w:rsidR="009D5FBD" w:rsidRPr="00445948">
        <w:rPr>
          <w:sz w:val="20"/>
          <w:szCs w:val="20"/>
        </w:rPr>
        <w:t>M</w:t>
      </w:r>
      <w:r w:rsidRPr="00445948">
        <w:rPr>
          <w:sz w:val="20"/>
          <w:szCs w:val="20"/>
        </w:rPr>
        <w:t>atrix</w:t>
      </w:r>
      <w:bookmarkEnd w:id="58"/>
    </w:p>
    <w:tbl>
      <w:tblPr>
        <w:tblStyle w:val="TableGrid"/>
        <w:tblW w:w="0" w:type="auto"/>
        <w:jc w:val="center"/>
        <w:tblLook w:val="04A0" w:firstRow="1" w:lastRow="0" w:firstColumn="1" w:lastColumn="0" w:noHBand="0" w:noVBand="1"/>
      </w:tblPr>
      <w:tblGrid>
        <w:gridCol w:w="2070"/>
        <w:gridCol w:w="2245"/>
      </w:tblGrid>
      <w:tr w:rsidR="00D208B7" w:rsidRPr="00D208B7" w14:paraId="589FD973" w14:textId="77777777" w:rsidTr="00B07CD8">
        <w:trPr>
          <w:cantSplit/>
          <w:trHeight w:val="144"/>
          <w:jc w:val="center"/>
        </w:trPr>
        <w:tc>
          <w:tcPr>
            <w:tcW w:w="2070" w:type="dxa"/>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1B7EE5F0" w14:textId="77777777" w:rsidR="00D208B7" w:rsidRPr="00B07CD8" w:rsidRDefault="00D208B7" w:rsidP="00B07CD8">
            <w:pPr>
              <w:autoSpaceDE w:val="0"/>
              <w:autoSpaceDN w:val="0"/>
              <w:adjustRightInd w:val="0"/>
              <w:spacing w:before="240" w:after="120"/>
              <w:jc w:val="center"/>
              <w:rPr>
                <w:rFonts w:cstheme="minorHAnsi"/>
                <w:b/>
                <w:bCs/>
                <w:color w:val="FFFFFF" w:themeColor="background1"/>
                <w:sz w:val="20"/>
                <w:szCs w:val="20"/>
              </w:rPr>
            </w:pPr>
            <w:r w:rsidRPr="00B07CD8">
              <w:rPr>
                <w:rFonts w:cstheme="minorHAnsi"/>
                <w:b/>
                <w:bCs/>
                <w:color w:val="FFFFFF" w:themeColor="background1"/>
                <w:sz w:val="20"/>
                <w:szCs w:val="20"/>
              </w:rPr>
              <w:t>Area (acres)</w:t>
            </w:r>
          </w:p>
        </w:tc>
        <w:tc>
          <w:tcPr>
            <w:tcW w:w="2245" w:type="dxa"/>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hideMark/>
          </w:tcPr>
          <w:p w14:paraId="6E47EEC4" w14:textId="77777777" w:rsidR="00D208B7" w:rsidRPr="00B07CD8" w:rsidRDefault="00D208B7" w:rsidP="00B07CD8">
            <w:pPr>
              <w:autoSpaceDE w:val="0"/>
              <w:autoSpaceDN w:val="0"/>
              <w:adjustRightInd w:val="0"/>
              <w:spacing w:before="240" w:after="120"/>
              <w:jc w:val="center"/>
              <w:rPr>
                <w:rFonts w:cstheme="minorHAnsi"/>
                <w:b/>
                <w:bCs/>
                <w:color w:val="FFFFFF" w:themeColor="background1"/>
                <w:sz w:val="20"/>
                <w:szCs w:val="20"/>
              </w:rPr>
            </w:pPr>
            <w:r w:rsidRPr="00B07CD8">
              <w:rPr>
                <w:rFonts w:cstheme="minorHAnsi"/>
                <w:b/>
                <w:bCs/>
                <w:color w:val="FFFFFF" w:themeColor="background1"/>
                <w:sz w:val="20"/>
                <w:szCs w:val="20"/>
              </w:rPr>
              <w:t>Depth (feet)</w:t>
            </w:r>
          </w:p>
        </w:tc>
      </w:tr>
      <w:tr w:rsidR="00D208B7" w:rsidRPr="00D208B7" w14:paraId="551CFB78" w14:textId="77777777" w:rsidTr="00B07CD8">
        <w:trPr>
          <w:cantSplit/>
          <w:trHeight w:val="144"/>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766018C" w14:textId="77777777" w:rsidR="00D208B7" w:rsidRPr="00B07CD8" w:rsidRDefault="00D208B7" w:rsidP="00B07CD8">
            <w:pPr>
              <w:autoSpaceDE w:val="0"/>
              <w:autoSpaceDN w:val="0"/>
              <w:adjustRightInd w:val="0"/>
              <w:spacing w:before="240" w:after="120"/>
              <w:jc w:val="center"/>
              <w:rPr>
                <w:rFonts w:cstheme="minorHAnsi"/>
                <w:sz w:val="20"/>
                <w:szCs w:val="20"/>
              </w:rPr>
            </w:pPr>
            <w:r w:rsidRPr="00B07CD8">
              <w:rPr>
                <w:rFonts w:cstheme="minorHAnsi"/>
                <w:sz w:val="20"/>
                <w:szCs w:val="20"/>
              </w:rPr>
              <w:t>Less than 0.33</w:t>
            </w:r>
          </w:p>
        </w:tc>
        <w:tc>
          <w:tcPr>
            <w:tcW w:w="2245" w:type="dxa"/>
            <w:tcBorders>
              <w:top w:val="single" w:sz="4" w:space="0" w:color="auto"/>
              <w:left w:val="single" w:sz="4" w:space="0" w:color="auto"/>
              <w:bottom w:val="single" w:sz="4" w:space="0" w:color="auto"/>
              <w:right w:val="single" w:sz="4" w:space="0" w:color="auto"/>
            </w:tcBorders>
            <w:vAlign w:val="center"/>
            <w:hideMark/>
          </w:tcPr>
          <w:p w14:paraId="6F56197E" w14:textId="77777777" w:rsidR="00D208B7" w:rsidRPr="00B07CD8" w:rsidRDefault="00D208B7" w:rsidP="00B07CD8">
            <w:pPr>
              <w:autoSpaceDE w:val="0"/>
              <w:autoSpaceDN w:val="0"/>
              <w:adjustRightInd w:val="0"/>
              <w:spacing w:before="240" w:after="120"/>
              <w:jc w:val="center"/>
              <w:rPr>
                <w:rFonts w:cstheme="minorHAnsi"/>
                <w:sz w:val="20"/>
                <w:szCs w:val="20"/>
              </w:rPr>
            </w:pPr>
            <w:r w:rsidRPr="00B07CD8">
              <w:rPr>
                <w:rFonts w:cstheme="minorHAnsi"/>
                <w:sz w:val="20"/>
                <w:szCs w:val="20"/>
              </w:rPr>
              <w:t>Remove all flooding</w:t>
            </w:r>
          </w:p>
        </w:tc>
      </w:tr>
      <w:tr w:rsidR="00D208B7" w:rsidRPr="00D208B7" w14:paraId="1CE8948B" w14:textId="77777777" w:rsidTr="00B07CD8">
        <w:trPr>
          <w:cantSplit/>
          <w:trHeight w:val="144"/>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53E81ECE" w14:textId="77777777" w:rsidR="00D208B7" w:rsidRPr="00B07CD8" w:rsidRDefault="00D208B7" w:rsidP="00B07CD8">
            <w:pPr>
              <w:autoSpaceDE w:val="0"/>
              <w:autoSpaceDN w:val="0"/>
              <w:adjustRightInd w:val="0"/>
              <w:spacing w:before="240" w:after="120"/>
              <w:jc w:val="center"/>
              <w:rPr>
                <w:rFonts w:cstheme="minorHAnsi"/>
                <w:sz w:val="20"/>
                <w:szCs w:val="20"/>
              </w:rPr>
            </w:pPr>
            <w:r w:rsidRPr="00B07CD8">
              <w:rPr>
                <w:rFonts w:cstheme="minorHAnsi"/>
                <w:sz w:val="20"/>
                <w:szCs w:val="20"/>
              </w:rPr>
              <w:t>0.33 to 0.50</w:t>
            </w:r>
          </w:p>
        </w:tc>
        <w:tc>
          <w:tcPr>
            <w:tcW w:w="2245" w:type="dxa"/>
            <w:tcBorders>
              <w:top w:val="single" w:sz="4" w:space="0" w:color="auto"/>
              <w:left w:val="single" w:sz="4" w:space="0" w:color="auto"/>
              <w:bottom w:val="single" w:sz="4" w:space="0" w:color="auto"/>
              <w:right w:val="single" w:sz="4" w:space="0" w:color="auto"/>
            </w:tcBorders>
            <w:vAlign w:val="center"/>
            <w:hideMark/>
          </w:tcPr>
          <w:p w14:paraId="0AF2BA7A" w14:textId="77777777" w:rsidR="00D208B7" w:rsidRPr="00B07CD8" w:rsidRDefault="00D208B7" w:rsidP="00B07CD8">
            <w:pPr>
              <w:autoSpaceDE w:val="0"/>
              <w:autoSpaceDN w:val="0"/>
              <w:adjustRightInd w:val="0"/>
              <w:spacing w:before="240" w:after="120"/>
              <w:jc w:val="center"/>
              <w:rPr>
                <w:rFonts w:cstheme="minorHAnsi"/>
                <w:sz w:val="20"/>
                <w:szCs w:val="20"/>
              </w:rPr>
            </w:pPr>
            <w:r w:rsidRPr="00B07CD8">
              <w:rPr>
                <w:rFonts w:cstheme="minorHAnsi"/>
                <w:sz w:val="20"/>
                <w:szCs w:val="20"/>
              </w:rPr>
              <w:t>Less than 0.33</w:t>
            </w:r>
          </w:p>
        </w:tc>
      </w:tr>
      <w:tr w:rsidR="00D208B7" w:rsidRPr="00D208B7" w14:paraId="2D7792D6" w14:textId="77777777" w:rsidTr="00B07CD8">
        <w:trPr>
          <w:cantSplit/>
          <w:trHeight w:val="503"/>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21975125" w14:textId="77777777" w:rsidR="00D208B7" w:rsidRPr="00B07CD8" w:rsidRDefault="00D208B7" w:rsidP="00B07CD8">
            <w:pPr>
              <w:autoSpaceDE w:val="0"/>
              <w:autoSpaceDN w:val="0"/>
              <w:adjustRightInd w:val="0"/>
              <w:spacing w:before="240" w:after="120"/>
              <w:jc w:val="center"/>
              <w:rPr>
                <w:rFonts w:cstheme="minorHAnsi"/>
                <w:sz w:val="20"/>
                <w:szCs w:val="20"/>
              </w:rPr>
            </w:pPr>
            <w:r w:rsidRPr="00B07CD8">
              <w:rPr>
                <w:rFonts w:cstheme="minorHAnsi"/>
                <w:sz w:val="20"/>
                <w:szCs w:val="20"/>
              </w:rPr>
              <w:t>0.50 to 1.0</w:t>
            </w:r>
          </w:p>
        </w:tc>
        <w:tc>
          <w:tcPr>
            <w:tcW w:w="2245" w:type="dxa"/>
            <w:tcBorders>
              <w:top w:val="single" w:sz="4" w:space="0" w:color="auto"/>
              <w:left w:val="single" w:sz="4" w:space="0" w:color="auto"/>
              <w:bottom w:val="single" w:sz="4" w:space="0" w:color="auto"/>
              <w:right w:val="single" w:sz="4" w:space="0" w:color="auto"/>
            </w:tcBorders>
            <w:vAlign w:val="center"/>
            <w:hideMark/>
          </w:tcPr>
          <w:p w14:paraId="4510B835" w14:textId="77777777" w:rsidR="00D208B7" w:rsidRPr="00B07CD8" w:rsidRDefault="00D208B7" w:rsidP="00B07CD8">
            <w:pPr>
              <w:autoSpaceDE w:val="0"/>
              <w:autoSpaceDN w:val="0"/>
              <w:adjustRightInd w:val="0"/>
              <w:spacing w:before="240" w:after="120"/>
              <w:jc w:val="center"/>
              <w:rPr>
                <w:rFonts w:cstheme="minorHAnsi"/>
                <w:sz w:val="20"/>
                <w:szCs w:val="20"/>
              </w:rPr>
            </w:pPr>
            <w:r w:rsidRPr="00B07CD8">
              <w:rPr>
                <w:rFonts w:cstheme="minorHAnsi"/>
                <w:sz w:val="20"/>
                <w:szCs w:val="20"/>
              </w:rPr>
              <w:t>Less than 0.25</w:t>
            </w:r>
          </w:p>
        </w:tc>
      </w:tr>
      <w:tr w:rsidR="00D208B7" w:rsidRPr="00D208B7" w14:paraId="72062F11" w14:textId="77777777" w:rsidTr="00B07CD8">
        <w:trPr>
          <w:cantSplit/>
          <w:trHeight w:val="242"/>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5F48DD74" w14:textId="77777777" w:rsidR="00D208B7" w:rsidRPr="00B07CD8" w:rsidRDefault="00D208B7" w:rsidP="00B07CD8">
            <w:pPr>
              <w:autoSpaceDE w:val="0"/>
              <w:autoSpaceDN w:val="0"/>
              <w:adjustRightInd w:val="0"/>
              <w:spacing w:before="240" w:after="120"/>
              <w:jc w:val="center"/>
              <w:rPr>
                <w:rFonts w:cstheme="minorHAnsi"/>
                <w:sz w:val="20"/>
                <w:szCs w:val="20"/>
              </w:rPr>
            </w:pPr>
            <w:r w:rsidRPr="00B07CD8">
              <w:rPr>
                <w:rFonts w:cstheme="minorHAnsi"/>
                <w:sz w:val="20"/>
                <w:szCs w:val="20"/>
              </w:rPr>
              <w:t>1.0 to 2.0</w:t>
            </w:r>
          </w:p>
        </w:tc>
        <w:tc>
          <w:tcPr>
            <w:tcW w:w="2245" w:type="dxa"/>
            <w:tcBorders>
              <w:top w:val="single" w:sz="4" w:space="0" w:color="auto"/>
              <w:left w:val="single" w:sz="4" w:space="0" w:color="auto"/>
              <w:bottom w:val="single" w:sz="4" w:space="0" w:color="auto"/>
              <w:right w:val="single" w:sz="4" w:space="0" w:color="auto"/>
            </w:tcBorders>
            <w:vAlign w:val="center"/>
            <w:hideMark/>
          </w:tcPr>
          <w:p w14:paraId="09649073" w14:textId="77777777" w:rsidR="00D208B7" w:rsidRPr="00B07CD8" w:rsidRDefault="00D208B7" w:rsidP="00B07CD8">
            <w:pPr>
              <w:autoSpaceDE w:val="0"/>
              <w:autoSpaceDN w:val="0"/>
              <w:adjustRightInd w:val="0"/>
              <w:spacing w:before="240" w:after="120"/>
              <w:jc w:val="center"/>
              <w:rPr>
                <w:rFonts w:cstheme="minorHAnsi"/>
                <w:sz w:val="20"/>
                <w:szCs w:val="20"/>
              </w:rPr>
            </w:pPr>
            <w:r w:rsidRPr="00B07CD8">
              <w:rPr>
                <w:rFonts w:cstheme="minorHAnsi"/>
                <w:sz w:val="20"/>
                <w:szCs w:val="20"/>
              </w:rPr>
              <w:t>Less than 0.10</w:t>
            </w:r>
          </w:p>
        </w:tc>
      </w:tr>
    </w:tbl>
    <w:p w14:paraId="72488E37" w14:textId="77777777" w:rsidR="00D208B7" w:rsidRPr="00D208B7" w:rsidRDefault="00D208B7" w:rsidP="00D208B7">
      <w:pPr>
        <w:autoSpaceDE w:val="0"/>
        <w:autoSpaceDN w:val="0"/>
        <w:adjustRightInd w:val="0"/>
        <w:spacing w:before="240" w:after="120" w:line="240" w:lineRule="auto"/>
        <w:rPr>
          <w:rFonts w:ascii="TT15Ct00" w:hAnsi="TT15Ct00" w:cs="TT15Ct00"/>
          <w:b/>
          <w:bCs/>
        </w:rPr>
      </w:pPr>
    </w:p>
    <w:p w14:paraId="6484DBAC" w14:textId="77777777" w:rsidR="00D208B7" w:rsidRPr="00D208B7" w:rsidRDefault="00D208B7" w:rsidP="00D208B7">
      <w:pPr>
        <w:numPr>
          <w:ilvl w:val="0"/>
          <w:numId w:val="32"/>
        </w:numPr>
        <w:autoSpaceDE w:val="0"/>
        <w:autoSpaceDN w:val="0"/>
        <w:adjustRightInd w:val="0"/>
        <w:spacing w:before="240" w:after="120" w:line="240" w:lineRule="auto"/>
        <w:rPr>
          <w:rFonts w:ascii="TT15Ct00" w:hAnsi="TT15Ct00" w:cs="TT15Ct00"/>
        </w:rPr>
      </w:pPr>
      <w:r w:rsidRPr="00D208B7">
        <w:rPr>
          <w:rFonts w:ascii="TT15Ct00" w:hAnsi="TT15Ct00" w:cs="TT15Ct00"/>
        </w:rPr>
        <w:lastRenderedPageBreak/>
        <w:t>Fill the holes (i.e., islands) in the rasters using the Elevation Void Fill routine. For the 1% and 0.2% ACEs, holes in the rasters less than 2 acres were filled. For the 10% ACE, holes in the raster less than 0.5 acres were filled. Application of the Elevation Void Fill routine occasionally produces WSELs that are below the ground elevation. In cases where this phenomenon occurred, the WSELs were not revised from their subterranean values, but the depths at these locations were set to 0.1 feet.</w:t>
      </w:r>
    </w:p>
    <w:p w14:paraId="57EC53E3" w14:textId="77777777" w:rsidR="00D208B7" w:rsidRPr="00D208B7" w:rsidRDefault="00D208B7" w:rsidP="00D208B7">
      <w:pPr>
        <w:numPr>
          <w:ilvl w:val="0"/>
          <w:numId w:val="32"/>
        </w:numPr>
        <w:autoSpaceDE w:val="0"/>
        <w:autoSpaceDN w:val="0"/>
        <w:adjustRightInd w:val="0"/>
        <w:spacing w:before="240" w:after="120" w:line="240" w:lineRule="auto"/>
        <w:rPr>
          <w:rFonts w:ascii="TT15Ct00" w:hAnsi="TT15Ct00" w:cs="TT15Ct00"/>
        </w:rPr>
      </w:pPr>
      <w:r w:rsidRPr="00D208B7">
        <w:rPr>
          <w:rFonts w:ascii="TT15Ct00" w:hAnsi="TT15Ct00" w:cs="TT15Ct00"/>
        </w:rPr>
        <w:t>Convert each WSEL raster to a floodplain polygon.</w:t>
      </w:r>
    </w:p>
    <w:p w14:paraId="205B15B7" w14:textId="77777777" w:rsidR="00D208B7" w:rsidRPr="00D208B7" w:rsidRDefault="00D208B7" w:rsidP="00D208B7">
      <w:pPr>
        <w:numPr>
          <w:ilvl w:val="0"/>
          <w:numId w:val="32"/>
        </w:numPr>
        <w:autoSpaceDE w:val="0"/>
        <w:autoSpaceDN w:val="0"/>
        <w:adjustRightInd w:val="0"/>
        <w:spacing w:before="240" w:after="120" w:line="240" w:lineRule="auto"/>
        <w:rPr>
          <w:rFonts w:ascii="TT15Ct00" w:hAnsi="TT15Ct00" w:cs="TT15Ct00"/>
        </w:rPr>
      </w:pPr>
      <w:r w:rsidRPr="00D208B7">
        <w:rPr>
          <w:rFonts w:ascii="TT15Ct00" w:hAnsi="TT15Ct00" w:cs="TT15Ct00"/>
        </w:rPr>
        <w:t xml:space="preserve">Many ponding areas were present throughout the watershed. Due to the large mesh cells used in the 2D modeling, the extent of the smaller ponds was not always mapped properly in the model output. To properly identify the flood hazard in these areas, transfer the ponding extents available in the National Hydrography Dataset into the 1% and 0.2% floodplain polygons. Do not transfer them into the 10% floodplain polygon. </w:t>
      </w:r>
    </w:p>
    <w:p w14:paraId="615CD6AF" w14:textId="77777777" w:rsidR="00D208B7" w:rsidRPr="00D208B7" w:rsidRDefault="00D208B7" w:rsidP="00D208B7">
      <w:pPr>
        <w:numPr>
          <w:ilvl w:val="0"/>
          <w:numId w:val="32"/>
        </w:numPr>
        <w:autoSpaceDE w:val="0"/>
        <w:autoSpaceDN w:val="0"/>
        <w:adjustRightInd w:val="0"/>
        <w:spacing w:before="240" w:after="120" w:line="240" w:lineRule="auto"/>
        <w:rPr>
          <w:rFonts w:ascii="TT15Ct00" w:hAnsi="TT15Ct00" w:cs="TT15Ct00"/>
        </w:rPr>
      </w:pPr>
      <w:r w:rsidRPr="00D208B7">
        <w:rPr>
          <w:rFonts w:ascii="TT15Ct00" w:hAnsi="TT15Ct00" w:cs="TT15Ct00"/>
        </w:rPr>
        <w:t>If any dams are present that have been catalogued by the National Inventory of Dams and include a normal pool storage of 200 acre-feet or more, review the spillway mapping along each dam. If the 1% and/or the 0.2% model output did not include any flooding along the spillway, manually revise the floodplain polygon(s) to flood the spillway.</w:t>
      </w:r>
    </w:p>
    <w:p w14:paraId="41A4E32C" w14:textId="77777777" w:rsidR="00D208B7" w:rsidRPr="00D208B7" w:rsidRDefault="00D208B7" w:rsidP="00D208B7">
      <w:pPr>
        <w:numPr>
          <w:ilvl w:val="0"/>
          <w:numId w:val="32"/>
        </w:numPr>
        <w:autoSpaceDE w:val="0"/>
        <w:autoSpaceDN w:val="0"/>
        <w:adjustRightInd w:val="0"/>
        <w:spacing w:before="240" w:after="120" w:line="240" w:lineRule="auto"/>
        <w:rPr>
          <w:rFonts w:ascii="TT15Ct00" w:hAnsi="TT15Ct00" w:cs="TT15Ct00"/>
        </w:rPr>
      </w:pPr>
      <w:r w:rsidRPr="00D208B7">
        <w:rPr>
          <w:rFonts w:ascii="TT15Ct00" w:hAnsi="TT15Ct00" w:cs="TT15Ct00"/>
        </w:rPr>
        <w:t>Add waterbodies of lake and reservoir inundation areas of 20 acres or greater to the WTR-LN and FLD_HAZ_AR feature classes. The National Inventory of Dams was used to identify dams with inundation areas greater than 20 acres. The areas of inundation were computed by measuring the areas of the normal pools visible on the aerial photography.</w:t>
      </w:r>
    </w:p>
    <w:p w14:paraId="6DABE287" w14:textId="77777777" w:rsidR="00D208B7" w:rsidRPr="00D208B7" w:rsidRDefault="00D208B7" w:rsidP="00D208B7">
      <w:pPr>
        <w:numPr>
          <w:ilvl w:val="0"/>
          <w:numId w:val="32"/>
        </w:numPr>
        <w:autoSpaceDE w:val="0"/>
        <w:autoSpaceDN w:val="0"/>
        <w:adjustRightInd w:val="0"/>
        <w:spacing w:before="240" w:after="120" w:line="240" w:lineRule="auto"/>
        <w:rPr>
          <w:rFonts w:ascii="TT15Ct00" w:hAnsi="TT15Ct00" w:cs="TT15Ct00"/>
        </w:rPr>
      </w:pPr>
      <w:r w:rsidRPr="00D208B7">
        <w:rPr>
          <w:rFonts w:ascii="TT15Ct00" w:hAnsi="TT15Ct00" w:cs="TT15Ct00"/>
        </w:rPr>
        <w:t>Clean up each polygon by simplifying it and smoothing it. The intent of the simplify and smooth processes is to eliminate unnecessary/erroneous vertices, remove rough edges, and reduce the size and complexity of the raw floodplain polygons.</w:t>
      </w:r>
      <w:r w:rsidRPr="00D208B7">
        <w:rPr>
          <w:rFonts w:ascii="TT15Ct00" w:hAnsi="TT15Ct00" w:cs="TT15Ct00"/>
          <w:b/>
          <w:bCs/>
        </w:rPr>
        <w:t xml:space="preserve"> </w:t>
      </w:r>
      <w:r w:rsidRPr="00D208B7">
        <w:rPr>
          <w:rFonts w:ascii="TT15Ct00" w:hAnsi="TT15Ct00" w:cs="TT15Ct00"/>
        </w:rPr>
        <w:t>Apply professional judgement to determine the appropriate tolerance for simplifying and smoothing the floodplain polygons. Set initial thresholds to 5 feet for simplifying and 25 feet for smoothing.</w:t>
      </w:r>
    </w:p>
    <w:p w14:paraId="761E432F" w14:textId="77777777" w:rsidR="00D208B7" w:rsidRPr="00D208B7" w:rsidRDefault="00D208B7" w:rsidP="00D208B7">
      <w:pPr>
        <w:numPr>
          <w:ilvl w:val="0"/>
          <w:numId w:val="32"/>
        </w:numPr>
        <w:autoSpaceDE w:val="0"/>
        <w:autoSpaceDN w:val="0"/>
        <w:adjustRightInd w:val="0"/>
        <w:spacing w:before="240" w:after="120" w:line="240" w:lineRule="auto"/>
        <w:rPr>
          <w:rFonts w:ascii="TT15Ct00" w:hAnsi="TT15Ct00" w:cs="TT15Ct00"/>
        </w:rPr>
      </w:pPr>
      <w:r w:rsidRPr="00D208B7">
        <w:rPr>
          <w:rFonts w:ascii="TT15Ct00" w:hAnsi="TT15Ct00" w:cs="TT15Ct00"/>
        </w:rPr>
        <w:t xml:space="preserve">Merge the 1%, and 0.2% ACE polygons into one feature class. Keep the 10% ACE polygon as a separate feature class. </w:t>
      </w:r>
    </w:p>
    <w:p w14:paraId="020462E1" w14:textId="77777777" w:rsidR="00D208B7" w:rsidRPr="00D208B7" w:rsidRDefault="00D208B7" w:rsidP="00D208B7">
      <w:pPr>
        <w:numPr>
          <w:ilvl w:val="0"/>
          <w:numId w:val="32"/>
        </w:numPr>
        <w:autoSpaceDE w:val="0"/>
        <w:autoSpaceDN w:val="0"/>
        <w:adjustRightInd w:val="0"/>
        <w:spacing w:before="240" w:after="120" w:line="240" w:lineRule="auto"/>
        <w:rPr>
          <w:rFonts w:ascii="TT15Ct00" w:hAnsi="TT15Ct00" w:cs="TT15Ct00"/>
        </w:rPr>
      </w:pPr>
      <w:r w:rsidRPr="00D208B7">
        <w:rPr>
          <w:rFonts w:ascii="TT15Ct00" w:hAnsi="TT15Ct00" w:cs="TT15Ct00"/>
        </w:rPr>
        <w:t>The extents of the final depth and WSEL grids must match the extents of the flood inundation polygons. Because of the clipping and smoothing procedures applied to the floodplain polygons, they will no longer match the extents of the rasters. Clip the depth and WSEL grids to each respective flood frequency inundation polygon to align the extents of the rasters with the extents of the floodplain polygons.</w:t>
      </w:r>
    </w:p>
    <w:p w14:paraId="7D520E80" w14:textId="77777777" w:rsidR="00D208B7" w:rsidRPr="00D208B7" w:rsidRDefault="00D208B7" w:rsidP="00D208B7">
      <w:pPr>
        <w:numPr>
          <w:ilvl w:val="0"/>
          <w:numId w:val="32"/>
        </w:numPr>
        <w:autoSpaceDE w:val="0"/>
        <w:autoSpaceDN w:val="0"/>
        <w:adjustRightInd w:val="0"/>
        <w:spacing w:before="240" w:after="120" w:line="240" w:lineRule="auto"/>
        <w:rPr>
          <w:rFonts w:ascii="TT15Ct00" w:hAnsi="TT15Ct00" w:cs="TT15Ct00"/>
        </w:rPr>
      </w:pPr>
      <w:r w:rsidRPr="00D208B7">
        <w:rPr>
          <w:rFonts w:ascii="TT15Ct00" w:hAnsi="TT15Ct00" w:cs="TT15Ct00"/>
        </w:rPr>
        <w:t>Clip the rasters and the floodplain polygons using the HUC-8 watershed boundary.</w:t>
      </w:r>
    </w:p>
    <w:p w14:paraId="2F9C01AF" w14:textId="77777777" w:rsidR="00711854" w:rsidRDefault="00711854" w:rsidP="00FA1E1B">
      <w:pPr>
        <w:autoSpaceDE w:val="0"/>
        <w:autoSpaceDN w:val="0"/>
        <w:adjustRightInd w:val="0"/>
        <w:spacing w:before="240" w:after="120" w:line="240" w:lineRule="auto"/>
        <w:rPr>
          <w:rFonts w:ascii="TT15Ct00" w:hAnsi="TT15Ct00" w:cs="TT15Ct00"/>
        </w:rPr>
      </w:pPr>
    </w:p>
    <w:p w14:paraId="0F1E896E" w14:textId="77777777" w:rsidR="00711854" w:rsidRDefault="00711854" w:rsidP="00FA1E1B">
      <w:pPr>
        <w:autoSpaceDE w:val="0"/>
        <w:autoSpaceDN w:val="0"/>
        <w:adjustRightInd w:val="0"/>
        <w:spacing w:before="240" w:after="120" w:line="240" w:lineRule="auto"/>
        <w:rPr>
          <w:rFonts w:ascii="TT15Ct00" w:hAnsi="TT15Ct00" w:cs="TT15Ct00"/>
        </w:rPr>
      </w:pPr>
    </w:p>
    <w:p w14:paraId="4968A590" w14:textId="77777777" w:rsidR="00711854" w:rsidRDefault="00711854" w:rsidP="00FA1E1B">
      <w:pPr>
        <w:autoSpaceDE w:val="0"/>
        <w:autoSpaceDN w:val="0"/>
        <w:adjustRightInd w:val="0"/>
        <w:spacing w:before="240" w:after="120" w:line="240" w:lineRule="auto"/>
        <w:rPr>
          <w:rFonts w:ascii="TT15Ct00" w:hAnsi="TT15Ct00" w:cs="TT15Ct00"/>
        </w:rPr>
      </w:pPr>
    </w:p>
    <w:p w14:paraId="5518480A" w14:textId="1C5897A5" w:rsidR="005620DD" w:rsidRPr="00FA02AC" w:rsidRDefault="005620DD" w:rsidP="00A834D0">
      <w:pPr>
        <w:pStyle w:val="Heading1"/>
        <w:rPr>
          <w:rFonts w:ascii="Franklin Gothic Medium Cond" w:hAnsi="Franklin Gothic Medium Cond"/>
          <w:b w:val="0"/>
          <w:sz w:val="32"/>
          <w:szCs w:val="32"/>
        </w:rPr>
      </w:pPr>
      <w:bookmarkStart w:id="59" w:name="_Toc187690408"/>
      <w:r w:rsidRPr="00FA02AC">
        <w:rPr>
          <w:rFonts w:ascii="Franklin Gothic Medium Cond" w:hAnsi="Franklin Gothic Medium Cond"/>
          <w:b w:val="0"/>
          <w:sz w:val="32"/>
          <w:szCs w:val="32"/>
        </w:rPr>
        <w:lastRenderedPageBreak/>
        <w:t>Challenges</w:t>
      </w:r>
      <w:bookmarkEnd w:id="59"/>
    </w:p>
    <w:p w14:paraId="1F907FE7" w14:textId="41A87846" w:rsidR="00CF2A24" w:rsidRDefault="00C02914" w:rsidP="00CF2A24">
      <w:pPr>
        <w:autoSpaceDE w:val="0"/>
        <w:autoSpaceDN w:val="0"/>
        <w:adjustRightInd w:val="0"/>
        <w:spacing w:after="120" w:line="240" w:lineRule="auto"/>
        <w:rPr>
          <w:rFonts w:ascii="TT15Ct00" w:hAnsi="TT15Ct00" w:cs="TT15Ct00"/>
        </w:rPr>
      </w:pPr>
      <w:r>
        <w:rPr>
          <w:rFonts w:ascii="TT15Ct00" w:hAnsi="TT15Ct00" w:cs="TT15Ct00"/>
        </w:rPr>
        <w:t xml:space="preserve">A handful of challenges were encountered during the </w:t>
      </w:r>
      <w:r w:rsidR="00C27322">
        <w:rPr>
          <w:rFonts w:ascii="TT15Ct00" w:hAnsi="TT15Ct00" w:cs="TT15Ct00"/>
        </w:rPr>
        <w:t xml:space="preserve">South Llano BLE analysis. These challenges and their solutions are catalogued in the following subsections. </w:t>
      </w:r>
    </w:p>
    <w:p w14:paraId="3DDD6CF9" w14:textId="77777777" w:rsidR="004B5F56" w:rsidRPr="00605E9A" w:rsidRDefault="004B5F56" w:rsidP="004B5F56">
      <w:pPr>
        <w:spacing w:line="240" w:lineRule="auto"/>
        <w:rPr>
          <w:i/>
          <w:iCs/>
        </w:rPr>
      </w:pPr>
      <w:r w:rsidRPr="00605E9A">
        <w:rPr>
          <w:i/>
          <w:iCs/>
        </w:rPr>
        <w:t xml:space="preserve">Balancing </w:t>
      </w:r>
      <w:r>
        <w:rPr>
          <w:i/>
          <w:iCs/>
        </w:rPr>
        <w:t>F</w:t>
      </w:r>
      <w:r w:rsidRPr="00605E9A">
        <w:rPr>
          <w:i/>
          <w:iCs/>
        </w:rPr>
        <w:t xml:space="preserve">lows between </w:t>
      </w:r>
      <w:r>
        <w:rPr>
          <w:i/>
          <w:iCs/>
        </w:rPr>
        <w:t>S</w:t>
      </w:r>
      <w:r w:rsidRPr="00605E9A">
        <w:rPr>
          <w:i/>
          <w:iCs/>
        </w:rPr>
        <w:t xml:space="preserve">mall and </w:t>
      </w:r>
      <w:r>
        <w:rPr>
          <w:i/>
          <w:iCs/>
        </w:rPr>
        <w:t>L</w:t>
      </w:r>
      <w:r w:rsidRPr="00605E9A">
        <w:rPr>
          <w:i/>
          <w:iCs/>
        </w:rPr>
        <w:t xml:space="preserve">arge </w:t>
      </w:r>
      <w:r>
        <w:rPr>
          <w:i/>
          <w:iCs/>
        </w:rPr>
        <w:t>S</w:t>
      </w:r>
      <w:r w:rsidRPr="00605E9A">
        <w:rPr>
          <w:i/>
          <w:iCs/>
        </w:rPr>
        <w:t>treams</w:t>
      </w:r>
    </w:p>
    <w:p w14:paraId="63985815" w14:textId="33B7D080" w:rsidR="002120D8" w:rsidRDefault="002120D8" w:rsidP="002120D8">
      <w:pPr>
        <w:spacing w:line="240" w:lineRule="auto"/>
      </w:pPr>
      <w:r>
        <w:t xml:space="preserve">The BLE models developed for the </w:t>
      </w:r>
      <w:r>
        <w:rPr>
          <w:rFonts w:ascii="TT15Ct00" w:hAnsi="TT15Ct00" w:cs="TT15Ct00"/>
        </w:rPr>
        <w:t>South Llano</w:t>
      </w:r>
      <w:r w:rsidRPr="00D55C2F">
        <w:rPr>
          <w:rFonts w:ascii="TT15Ct00" w:hAnsi="TT15Ct00" w:cs="TT15Ct00"/>
        </w:rPr>
        <w:t xml:space="preserve"> </w:t>
      </w:r>
      <w:r>
        <w:t xml:space="preserve">watershed are watershed-wide models. Each domain is similar in size to a HUC-10 watershed. As a result, streams with both large and small drainage areas are in the same model and cannot be isolated from one another. One of the main challenges of the BLE analysis </w:t>
      </w:r>
      <w:r w:rsidR="00AC467E">
        <w:t xml:space="preserve">was adjusting the model input parameters so that </w:t>
      </w:r>
      <w:r w:rsidR="00C567C6">
        <w:t>valid flows were produced along streams with both large and small drainage areas.</w:t>
      </w:r>
      <w:r>
        <w:t xml:space="preserve"> For example, when the CNs were increased to </w:t>
      </w:r>
      <w:r w:rsidR="001F5442">
        <w:t>increase</w:t>
      </w:r>
      <w:r w:rsidR="003F066E">
        <w:t xml:space="preserve"> flows that were too </w:t>
      </w:r>
      <w:r w:rsidR="001F5442">
        <w:t>low</w:t>
      </w:r>
      <w:r w:rsidR="003F066E">
        <w:t xml:space="preserve"> along the </w:t>
      </w:r>
      <w:r>
        <w:t xml:space="preserve">smaller tributaries, this adjustment would </w:t>
      </w:r>
      <w:r w:rsidR="00F06D6C">
        <w:t>occasionally</w:t>
      </w:r>
      <w:r w:rsidR="003F066E">
        <w:t xml:space="preserve"> </w:t>
      </w:r>
      <w:r w:rsidR="001F5442">
        <w:t>lower</w:t>
      </w:r>
      <w:r w:rsidR="001E65C9">
        <w:t xml:space="preserve"> the </w:t>
      </w:r>
      <w:r>
        <w:t>flow</w:t>
      </w:r>
      <w:r w:rsidR="001E65C9">
        <w:t xml:space="preserve">s </w:t>
      </w:r>
      <w:r w:rsidR="00CD02D8">
        <w:t>along the more</w:t>
      </w:r>
      <w:r w:rsidR="00F06D6C">
        <w:t>-</w:t>
      </w:r>
      <w:r w:rsidR="00CD02D8">
        <w:t>significant streams</w:t>
      </w:r>
      <w:r w:rsidR="001E65C9">
        <w:t xml:space="preserve"> to a point </w:t>
      </w:r>
      <w:r w:rsidR="004B508D">
        <w:t>below</w:t>
      </w:r>
      <w:r w:rsidR="001E65C9">
        <w:t xml:space="preserve"> the </w:t>
      </w:r>
      <w:r w:rsidR="004B508D">
        <w:t>lower</w:t>
      </w:r>
      <w:r w:rsidR="001E65C9">
        <w:t xml:space="preserve"> end of </w:t>
      </w:r>
      <w:r w:rsidR="005E32CA">
        <w:t>that which</w:t>
      </w:r>
      <w:r w:rsidR="0024571E">
        <w:t xml:space="preserve"> </w:t>
      </w:r>
      <w:r w:rsidR="001E65C9">
        <w:t>was considered valid</w:t>
      </w:r>
      <w:r>
        <w:t xml:space="preserve"> and vice versa. To address this challenge, a range of </w:t>
      </w:r>
      <w:r w:rsidR="004B508D">
        <w:t xml:space="preserve">acceptable </w:t>
      </w:r>
      <w:r>
        <w:t xml:space="preserve">CNs and Manning’s n values was </w:t>
      </w:r>
      <w:r w:rsidR="00E86864">
        <w:t>established</w:t>
      </w:r>
      <w:r>
        <w:t xml:space="preserve"> for the watershed. The parameters were adjusted only within </w:t>
      </w:r>
      <w:r w:rsidR="00DE79EB">
        <w:t xml:space="preserve">this set </w:t>
      </w:r>
      <w:r>
        <w:t xml:space="preserve">range so that the model </w:t>
      </w:r>
      <w:r w:rsidR="00DE79EB">
        <w:t xml:space="preserve">results </w:t>
      </w:r>
      <w:r>
        <w:t>did not skew the too heavily in favor of the larger streams or the smaller streams.</w:t>
      </w:r>
      <w:r w:rsidR="000F351C">
        <w:t xml:space="preserve"> </w:t>
      </w:r>
      <w:r w:rsidR="00C93533">
        <w:t xml:space="preserve">Balancing the validation needs between the small and large stream was </w:t>
      </w:r>
      <w:r w:rsidR="000F351C">
        <w:t>further enhanced</w:t>
      </w:r>
      <w:r>
        <w:t xml:space="preserve"> by assigning </w:t>
      </w:r>
      <w:r w:rsidR="007C20C7">
        <w:t xml:space="preserve">an </w:t>
      </w:r>
      <w:r>
        <w:t>equal weight to all validation locations and choosing validation locations such that a representative coverage of drainage areas and stream characteristics was included.</w:t>
      </w:r>
    </w:p>
    <w:p w14:paraId="0B37E4E9" w14:textId="77777777" w:rsidR="004B5F56" w:rsidRPr="00E83C20" w:rsidRDefault="004B5F56" w:rsidP="004B5F56">
      <w:pPr>
        <w:spacing w:line="240" w:lineRule="auto"/>
        <w:rPr>
          <w:i/>
          <w:iCs/>
        </w:rPr>
      </w:pPr>
      <w:r w:rsidRPr="00E83C20">
        <w:rPr>
          <w:i/>
          <w:iCs/>
        </w:rPr>
        <w:t>Modeling of Hydraulic Structures</w:t>
      </w:r>
    </w:p>
    <w:p w14:paraId="3A94E61B" w14:textId="1EA40567" w:rsidR="004B5F56" w:rsidRDefault="003D25DA" w:rsidP="004B5F56">
      <w:pPr>
        <w:spacing w:line="240" w:lineRule="auto"/>
      </w:pPr>
      <w:r>
        <w:t>Although d</w:t>
      </w:r>
      <w:r w:rsidR="003665C9">
        <w:t>etailed modeling of hydraulic structures was outside the scope of this BLE analysis</w:t>
      </w:r>
      <w:r>
        <w:t xml:space="preserve">, completing ignoring the structures would have produced invalid model results. </w:t>
      </w:r>
      <w:r w:rsidR="00EF4290">
        <w:t xml:space="preserve">Therefore, hydraulic structures were modeled using as simplified approach. This included </w:t>
      </w:r>
      <w:r w:rsidR="004B5F56">
        <w:t xml:space="preserve">adding breaklines along dam crests, elevated roadways, and railroads to force the terrain surface to drain properly. Bridge and culvert openings were represented by hydro-enforcing burn lines that were roughly equal in width to the bridge and culvert opening sizes. The addition of breaklines at the dam crests </w:t>
      </w:r>
      <w:r w:rsidR="000470D7">
        <w:t xml:space="preserve">throughout </w:t>
      </w:r>
      <w:r w:rsidR="003F1CF7">
        <w:t>AtkinsRéalis</w:t>
      </w:r>
      <w:r w:rsidR="000470D7">
        <w:t xml:space="preserve">’ BLE study area </w:t>
      </w:r>
      <w:r w:rsidR="00875E37">
        <w:t xml:space="preserve">typically </w:t>
      </w:r>
      <w:r w:rsidR="004B5F56">
        <w:t xml:space="preserve">resulted in an overestimation of the 1% BLE floodplain extents and WSELs on the upstream side of </w:t>
      </w:r>
      <w:r w:rsidR="00A92E9C">
        <w:t xml:space="preserve">the </w:t>
      </w:r>
      <w:r w:rsidR="004B5F56">
        <w:t xml:space="preserve">dam. On the downstream side of the dams, the floodplains and flows tended to be underestimated. </w:t>
      </w:r>
    </w:p>
    <w:p w14:paraId="5AD7B382" w14:textId="77777777" w:rsidR="003C67FD" w:rsidRDefault="003C67FD">
      <w:pPr>
        <w:rPr>
          <w:i/>
          <w:iCs/>
        </w:rPr>
      </w:pPr>
      <w:r>
        <w:rPr>
          <w:i/>
          <w:iCs/>
        </w:rPr>
        <w:br w:type="page"/>
      </w:r>
    </w:p>
    <w:p w14:paraId="0E18E9A9" w14:textId="329009E0" w:rsidR="008A040A" w:rsidRPr="00E61563" w:rsidRDefault="008A040A" w:rsidP="004B5F56">
      <w:pPr>
        <w:spacing w:line="240" w:lineRule="auto"/>
        <w:rPr>
          <w:i/>
          <w:iCs/>
        </w:rPr>
      </w:pPr>
      <w:r w:rsidRPr="00E61563">
        <w:rPr>
          <w:i/>
          <w:iCs/>
        </w:rPr>
        <w:lastRenderedPageBreak/>
        <w:t>Limited Data to Support Validation</w:t>
      </w:r>
    </w:p>
    <w:p w14:paraId="157B0FDE" w14:textId="35ECC233" w:rsidR="008A040A" w:rsidRDefault="0075774E" w:rsidP="004B5F56">
      <w:pPr>
        <w:spacing w:line="240" w:lineRule="auto"/>
      </w:pPr>
      <w:r>
        <w:t xml:space="preserve">There were limited data available to support </w:t>
      </w:r>
      <w:r w:rsidR="00032342">
        <w:t xml:space="preserve">the </w:t>
      </w:r>
      <w:r>
        <w:t>validation of the South Llano BLE hydraulic analysis. Although there were 4 USGS gages in the watershed, no flow-frequency analyses were able to be completed since the period of record at each gage was too short. There was a single FEMA effective flow rate available at the downstream end of the watershed that was leveraged to support validation. At all other validation locations, the regression analysis discussed</w:t>
      </w:r>
      <w:r w:rsidR="00D25C33">
        <w:t xml:space="preserve"> in Subsection 1.2.7</w:t>
      </w:r>
      <w:r>
        <w:t xml:space="preserve"> was applied to validate the HEC-RAS models.</w:t>
      </w:r>
    </w:p>
    <w:p w14:paraId="5205B1C1" w14:textId="1EFBFFB4" w:rsidR="00140156" w:rsidRPr="006A3A16" w:rsidRDefault="00140156" w:rsidP="00140156">
      <w:pPr>
        <w:rPr>
          <w:i/>
          <w:iCs/>
        </w:rPr>
      </w:pPr>
      <w:r w:rsidRPr="00FB4A4A">
        <w:rPr>
          <w:i/>
          <w:iCs/>
        </w:rPr>
        <w:t xml:space="preserve">Cupping </w:t>
      </w:r>
      <w:r w:rsidRPr="006A3A16">
        <w:rPr>
          <w:i/>
          <w:iCs/>
        </w:rPr>
        <w:t xml:space="preserve"> </w:t>
      </w:r>
    </w:p>
    <w:p w14:paraId="7322542B" w14:textId="3990A515" w:rsidR="008A040A" w:rsidRDefault="006A3A16" w:rsidP="00B11ED8">
      <w:pPr>
        <w:spacing w:line="240" w:lineRule="auto"/>
        <w:rPr>
          <w:rFonts w:ascii="Calibri" w:hAnsi="Calibri" w:cs="Calibri"/>
          <w:color w:val="000000"/>
        </w:rPr>
      </w:pPr>
      <w:r>
        <w:rPr>
          <w:rFonts w:ascii="Calibri" w:hAnsi="Calibri" w:cs="Calibri"/>
          <w:color w:val="000000"/>
        </w:rPr>
        <w:t>W</w:t>
      </w:r>
      <w:r w:rsidR="00E2764B" w:rsidRPr="00E2764B">
        <w:rPr>
          <w:rFonts w:ascii="Calibri" w:hAnsi="Calibri" w:cs="Calibri"/>
          <w:color w:val="000000"/>
        </w:rPr>
        <w:t>ithin HEC-RAS, the RAS Mapper interface provides three render modes for</w:t>
      </w:r>
      <w:r>
        <w:rPr>
          <w:rFonts w:ascii="Calibri" w:hAnsi="Calibri" w:cs="Calibri"/>
          <w:color w:val="000000"/>
        </w:rPr>
        <w:t xml:space="preserve"> </w:t>
      </w:r>
      <w:r w:rsidR="00E2764B" w:rsidRPr="00E2764B">
        <w:rPr>
          <w:rFonts w:ascii="Calibri" w:hAnsi="Calibri" w:cs="Calibri"/>
          <w:color w:val="000000"/>
        </w:rPr>
        <w:t>visualization of floodplains: Horizontal, Sloping, and Hybrid. Currently, the results of only</w:t>
      </w:r>
      <w:r>
        <w:rPr>
          <w:rFonts w:ascii="Calibri" w:hAnsi="Calibri" w:cs="Calibri"/>
          <w:color w:val="000000"/>
        </w:rPr>
        <w:t xml:space="preserve"> </w:t>
      </w:r>
      <w:r w:rsidR="00E2764B" w:rsidRPr="00E2764B">
        <w:rPr>
          <w:rFonts w:ascii="Calibri" w:hAnsi="Calibri" w:cs="Calibri"/>
          <w:color w:val="000000"/>
        </w:rPr>
        <w:t>the horizontal and sloping render modes can be exported. While the horizontal render mode produces</w:t>
      </w:r>
      <w:r>
        <w:rPr>
          <w:rFonts w:ascii="Calibri" w:hAnsi="Calibri" w:cs="Calibri"/>
          <w:color w:val="000000"/>
        </w:rPr>
        <w:t xml:space="preserve"> </w:t>
      </w:r>
      <w:r w:rsidR="00E2764B" w:rsidRPr="00E2764B">
        <w:rPr>
          <w:rFonts w:ascii="Calibri" w:hAnsi="Calibri" w:cs="Calibri"/>
          <w:color w:val="000000"/>
        </w:rPr>
        <w:t>“bathtubs” of isolated ponding per cell, the sloping render mode produces “cupping.” Cupping is a ramp</w:t>
      </w:r>
      <w:r>
        <w:rPr>
          <w:rFonts w:ascii="Calibri" w:hAnsi="Calibri" w:cs="Calibri"/>
          <w:color w:val="000000"/>
        </w:rPr>
        <w:t>-</w:t>
      </w:r>
      <w:r w:rsidR="00E2764B" w:rsidRPr="00E2764B">
        <w:rPr>
          <w:rFonts w:ascii="Calibri" w:hAnsi="Calibri" w:cs="Calibri"/>
          <w:color w:val="000000"/>
        </w:rPr>
        <w:t>up of the depth in the overbanks occurring most often in areas of significant topographic relief. USACE</w:t>
      </w:r>
      <w:r w:rsidR="001103E3">
        <w:rPr>
          <w:rFonts w:ascii="Calibri" w:hAnsi="Calibri" w:cs="Calibri"/>
          <w:color w:val="000000"/>
        </w:rPr>
        <w:t>’s</w:t>
      </w:r>
      <w:r w:rsidR="006010A9">
        <w:rPr>
          <w:rFonts w:ascii="Calibri" w:hAnsi="Calibri" w:cs="Calibri"/>
          <w:color w:val="000000"/>
        </w:rPr>
        <w:t xml:space="preserve"> HEC</w:t>
      </w:r>
      <w:r w:rsidR="00E2764B" w:rsidRPr="00E2764B">
        <w:rPr>
          <w:rFonts w:ascii="Calibri" w:hAnsi="Calibri" w:cs="Calibri"/>
          <w:color w:val="000000"/>
        </w:rPr>
        <w:t xml:space="preserve"> is aware of this issue</w:t>
      </w:r>
      <w:r w:rsidR="0007541C">
        <w:rPr>
          <w:rFonts w:ascii="Calibri" w:hAnsi="Calibri" w:cs="Calibri"/>
          <w:color w:val="000000"/>
        </w:rPr>
        <w:t>,</w:t>
      </w:r>
      <w:r w:rsidR="00E2764B" w:rsidRPr="00E2764B">
        <w:rPr>
          <w:rFonts w:ascii="Calibri" w:hAnsi="Calibri" w:cs="Calibri"/>
          <w:color w:val="000000"/>
        </w:rPr>
        <w:t xml:space="preserve"> which is an error caused by the WSE</w:t>
      </w:r>
      <w:r w:rsidR="00FD7F8B">
        <w:rPr>
          <w:rFonts w:ascii="Calibri" w:hAnsi="Calibri" w:cs="Calibri"/>
          <w:color w:val="000000"/>
        </w:rPr>
        <w:t>L</w:t>
      </w:r>
      <w:r w:rsidR="00E2764B" w:rsidRPr="00E2764B">
        <w:rPr>
          <w:rFonts w:ascii="Calibri" w:hAnsi="Calibri" w:cs="Calibri"/>
          <w:color w:val="000000"/>
        </w:rPr>
        <w:t xml:space="preserve"> projecting to the adjacent cell’s average</w:t>
      </w:r>
      <w:r>
        <w:rPr>
          <w:rFonts w:ascii="Calibri" w:hAnsi="Calibri" w:cs="Calibri"/>
          <w:color w:val="000000"/>
        </w:rPr>
        <w:t xml:space="preserve"> </w:t>
      </w:r>
      <w:r w:rsidR="00E2764B" w:rsidRPr="00E2764B">
        <w:rPr>
          <w:rFonts w:ascii="Calibri" w:hAnsi="Calibri" w:cs="Calibri"/>
          <w:color w:val="000000"/>
        </w:rPr>
        <w:t xml:space="preserve">elevation. However, the timeframe for a solution to this error by </w:t>
      </w:r>
      <w:r w:rsidR="00963B5E">
        <w:rPr>
          <w:rFonts w:ascii="Calibri" w:hAnsi="Calibri" w:cs="Calibri"/>
          <w:color w:val="000000"/>
        </w:rPr>
        <w:t xml:space="preserve">the </w:t>
      </w:r>
      <w:r w:rsidR="00E2764B" w:rsidRPr="00E2764B">
        <w:rPr>
          <w:rFonts w:ascii="Calibri" w:hAnsi="Calibri" w:cs="Calibri"/>
          <w:color w:val="000000"/>
        </w:rPr>
        <w:t>HEC is unknown. Since the TWDB</w:t>
      </w:r>
      <w:r>
        <w:rPr>
          <w:rFonts w:ascii="Calibri" w:hAnsi="Calibri" w:cs="Calibri"/>
          <w:color w:val="000000"/>
        </w:rPr>
        <w:t xml:space="preserve"> </w:t>
      </w:r>
      <w:r w:rsidR="00E2764B" w:rsidRPr="00E2764B">
        <w:rPr>
          <w:rFonts w:ascii="Calibri" w:hAnsi="Calibri" w:cs="Calibri"/>
          <w:color w:val="000000"/>
        </w:rPr>
        <w:t>mapping process is based on the sloping render mode output, this cupping effect can be identified in the</w:t>
      </w:r>
      <w:r>
        <w:rPr>
          <w:rFonts w:ascii="Calibri" w:hAnsi="Calibri" w:cs="Calibri"/>
          <w:color w:val="000000"/>
        </w:rPr>
        <w:t xml:space="preserve"> </w:t>
      </w:r>
      <w:r w:rsidR="00E2764B" w:rsidRPr="00E2764B">
        <w:rPr>
          <w:rFonts w:ascii="Calibri" w:hAnsi="Calibri" w:cs="Calibri"/>
          <w:color w:val="000000"/>
        </w:rPr>
        <w:t>final mapping products produced, as shown by the pink areas in</w:t>
      </w:r>
      <w:r w:rsidR="00E171DB">
        <w:rPr>
          <w:rFonts w:ascii="Calibri" w:hAnsi="Calibri" w:cs="Calibri"/>
          <w:color w:val="000000"/>
        </w:rPr>
        <w:t xml:space="preserve"> </w:t>
      </w:r>
      <w:r w:rsidR="00E171DB">
        <w:rPr>
          <w:rFonts w:ascii="Calibri" w:hAnsi="Calibri" w:cs="Calibri"/>
          <w:color w:val="000000"/>
        </w:rPr>
        <w:fldChar w:fldCharType="begin"/>
      </w:r>
      <w:r w:rsidR="00E171DB">
        <w:rPr>
          <w:rFonts w:ascii="Calibri" w:hAnsi="Calibri" w:cs="Calibri"/>
          <w:color w:val="000000"/>
        </w:rPr>
        <w:instrText xml:space="preserve"> REF _Ref112798255 \h </w:instrText>
      </w:r>
      <w:r w:rsidR="006010A9">
        <w:rPr>
          <w:rFonts w:ascii="Calibri" w:hAnsi="Calibri" w:cs="Calibri"/>
          <w:color w:val="000000"/>
        </w:rPr>
        <w:instrText xml:space="preserve"> \* MERGEFORMAT </w:instrText>
      </w:r>
      <w:r w:rsidR="00E171DB">
        <w:rPr>
          <w:rFonts w:ascii="Calibri" w:hAnsi="Calibri" w:cs="Calibri"/>
          <w:color w:val="000000"/>
        </w:rPr>
      </w:r>
      <w:r w:rsidR="00E171DB">
        <w:rPr>
          <w:rFonts w:ascii="Calibri" w:hAnsi="Calibri" w:cs="Calibri"/>
          <w:color w:val="000000"/>
        </w:rPr>
        <w:fldChar w:fldCharType="separate"/>
      </w:r>
      <w:r w:rsidR="0057642C" w:rsidRPr="0057642C">
        <w:t xml:space="preserve">Figure </w:t>
      </w:r>
      <w:r w:rsidR="0057642C" w:rsidRPr="0057642C">
        <w:rPr>
          <w:noProof/>
        </w:rPr>
        <w:t>14</w:t>
      </w:r>
      <w:r w:rsidR="00E171DB">
        <w:rPr>
          <w:rFonts w:ascii="Calibri" w:hAnsi="Calibri" w:cs="Calibri"/>
          <w:color w:val="000000"/>
        </w:rPr>
        <w:fldChar w:fldCharType="end"/>
      </w:r>
      <w:r w:rsidR="00E2764B" w:rsidRPr="00E2764B">
        <w:rPr>
          <w:rFonts w:ascii="Calibri" w:hAnsi="Calibri" w:cs="Calibri"/>
          <w:color w:val="000000"/>
        </w:rPr>
        <w:t>. The areas of cupping will not</w:t>
      </w:r>
      <w:r>
        <w:rPr>
          <w:rFonts w:ascii="Calibri" w:hAnsi="Calibri" w:cs="Calibri"/>
          <w:color w:val="000000"/>
        </w:rPr>
        <w:t xml:space="preserve"> </w:t>
      </w:r>
      <w:r w:rsidR="00E2764B" w:rsidRPr="00E2764B">
        <w:rPr>
          <w:rFonts w:ascii="Calibri" w:hAnsi="Calibri" w:cs="Calibri"/>
          <w:color w:val="000000"/>
        </w:rPr>
        <w:t>be removed or cleaned beyond the extents of the mapping cleanup process discussed herein.</w:t>
      </w:r>
      <w:r>
        <w:rPr>
          <w:rFonts w:ascii="Calibri" w:hAnsi="Calibri" w:cs="Calibri"/>
          <w:color w:val="000000"/>
        </w:rPr>
        <w:t xml:space="preserve"> </w:t>
      </w:r>
      <w:r w:rsidR="006465FC">
        <w:rPr>
          <w:rFonts w:ascii="Calibri" w:hAnsi="Calibri" w:cs="Calibri"/>
          <w:color w:val="000000"/>
        </w:rPr>
        <w:t xml:space="preserve">There is significant topographic relief throughout the </w:t>
      </w:r>
      <w:r w:rsidR="004002A2">
        <w:rPr>
          <w:rFonts w:ascii="TT15Ct00" w:hAnsi="TT15Ct00" w:cs="TT15Ct00"/>
        </w:rPr>
        <w:t>South Llano</w:t>
      </w:r>
      <w:r w:rsidR="006465FC" w:rsidRPr="00D55C2F">
        <w:rPr>
          <w:rFonts w:ascii="TT15Ct00" w:hAnsi="TT15Ct00" w:cs="TT15Ct00"/>
        </w:rPr>
        <w:t xml:space="preserve"> </w:t>
      </w:r>
      <w:r w:rsidR="006465FC">
        <w:rPr>
          <w:rFonts w:ascii="Calibri" w:hAnsi="Calibri" w:cs="Calibri"/>
          <w:color w:val="000000"/>
        </w:rPr>
        <w:t xml:space="preserve">watershed. Therefore, cupping is prevalent throughout the BLE mapping. </w:t>
      </w:r>
    </w:p>
    <w:p w14:paraId="6AD3E824" w14:textId="77777777" w:rsidR="008C7E8C" w:rsidRDefault="0062022C" w:rsidP="008C7E8C">
      <w:pPr>
        <w:keepNext/>
      </w:pPr>
      <w:r>
        <w:rPr>
          <w:noProof/>
        </w:rPr>
        <w:lastRenderedPageBreak/>
        <w:drawing>
          <wp:inline distT="0" distB="0" distL="0" distR="0" wp14:anchorId="1FD10B0E" wp14:editId="743A31A0">
            <wp:extent cx="5943600" cy="4222115"/>
            <wp:effectExtent l="0" t="0" r="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943600" cy="4222115"/>
                    </a:xfrm>
                    <a:prstGeom prst="rect">
                      <a:avLst/>
                    </a:prstGeom>
                  </pic:spPr>
                </pic:pic>
              </a:graphicData>
            </a:graphic>
          </wp:inline>
        </w:drawing>
      </w:r>
    </w:p>
    <w:p w14:paraId="6B6F9F60" w14:textId="1394D8A5" w:rsidR="003D6E9C" w:rsidRPr="000E5AED" w:rsidRDefault="008C7E8C" w:rsidP="00DD4D32">
      <w:pPr>
        <w:pStyle w:val="Caption"/>
        <w:jc w:val="center"/>
        <w:rPr>
          <w:sz w:val="20"/>
          <w:szCs w:val="20"/>
        </w:rPr>
      </w:pPr>
      <w:bookmarkStart w:id="60" w:name="_Ref112798255"/>
      <w:bookmarkStart w:id="61" w:name="_Toc187690446"/>
      <w:r w:rsidRPr="000E5AED">
        <w:rPr>
          <w:sz w:val="20"/>
          <w:szCs w:val="20"/>
        </w:rPr>
        <w:t xml:space="preserve">Figure </w:t>
      </w:r>
      <w:r w:rsidR="0037337C" w:rsidRPr="000E5AED">
        <w:rPr>
          <w:sz w:val="20"/>
          <w:szCs w:val="20"/>
        </w:rPr>
        <w:fldChar w:fldCharType="begin"/>
      </w:r>
      <w:r w:rsidR="0037337C" w:rsidRPr="000E5AED">
        <w:rPr>
          <w:sz w:val="20"/>
          <w:szCs w:val="20"/>
        </w:rPr>
        <w:instrText xml:space="preserve"> SEQ Figure \* ARABIC </w:instrText>
      </w:r>
      <w:r w:rsidR="0037337C" w:rsidRPr="000E5AED">
        <w:rPr>
          <w:sz w:val="20"/>
          <w:szCs w:val="20"/>
        </w:rPr>
        <w:fldChar w:fldCharType="separate"/>
      </w:r>
      <w:r w:rsidR="0057642C">
        <w:rPr>
          <w:noProof/>
          <w:sz w:val="20"/>
          <w:szCs w:val="20"/>
        </w:rPr>
        <w:t>14</w:t>
      </w:r>
      <w:r w:rsidR="0037337C" w:rsidRPr="000E5AED">
        <w:rPr>
          <w:noProof/>
          <w:sz w:val="20"/>
          <w:szCs w:val="20"/>
        </w:rPr>
        <w:fldChar w:fldCharType="end"/>
      </w:r>
      <w:bookmarkEnd w:id="60"/>
      <w:r w:rsidRPr="000E5AED">
        <w:rPr>
          <w:sz w:val="20"/>
          <w:szCs w:val="20"/>
        </w:rPr>
        <w:t xml:space="preserve">: </w:t>
      </w:r>
      <w:r w:rsidR="004813F3" w:rsidRPr="000E5AED">
        <w:rPr>
          <w:sz w:val="20"/>
          <w:szCs w:val="20"/>
        </w:rPr>
        <w:t xml:space="preserve">An Example of </w:t>
      </w:r>
      <w:r w:rsidRPr="000E5AED">
        <w:rPr>
          <w:sz w:val="20"/>
          <w:szCs w:val="20"/>
        </w:rPr>
        <w:t>Cupping</w:t>
      </w:r>
      <w:r w:rsidR="00DD4D32" w:rsidRPr="000E5AED">
        <w:rPr>
          <w:sz w:val="20"/>
          <w:szCs w:val="20"/>
        </w:rPr>
        <w:t xml:space="preserve"> in 2D BLE Mapping</w:t>
      </w:r>
      <w:bookmarkEnd w:id="61"/>
    </w:p>
    <w:p w14:paraId="05877359" w14:textId="0DBE4BCB" w:rsidR="00CF2A24" w:rsidRPr="00FA02AC" w:rsidRDefault="00CF2A24" w:rsidP="00A834D0">
      <w:pPr>
        <w:pStyle w:val="Heading1"/>
        <w:rPr>
          <w:rFonts w:ascii="Franklin Gothic Medium Cond" w:hAnsi="Franklin Gothic Medium Cond"/>
          <w:b w:val="0"/>
          <w:sz w:val="32"/>
          <w:szCs w:val="32"/>
        </w:rPr>
      </w:pPr>
      <w:bookmarkStart w:id="62" w:name="_Toc187690409"/>
      <w:r w:rsidRPr="00FA02AC">
        <w:rPr>
          <w:rFonts w:ascii="Franklin Gothic Medium Cond" w:hAnsi="Franklin Gothic Medium Cond"/>
          <w:b w:val="0"/>
          <w:sz w:val="32"/>
          <w:szCs w:val="32"/>
        </w:rPr>
        <w:t>Results and Recommendations</w:t>
      </w:r>
      <w:bookmarkEnd w:id="62"/>
    </w:p>
    <w:p w14:paraId="20C7F615" w14:textId="12A16CDC" w:rsidR="00D26AF9" w:rsidRDefault="00D26AF9" w:rsidP="00D26AF9">
      <w:pPr>
        <w:autoSpaceDE w:val="0"/>
        <w:autoSpaceDN w:val="0"/>
        <w:adjustRightInd w:val="0"/>
        <w:spacing w:after="120" w:line="240" w:lineRule="auto"/>
        <w:rPr>
          <w:rFonts w:ascii="TT15Ct00" w:hAnsi="TT15Ct00" w:cs="TT15Ct00"/>
        </w:rPr>
      </w:pPr>
      <w:r>
        <w:rPr>
          <w:rFonts w:ascii="TT15Ct00" w:hAnsi="TT15Ct00" w:cs="TT15Ct00"/>
        </w:rPr>
        <w:t xml:space="preserve">The </w:t>
      </w:r>
      <w:r w:rsidR="00893DC0" w:rsidRPr="00CF2A24">
        <w:rPr>
          <w:rFonts w:ascii="TT15Ct00" w:hAnsi="TT15Ct00" w:cs="TT15Ct00"/>
        </w:rPr>
        <w:t xml:space="preserve">BLE </w:t>
      </w:r>
      <w:r>
        <w:rPr>
          <w:rFonts w:ascii="TT15Ct00" w:hAnsi="TT15Ct00" w:cs="TT15Ct00"/>
        </w:rPr>
        <w:t xml:space="preserve">results </w:t>
      </w:r>
      <w:r w:rsidR="00893DC0" w:rsidRPr="00CF2A24">
        <w:rPr>
          <w:rFonts w:ascii="TT15Ct00" w:hAnsi="TT15Ct00" w:cs="TT15Ct00"/>
        </w:rPr>
        <w:t xml:space="preserve">for the </w:t>
      </w:r>
      <w:r w:rsidR="00893DC0">
        <w:rPr>
          <w:rFonts w:ascii="TT15Ct00" w:hAnsi="TT15Ct00" w:cs="TT15Ct00"/>
        </w:rPr>
        <w:t xml:space="preserve">South Llano watershed </w:t>
      </w:r>
      <w:r w:rsidR="00893DC0" w:rsidRPr="00CF2A24">
        <w:rPr>
          <w:rFonts w:ascii="TT15Ct00" w:hAnsi="TT15Ct00" w:cs="TT15Ct00"/>
        </w:rPr>
        <w:t xml:space="preserve">produced </w:t>
      </w:r>
      <w:r w:rsidR="00893DC0">
        <w:rPr>
          <w:rFonts w:ascii="TT15Ct00" w:hAnsi="TT15Ct00" w:cs="TT15Ct00"/>
        </w:rPr>
        <w:t>floodplain boundaries</w:t>
      </w:r>
      <w:r w:rsidR="00893DC0" w:rsidRPr="00CF2A24">
        <w:rPr>
          <w:rFonts w:ascii="TT15Ct00" w:hAnsi="TT15Ct00" w:cs="TT15Ct00"/>
        </w:rPr>
        <w:t xml:space="preserve"> that compare reasonably</w:t>
      </w:r>
      <w:r w:rsidR="00893DC0">
        <w:rPr>
          <w:rFonts w:ascii="TT15Ct00" w:hAnsi="TT15Ct00" w:cs="TT15Ct00"/>
        </w:rPr>
        <w:t xml:space="preserve"> </w:t>
      </w:r>
      <w:r w:rsidR="00893DC0" w:rsidRPr="00CF2A24">
        <w:rPr>
          <w:rFonts w:ascii="TT15Ct00" w:hAnsi="TT15Ct00" w:cs="TT15Ct00"/>
        </w:rPr>
        <w:t xml:space="preserve">well with the effective </w:t>
      </w:r>
      <w:r w:rsidR="00467A8B">
        <w:rPr>
          <w:rFonts w:ascii="TT15Ct00" w:hAnsi="TT15Ct00" w:cs="TT15Ct00"/>
        </w:rPr>
        <w:t>Special Flood Hazard Area (</w:t>
      </w:r>
      <w:r w:rsidR="00893DC0" w:rsidRPr="00CF2A24">
        <w:rPr>
          <w:rFonts w:ascii="TT15Ct00" w:hAnsi="TT15Ct00" w:cs="TT15Ct00"/>
        </w:rPr>
        <w:t>SFHA</w:t>
      </w:r>
      <w:r w:rsidR="00467A8B">
        <w:rPr>
          <w:rFonts w:ascii="TT15Ct00" w:hAnsi="TT15Ct00" w:cs="TT15Ct00"/>
        </w:rPr>
        <w:t>)</w:t>
      </w:r>
      <w:r w:rsidR="00893DC0" w:rsidRPr="00CF2A24">
        <w:rPr>
          <w:rFonts w:ascii="TT15Ct00" w:hAnsi="TT15Ct00" w:cs="TT15Ct00"/>
        </w:rPr>
        <w:t xml:space="preserve"> in most cases, </w:t>
      </w:r>
      <w:r w:rsidR="00411B1E">
        <w:rPr>
          <w:rFonts w:ascii="TT15Ct00" w:hAnsi="TT15Ct00" w:cs="TT15Ct00"/>
        </w:rPr>
        <w:t>and</w:t>
      </w:r>
      <w:r>
        <w:rPr>
          <w:rFonts w:ascii="TT15Ct00" w:hAnsi="TT15Ct00" w:cs="TT15Ct00"/>
        </w:rPr>
        <w:t xml:space="preserve"> provide</w:t>
      </w:r>
      <w:r w:rsidR="00467A8B">
        <w:rPr>
          <w:rFonts w:ascii="TT15Ct00" w:hAnsi="TT15Ct00" w:cs="TT15Ct00"/>
        </w:rPr>
        <w:t>s</w:t>
      </w:r>
      <w:r w:rsidRPr="00CF2A24">
        <w:rPr>
          <w:rFonts w:ascii="TT15Ct00" w:hAnsi="TT15Ct00" w:cs="TT15Ct00"/>
        </w:rPr>
        <w:t xml:space="preserve"> an estimated </w:t>
      </w:r>
      <w:r>
        <w:rPr>
          <w:rFonts w:ascii="TT15Ct00" w:hAnsi="TT15Ct00" w:cs="TT15Ct00"/>
        </w:rPr>
        <w:t xml:space="preserve">1% annual-chance floodplain </w:t>
      </w:r>
      <w:r w:rsidRPr="00CF2A24">
        <w:rPr>
          <w:rFonts w:ascii="TT15Ct00" w:hAnsi="TT15Ct00" w:cs="TT15Ct00"/>
        </w:rPr>
        <w:t>in areas</w:t>
      </w:r>
      <w:r>
        <w:rPr>
          <w:rFonts w:ascii="TT15Ct00" w:hAnsi="TT15Ct00" w:cs="TT15Ct00"/>
        </w:rPr>
        <w:t xml:space="preserve"> </w:t>
      </w:r>
      <w:r w:rsidRPr="00CF2A24">
        <w:rPr>
          <w:rFonts w:ascii="TT15Ct00" w:hAnsi="TT15Ct00" w:cs="TT15Ct00"/>
        </w:rPr>
        <w:t xml:space="preserve">currently </w:t>
      </w:r>
      <w:r>
        <w:rPr>
          <w:rFonts w:ascii="TT15Ct00" w:hAnsi="TT15Ct00" w:cs="TT15Ct00"/>
        </w:rPr>
        <w:t>not mapped by FEMA</w:t>
      </w:r>
      <w:r w:rsidRPr="00CF2A24">
        <w:rPr>
          <w:rFonts w:ascii="TT15Ct00" w:hAnsi="TT15Ct00" w:cs="TT15Ct00"/>
        </w:rPr>
        <w:t>. These results provide context for flood risk</w:t>
      </w:r>
      <w:r>
        <w:rPr>
          <w:rFonts w:ascii="TT15Ct00" w:hAnsi="TT15Ct00" w:cs="TT15Ct00"/>
        </w:rPr>
        <w:t xml:space="preserve"> </w:t>
      </w:r>
      <w:r w:rsidRPr="00CF2A24">
        <w:rPr>
          <w:rFonts w:ascii="TT15Ct00" w:hAnsi="TT15Ct00" w:cs="TT15Ct00"/>
        </w:rPr>
        <w:t>communication as part of the Discovery process and should be verified through community work</w:t>
      </w:r>
      <w:r>
        <w:rPr>
          <w:rFonts w:ascii="TT15Ct00" w:hAnsi="TT15Ct00" w:cs="TT15Ct00"/>
        </w:rPr>
        <w:t xml:space="preserve"> </w:t>
      </w:r>
      <w:r w:rsidRPr="00CF2A24">
        <w:rPr>
          <w:rFonts w:ascii="TT15Ct00" w:hAnsi="TT15Ct00" w:cs="TT15Ct00"/>
        </w:rPr>
        <w:t xml:space="preserve">map meetings before </w:t>
      </w:r>
      <w:r w:rsidR="004B5C2C">
        <w:rPr>
          <w:rFonts w:ascii="TT15Ct00" w:hAnsi="TT15Ct00" w:cs="TT15Ct00"/>
        </w:rPr>
        <w:t>application</w:t>
      </w:r>
      <w:r w:rsidRPr="00CF2A24">
        <w:rPr>
          <w:rFonts w:ascii="TT15Ct00" w:hAnsi="TT15Ct00" w:cs="TT15Ct00"/>
        </w:rPr>
        <w:t xml:space="preserve"> to a regulatory product.</w:t>
      </w:r>
    </w:p>
    <w:p w14:paraId="7C90ABCC" w14:textId="541A8FE4" w:rsidR="00D26C35" w:rsidRDefault="00D26C35" w:rsidP="00D26C35">
      <w:pPr>
        <w:autoSpaceDE w:val="0"/>
        <w:autoSpaceDN w:val="0"/>
        <w:adjustRightInd w:val="0"/>
        <w:spacing w:after="120" w:line="240" w:lineRule="auto"/>
        <w:rPr>
          <w:rFonts w:ascii="TT15Ct00" w:hAnsi="TT15Ct00" w:cs="TT15Ct00"/>
        </w:rPr>
      </w:pPr>
      <w:r w:rsidRPr="00B03C9A">
        <w:rPr>
          <w:rFonts w:ascii="TT15Ct00" w:hAnsi="TT15Ct00" w:cs="TT15Ct00"/>
        </w:rPr>
        <w:t xml:space="preserve">A map showing the BLE results for the </w:t>
      </w:r>
      <w:r w:rsidR="00DC3FB2">
        <w:rPr>
          <w:rFonts w:ascii="TT15Ct00" w:hAnsi="TT15Ct00" w:cs="TT15Ct00"/>
        </w:rPr>
        <w:t>South Llano</w:t>
      </w:r>
      <w:r w:rsidRPr="00B03C9A">
        <w:rPr>
          <w:rFonts w:ascii="TT15Ct00" w:hAnsi="TT15Ct00" w:cs="TT15Ct00"/>
        </w:rPr>
        <w:t xml:space="preserve"> watershed has been included as Appendix A.</w:t>
      </w:r>
    </w:p>
    <w:p w14:paraId="0161C7DC" w14:textId="15EFC362" w:rsidR="006D455A" w:rsidRDefault="00D26C35" w:rsidP="00CF2A24">
      <w:pPr>
        <w:autoSpaceDE w:val="0"/>
        <w:autoSpaceDN w:val="0"/>
        <w:adjustRightInd w:val="0"/>
        <w:spacing w:after="120" w:line="240" w:lineRule="auto"/>
      </w:pPr>
      <w:r>
        <w:t xml:space="preserve">The BLE </w:t>
      </w:r>
      <w:r w:rsidR="00716623">
        <w:t xml:space="preserve">floodplains were compared </w:t>
      </w:r>
      <w:r w:rsidR="00BE3136">
        <w:t xml:space="preserve">with </w:t>
      </w:r>
      <w:r w:rsidR="00716623">
        <w:t xml:space="preserve">the effective floodplains in the </w:t>
      </w:r>
      <w:r w:rsidR="00884177">
        <w:t>South Llano</w:t>
      </w:r>
      <w:r w:rsidR="00716623">
        <w:t xml:space="preserve"> watershed. </w:t>
      </w:r>
      <w:r w:rsidR="00345DEF">
        <w:t>No digital mapping data was available in the National Flood Hazard Layer (NFHL)</w:t>
      </w:r>
      <w:r w:rsidR="008D5397">
        <w:t xml:space="preserve"> for </w:t>
      </w:r>
      <w:r w:rsidR="009C1233">
        <w:t>the watershed</w:t>
      </w:r>
      <w:r w:rsidR="00345DEF">
        <w:t>.</w:t>
      </w:r>
      <w:r w:rsidR="00360078">
        <w:t xml:space="preserve"> </w:t>
      </w:r>
      <w:r w:rsidR="00735D37">
        <w:t>Digitized effective floodplain mapping was available</w:t>
      </w:r>
      <w:r w:rsidR="00493DE6">
        <w:t xml:space="preserve"> in a proprietary dataset developed </w:t>
      </w:r>
      <w:r w:rsidR="00900696">
        <w:t xml:space="preserve">by RMSI and acquired by </w:t>
      </w:r>
      <w:r w:rsidR="003F1CF7">
        <w:t>AtkinsRéalis</w:t>
      </w:r>
      <w:r w:rsidR="007C4F3E">
        <w:t xml:space="preserve">. </w:t>
      </w:r>
      <w:r w:rsidR="009C1233">
        <w:t>The</w:t>
      </w:r>
      <w:r w:rsidR="00E75619">
        <w:t xml:space="preserve"> RMSI data</w:t>
      </w:r>
      <w:r w:rsidR="00A84927">
        <w:t xml:space="preserve">set </w:t>
      </w:r>
      <w:r w:rsidR="00FA7AA9">
        <w:t xml:space="preserve">included digital floodplain boundaries </w:t>
      </w:r>
      <w:r w:rsidR="00D16D29">
        <w:t>throughout the watershed.</w:t>
      </w:r>
      <w:r w:rsidR="00620EB2">
        <w:t xml:space="preserve"> </w:t>
      </w:r>
      <w:r w:rsidR="007C4F3E">
        <w:t xml:space="preserve"> </w:t>
      </w:r>
      <w:r w:rsidR="008C06F2">
        <w:t xml:space="preserve">A comparison of the </w:t>
      </w:r>
      <w:r w:rsidR="00FC121A">
        <w:t>effective</w:t>
      </w:r>
      <w:r w:rsidR="008C06F2">
        <w:t xml:space="preserve"> and BLE 1% boundaries revealed that the updated BLE floodplain boundaries </w:t>
      </w:r>
      <w:r w:rsidR="000F270B">
        <w:t>matched well</w:t>
      </w:r>
      <w:r w:rsidR="008B763C">
        <w:t xml:space="preserve">, as </w:t>
      </w:r>
      <w:r w:rsidR="008B763C" w:rsidRPr="003071A5">
        <w:t xml:space="preserve">shown in </w:t>
      </w:r>
      <w:r w:rsidR="008B763C" w:rsidRPr="003071A5">
        <w:fldChar w:fldCharType="begin"/>
      </w:r>
      <w:r w:rsidR="008B763C" w:rsidRPr="003071A5">
        <w:instrText xml:space="preserve"> REF _Ref187150733 \h </w:instrText>
      </w:r>
      <w:r w:rsidR="003071A5">
        <w:instrText xml:space="preserve"> \* MERGEFORMAT </w:instrText>
      </w:r>
      <w:r w:rsidR="008B763C" w:rsidRPr="003071A5">
        <w:fldChar w:fldCharType="separate"/>
      </w:r>
      <w:r w:rsidR="0057642C" w:rsidRPr="0057642C">
        <w:t xml:space="preserve">Figure </w:t>
      </w:r>
      <w:r w:rsidR="0057642C" w:rsidRPr="0057642C">
        <w:rPr>
          <w:noProof/>
        </w:rPr>
        <w:t>15</w:t>
      </w:r>
      <w:r w:rsidR="008B763C" w:rsidRPr="003071A5">
        <w:fldChar w:fldCharType="end"/>
      </w:r>
      <w:r w:rsidR="008B763C" w:rsidRPr="003071A5">
        <w:t>, which shows the area in the vicinity of Telegraph, Texas</w:t>
      </w:r>
      <w:r w:rsidR="000F270B" w:rsidRPr="003071A5">
        <w:t>.</w:t>
      </w:r>
    </w:p>
    <w:p w14:paraId="717168D3" w14:textId="77777777" w:rsidR="005836ED" w:rsidRDefault="005836ED" w:rsidP="005836ED">
      <w:pPr>
        <w:keepNext/>
        <w:autoSpaceDE w:val="0"/>
        <w:autoSpaceDN w:val="0"/>
        <w:adjustRightInd w:val="0"/>
        <w:spacing w:after="120" w:line="240" w:lineRule="auto"/>
      </w:pPr>
      <w:r>
        <w:rPr>
          <w:noProof/>
        </w:rPr>
        <w:lastRenderedPageBreak/>
        <w:drawing>
          <wp:inline distT="0" distB="0" distL="0" distR="0" wp14:anchorId="4F59FCA9" wp14:editId="4CEF77A3">
            <wp:extent cx="5984903" cy="4725485"/>
            <wp:effectExtent l="19050" t="19050" r="15875" b="1841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984903" cy="4725485"/>
                    </a:xfrm>
                    <a:prstGeom prst="rect">
                      <a:avLst/>
                    </a:prstGeom>
                    <a:ln>
                      <a:solidFill>
                        <a:schemeClr val="tx1"/>
                      </a:solidFill>
                    </a:ln>
                  </pic:spPr>
                </pic:pic>
              </a:graphicData>
            </a:graphic>
          </wp:inline>
        </w:drawing>
      </w:r>
    </w:p>
    <w:p w14:paraId="53C2C9C1" w14:textId="4699EAF1" w:rsidR="005836ED" w:rsidRPr="002823AA" w:rsidRDefault="005836ED" w:rsidP="00B42BC0">
      <w:pPr>
        <w:pStyle w:val="Caption"/>
        <w:jc w:val="center"/>
      </w:pPr>
      <w:bookmarkStart w:id="63" w:name="_Ref187150733"/>
      <w:bookmarkStart w:id="64" w:name="_Toc187690447"/>
      <w:r w:rsidRPr="000E5AED">
        <w:rPr>
          <w:sz w:val="20"/>
          <w:szCs w:val="20"/>
        </w:rPr>
        <w:t xml:space="preserve">Figure </w:t>
      </w:r>
      <w:r w:rsidR="0037337C" w:rsidRPr="000E5AED">
        <w:rPr>
          <w:sz w:val="20"/>
          <w:szCs w:val="20"/>
        </w:rPr>
        <w:fldChar w:fldCharType="begin"/>
      </w:r>
      <w:r w:rsidR="0037337C" w:rsidRPr="000E5AED">
        <w:rPr>
          <w:sz w:val="20"/>
          <w:szCs w:val="20"/>
        </w:rPr>
        <w:instrText xml:space="preserve"> SEQ Figure \* ARABIC </w:instrText>
      </w:r>
      <w:r w:rsidR="0037337C" w:rsidRPr="000E5AED">
        <w:rPr>
          <w:sz w:val="20"/>
          <w:szCs w:val="20"/>
        </w:rPr>
        <w:fldChar w:fldCharType="separate"/>
      </w:r>
      <w:r w:rsidR="0057642C">
        <w:rPr>
          <w:noProof/>
          <w:sz w:val="20"/>
          <w:szCs w:val="20"/>
        </w:rPr>
        <w:t>15</w:t>
      </w:r>
      <w:r w:rsidR="0037337C" w:rsidRPr="000E5AED">
        <w:rPr>
          <w:noProof/>
          <w:sz w:val="20"/>
          <w:szCs w:val="20"/>
        </w:rPr>
        <w:fldChar w:fldCharType="end"/>
      </w:r>
      <w:bookmarkEnd w:id="63"/>
      <w:r w:rsidRPr="000E5AED">
        <w:rPr>
          <w:sz w:val="20"/>
          <w:szCs w:val="20"/>
        </w:rPr>
        <w:t>:</w:t>
      </w:r>
      <w:r w:rsidR="00490D61" w:rsidRPr="000E5AED">
        <w:rPr>
          <w:sz w:val="20"/>
          <w:szCs w:val="20"/>
        </w:rPr>
        <w:t xml:space="preserve"> The Effective 1% Floodplain and the 1% BLE Floodplain </w:t>
      </w:r>
      <w:r w:rsidR="0038632E">
        <w:rPr>
          <w:sz w:val="20"/>
          <w:szCs w:val="20"/>
        </w:rPr>
        <w:t>near Telegraph, TX</w:t>
      </w:r>
      <w:bookmarkEnd w:id="64"/>
    </w:p>
    <w:p w14:paraId="4011AFA0" w14:textId="7962C066" w:rsidR="00300CDF" w:rsidRDefault="00943F38" w:rsidP="00D3168C">
      <w:pPr>
        <w:pStyle w:val="BodyText"/>
        <w:spacing w:before="120"/>
        <w:rPr>
          <w:rFonts w:ascii="TT15Ct00" w:hAnsi="TT15Ct00" w:cstheme="minorHAnsi"/>
          <w:color w:val="000000"/>
          <w:sz w:val="22"/>
        </w:rPr>
      </w:pPr>
      <w:r w:rsidRPr="005B5CBC">
        <w:rPr>
          <w:rFonts w:ascii="TT15Ct00" w:hAnsi="TT15Ct00" w:cstheme="minorHAnsi"/>
          <w:color w:val="auto"/>
          <w:sz w:val="22"/>
        </w:rPr>
        <w:t xml:space="preserve">Floodplain mapping for the South Llano watershed was also available from a contractor called Fathom. The TWDB acquired cursory floodplain data from Fathom to fill gaps in areas where no floodplain mapping was available in Texas. The Fathom floodplain dataset included pluvial, fluvial, and coastal storm surges produced using models developed at a 30-meter resolution for the entire state of Texas. The 30-meter Fathom models incorporated LiDAR </w:t>
      </w:r>
      <w:r w:rsidRPr="0035178D">
        <w:rPr>
          <w:rFonts w:ascii="TT15Ct00" w:hAnsi="TT15Ct00" w:cstheme="minorHAnsi"/>
          <w:color w:val="000000"/>
          <w:sz w:val="22"/>
        </w:rPr>
        <w:t xml:space="preserve">data provided by the TWDB and NOAA Atlas 14 rainfall data in all areas of the state. Fathom model results were mapped to a 3-meter resolution. </w:t>
      </w:r>
      <w:r w:rsidRPr="0035178D">
        <w:rPr>
          <w:rFonts w:ascii="TT15Ct00" w:eastAsia="Times New Roman" w:hAnsi="TT15Ct00" w:cstheme="minorHAnsi"/>
          <w:color w:val="000000"/>
          <w:sz w:val="22"/>
        </w:rPr>
        <w:t>Fluvial and pluvial cells with depths less than 0.5 feet were removed from the results of the mapping dataset. The use</w:t>
      </w:r>
      <w:r w:rsidRPr="0035178D">
        <w:rPr>
          <w:rFonts w:ascii="TT15Ct00" w:hAnsi="TT15Ct00" w:cstheme="minorHAnsi"/>
          <w:color w:val="000000"/>
          <w:sz w:val="22"/>
        </w:rPr>
        <w:t xml:space="preserve"> of this dataset should be limited to areas where no other data source has been identified or areas where flood hazard information is outdated or unreliable. Limited use of this dataset is recommended due to limitations with accuracy, resolution, and age of the underlying datasets.</w:t>
      </w:r>
    </w:p>
    <w:p w14:paraId="16F80A3E" w14:textId="403D5C0B" w:rsidR="002229C1" w:rsidRPr="004420A8" w:rsidRDefault="002229C1" w:rsidP="002229C1">
      <w:pPr>
        <w:autoSpaceDE w:val="0"/>
        <w:autoSpaceDN w:val="0"/>
        <w:adjustRightInd w:val="0"/>
        <w:spacing w:before="240" w:after="120" w:line="240" w:lineRule="auto"/>
        <w:rPr>
          <w:rFonts w:cstheme="minorHAnsi"/>
        </w:rPr>
      </w:pPr>
      <w:r w:rsidRPr="004420A8">
        <w:rPr>
          <w:rFonts w:cstheme="minorHAnsi"/>
        </w:rPr>
        <w:t xml:space="preserve">The 2D BLE results for the South Llano watershed were compared with the Fathom floodplain mapping. </w:t>
      </w:r>
      <w:r w:rsidR="000403D6" w:rsidRPr="004420A8">
        <w:rPr>
          <w:rFonts w:cstheme="minorHAnsi"/>
        </w:rPr>
        <w:fldChar w:fldCharType="begin"/>
      </w:r>
      <w:r w:rsidR="000403D6" w:rsidRPr="004420A8">
        <w:rPr>
          <w:rFonts w:cstheme="minorHAnsi"/>
        </w:rPr>
        <w:instrText xml:space="preserve"> REF _Ref187151193 \h </w:instrText>
      </w:r>
      <w:r w:rsidR="004420A8">
        <w:rPr>
          <w:rFonts w:cstheme="minorHAnsi"/>
        </w:rPr>
        <w:instrText xml:space="preserve"> \* MERGEFORMAT </w:instrText>
      </w:r>
      <w:r w:rsidR="000403D6" w:rsidRPr="004420A8">
        <w:rPr>
          <w:rFonts w:cstheme="minorHAnsi"/>
        </w:rPr>
      </w:r>
      <w:r w:rsidR="000403D6" w:rsidRPr="004420A8">
        <w:rPr>
          <w:rFonts w:cstheme="minorHAnsi"/>
        </w:rPr>
        <w:fldChar w:fldCharType="separate"/>
      </w:r>
      <w:r w:rsidR="0057642C" w:rsidRPr="0057642C">
        <w:t xml:space="preserve">Figure </w:t>
      </w:r>
      <w:r w:rsidR="0057642C" w:rsidRPr="0057642C">
        <w:rPr>
          <w:noProof/>
        </w:rPr>
        <w:t>16</w:t>
      </w:r>
      <w:r w:rsidR="000403D6" w:rsidRPr="004420A8">
        <w:rPr>
          <w:rFonts w:cstheme="minorHAnsi"/>
        </w:rPr>
        <w:fldChar w:fldCharType="end"/>
      </w:r>
      <w:r w:rsidRPr="004420A8">
        <w:rPr>
          <w:rFonts w:cstheme="minorHAnsi"/>
        </w:rPr>
        <w:t xml:space="preserve"> shows the 1% BLE mapping in </w:t>
      </w:r>
      <w:r w:rsidR="000403D6" w:rsidRPr="004420A8">
        <w:rPr>
          <w:rFonts w:cstheme="minorHAnsi"/>
        </w:rPr>
        <w:t>orange</w:t>
      </w:r>
      <w:r w:rsidRPr="004420A8">
        <w:rPr>
          <w:rFonts w:cstheme="minorHAnsi"/>
        </w:rPr>
        <w:t xml:space="preserve"> with a transparency applied and the 1% Fathom mapping in black in the same area that is shown in </w:t>
      </w:r>
      <w:r w:rsidR="004420A8" w:rsidRPr="004420A8">
        <w:rPr>
          <w:rFonts w:cstheme="minorHAnsi"/>
        </w:rPr>
        <w:fldChar w:fldCharType="begin"/>
      </w:r>
      <w:r w:rsidR="004420A8" w:rsidRPr="004420A8">
        <w:rPr>
          <w:rFonts w:cstheme="minorHAnsi"/>
        </w:rPr>
        <w:instrText xml:space="preserve"> REF _Ref187150733 \h  \* MERGEFORMAT </w:instrText>
      </w:r>
      <w:r w:rsidR="004420A8" w:rsidRPr="004420A8">
        <w:rPr>
          <w:rFonts w:cstheme="minorHAnsi"/>
        </w:rPr>
      </w:r>
      <w:r w:rsidR="004420A8" w:rsidRPr="004420A8">
        <w:rPr>
          <w:rFonts w:cstheme="minorHAnsi"/>
        </w:rPr>
        <w:fldChar w:fldCharType="separate"/>
      </w:r>
      <w:r w:rsidR="0057642C" w:rsidRPr="0057642C">
        <w:t xml:space="preserve">Figure </w:t>
      </w:r>
      <w:r w:rsidR="0057642C" w:rsidRPr="0057642C">
        <w:rPr>
          <w:noProof/>
        </w:rPr>
        <w:t>15</w:t>
      </w:r>
      <w:r w:rsidR="004420A8" w:rsidRPr="004420A8">
        <w:rPr>
          <w:rFonts w:cstheme="minorHAnsi"/>
        </w:rPr>
        <w:fldChar w:fldCharType="end"/>
      </w:r>
      <w:r w:rsidRPr="004420A8">
        <w:rPr>
          <w:rFonts w:cstheme="minorHAnsi"/>
        </w:rPr>
        <w:t xml:space="preserve">. In general, there was good agreement between the mapping from these two sources. However, there are examples of pluvial mapping in the figure that are more extensive in the BLE mapping than in the Fathom mapping. </w:t>
      </w:r>
    </w:p>
    <w:p w14:paraId="37FD0C14" w14:textId="24772564" w:rsidR="0053655D" w:rsidRDefault="0053655D" w:rsidP="002229C1">
      <w:pPr>
        <w:autoSpaceDE w:val="0"/>
        <w:autoSpaceDN w:val="0"/>
        <w:adjustRightInd w:val="0"/>
        <w:spacing w:before="240" w:after="120" w:line="240" w:lineRule="auto"/>
        <w:rPr>
          <w:rFonts w:cstheme="minorHAnsi"/>
        </w:rPr>
      </w:pPr>
      <w:r>
        <w:rPr>
          <w:rFonts w:cstheme="minorHAnsi"/>
          <w:noProof/>
        </w:rPr>
        <w:lastRenderedPageBreak/>
        <w:drawing>
          <wp:inline distT="0" distB="0" distL="0" distR="0" wp14:anchorId="09E22348" wp14:editId="1B014893">
            <wp:extent cx="5943316" cy="4692650"/>
            <wp:effectExtent l="19050" t="19050" r="19685" b="12700"/>
            <wp:docPr id="2952465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246547" name="Picture 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943316" cy="4692650"/>
                    </a:xfrm>
                    <a:prstGeom prst="rect">
                      <a:avLst/>
                    </a:prstGeom>
                    <a:ln>
                      <a:solidFill>
                        <a:schemeClr val="tx1"/>
                      </a:solidFill>
                    </a:ln>
                  </pic:spPr>
                </pic:pic>
              </a:graphicData>
            </a:graphic>
          </wp:inline>
        </w:drawing>
      </w:r>
    </w:p>
    <w:p w14:paraId="3FA85056" w14:textId="3691A851" w:rsidR="002229C1" w:rsidRPr="0035178D" w:rsidRDefault="00875866" w:rsidP="0035178D">
      <w:pPr>
        <w:pStyle w:val="Caption"/>
        <w:jc w:val="center"/>
        <w:rPr>
          <w:rFonts w:cstheme="minorHAnsi"/>
          <w:sz w:val="20"/>
          <w:szCs w:val="20"/>
        </w:rPr>
      </w:pPr>
      <w:bookmarkStart w:id="65" w:name="_Ref187151193"/>
      <w:bookmarkStart w:id="66" w:name="_Toc187690448"/>
      <w:r w:rsidRPr="0035178D">
        <w:rPr>
          <w:sz w:val="20"/>
          <w:szCs w:val="20"/>
        </w:rPr>
        <w:t xml:space="preserve">Figure </w:t>
      </w:r>
      <w:r w:rsidRPr="0035178D">
        <w:rPr>
          <w:sz w:val="20"/>
          <w:szCs w:val="20"/>
        </w:rPr>
        <w:fldChar w:fldCharType="begin"/>
      </w:r>
      <w:r w:rsidRPr="0035178D">
        <w:rPr>
          <w:sz w:val="20"/>
          <w:szCs w:val="20"/>
        </w:rPr>
        <w:instrText xml:space="preserve"> SEQ Figure \* ARABIC </w:instrText>
      </w:r>
      <w:r w:rsidRPr="0035178D">
        <w:rPr>
          <w:sz w:val="20"/>
          <w:szCs w:val="20"/>
        </w:rPr>
        <w:fldChar w:fldCharType="separate"/>
      </w:r>
      <w:r w:rsidR="0057642C">
        <w:rPr>
          <w:noProof/>
          <w:sz w:val="20"/>
          <w:szCs w:val="20"/>
        </w:rPr>
        <w:t>16</w:t>
      </w:r>
      <w:r w:rsidRPr="0035178D">
        <w:rPr>
          <w:sz w:val="20"/>
          <w:szCs w:val="20"/>
        </w:rPr>
        <w:fldChar w:fldCharType="end"/>
      </w:r>
      <w:bookmarkEnd w:id="65"/>
      <w:r w:rsidRPr="0035178D">
        <w:rPr>
          <w:sz w:val="20"/>
          <w:szCs w:val="20"/>
        </w:rPr>
        <w:t xml:space="preserve">: Comparison of 1% BLE </w:t>
      </w:r>
      <w:r w:rsidR="0038632E">
        <w:rPr>
          <w:sz w:val="20"/>
          <w:szCs w:val="20"/>
        </w:rPr>
        <w:t>M</w:t>
      </w:r>
      <w:r w:rsidRPr="0035178D">
        <w:rPr>
          <w:sz w:val="20"/>
          <w:szCs w:val="20"/>
        </w:rPr>
        <w:t xml:space="preserve">apping </w:t>
      </w:r>
      <w:r w:rsidR="009D5FBD" w:rsidRPr="0035178D">
        <w:rPr>
          <w:sz w:val="20"/>
          <w:szCs w:val="20"/>
        </w:rPr>
        <w:t>w</w:t>
      </w:r>
      <w:r w:rsidRPr="0035178D">
        <w:rPr>
          <w:sz w:val="20"/>
          <w:szCs w:val="20"/>
        </w:rPr>
        <w:t xml:space="preserve">ith Fathom 1% </w:t>
      </w:r>
      <w:r w:rsidR="0038632E">
        <w:rPr>
          <w:sz w:val="20"/>
          <w:szCs w:val="20"/>
        </w:rPr>
        <w:t>M</w:t>
      </w:r>
      <w:r w:rsidRPr="0035178D">
        <w:rPr>
          <w:sz w:val="20"/>
          <w:szCs w:val="20"/>
        </w:rPr>
        <w:t>apping</w:t>
      </w:r>
      <w:bookmarkEnd w:id="66"/>
    </w:p>
    <w:p w14:paraId="5926D2E1" w14:textId="7D1AB43B" w:rsidR="00DE1E39" w:rsidRDefault="00DE1E39" w:rsidP="00DE1E39">
      <w:pPr>
        <w:autoSpaceDE w:val="0"/>
        <w:autoSpaceDN w:val="0"/>
        <w:adjustRightInd w:val="0"/>
        <w:spacing w:after="120" w:line="240" w:lineRule="auto"/>
        <w:rPr>
          <w:rFonts w:ascii="TT15Ct00" w:hAnsi="TT15Ct00" w:cs="TT15Ct00"/>
        </w:rPr>
      </w:pPr>
      <w:r w:rsidRPr="005950A7">
        <w:rPr>
          <w:rFonts w:ascii="TT15Ct00" w:hAnsi="TT15Ct00" w:cs="TT15Ct00"/>
        </w:rPr>
        <w:t xml:space="preserve">As part of the BLE assessment effort, a </w:t>
      </w:r>
      <w:r w:rsidR="00A26578">
        <w:rPr>
          <w:rFonts w:ascii="TT15Ct00" w:hAnsi="TT15Ct00" w:cs="TT15Ct00"/>
        </w:rPr>
        <w:t>polygon</w:t>
      </w:r>
      <w:r w:rsidRPr="005950A7">
        <w:rPr>
          <w:rFonts w:ascii="TT15Ct00" w:hAnsi="TT15Ct00" w:cs="TT15Ct00"/>
        </w:rPr>
        <w:t xml:space="preserve"> file was prepared to detail areas where model refinements may be warranted. These areas may be found in the feature class S_AOMI</w:t>
      </w:r>
      <w:r w:rsidR="00945FD6">
        <w:rPr>
          <w:rFonts w:ascii="TT15Ct00" w:hAnsi="TT15Ct00" w:cs="TT15Ct00"/>
        </w:rPr>
        <w:t>_AR</w:t>
      </w:r>
      <w:r w:rsidRPr="005950A7">
        <w:rPr>
          <w:rFonts w:ascii="TT15Ct00" w:hAnsi="TT15Ct00" w:cs="TT15Ct00"/>
        </w:rPr>
        <w:t xml:space="preserve"> in the mapping database.</w:t>
      </w:r>
    </w:p>
    <w:p w14:paraId="1EB9A5BA" w14:textId="77777777" w:rsidR="00E10958" w:rsidRPr="00CE4234" w:rsidRDefault="00E10958" w:rsidP="00E10958">
      <w:pPr>
        <w:pStyle w:val="Heading2"/>
        <w:numPr>
          <w:ilvl w:val="1"/>
          <w:numId w:val="6"/>
        </w:numPr>
        <w:rPr>
          <w:rFonts w:ascii="Franklin Gothic Medium Cond" w:hAnsi="Franklin Gothic Medium Cond"/>
          <w:b w:val="0"/>
          <w:color w:val="auto"/>
        </w:rPr>
      </w:pPr>
      <w:bookmarkStart w:id="67" w:name="_Toc187690410"/>
      <w:r w:rsidRPr="009A4ABF">
        <w:rPr>
          <w:rFonts w:ascii="Franklin Gothic Medium Cond" w:hAnsi="Franklin Gothic Medium Cond"/>
          <w:b w:val="0"/>
          <w:color w:val="auto"/>
        </w:rPr>
        <w:t>Quality Control</w:t>
      </w:r>
      <w:bookmarkEnd w:id="67"/>
    </w:p>
    <w:p w14:paraId="5317961A" w14:textId="77777777" w:rsidR="00E10958" w:rsidRDefault="00E10958" w:rsidP="00E10958">
      <w:pPr>
        <w:autoSpaceDE w:val="0"/>
        <w:autoSpaceDN w:val="0"/>
        <w:adjustRightInd w:val="0"/>
        <w:spacing w:after="120" w:line="240" w:lineRule="auto"/>
        <w:rPr>
          <w:rFonts w:ascii="TT15Ct00" w:hAnsi="TT15Ct00" w:cs="TT15Ct00"/>
        </w:rPr>
      </w:pPr>
    </w:p>
    <w:p w14:paraId="4AE652DD" w14:textId="29B9D46B" w:rsidR="00E10958" w:rsidRDefault="00E10958" w:rsidP="00E10958">
      <w:pPr>
        <w:autoSpaceDE w:val="0"/>
        <w:autoSpaceDN w:val="0"/>
        <w:adjustRightInd w:val="0"/>
        <w:spacing w:after="120" w:line="240" w:lineRule="auto"/>
        <w:rPr>
          <w:rFonts w:ascii="TT15Ct00" w:hAnsi="TT15Ct00" w:cs="TT15Ct00"/>
        </w:rPr>
      </w:pPr>
      <w:r>
        <w:rPr>
          <w:rFonts w:ascii="TT15Ct00" w:hAnsi="TT15Ct00" w:cs="TT15Ct00"/>
        </w:rPr>
        <w:t xml:space="preserve">To guide its quality control (QC) reviews, </w:t>
      </w:r>
      <w:r w:rsidR="003F1CF7">
        <w:rPr>
          <w:rFonts w:ascii="TT15Ct00" w:hAnsi="TT15Ct00" w:cs="TT15Ct00"/>
        </w:rPr>
        <w:t>AtkinsRéalis</w:t>
      </w:r>
      <w:r>
        <w:rPr>
          <w:rFonts w:ascii="TT15Ct00" w:hAnsi="TT15Ct00" w:cs="TT15Ct00"/>
        </w:rPr>
        <w:t xml:space="preserve"> developed three custom QC checklists for its TWDB 2D BLE studies. The checklists were for the terrain processing, the modeling, and the mapping</w:t>
      </w:r>
      <w:r w:rsidR="0027392A">
        <w:rPr>
          <w:rFonts w:ascii="TT15Ct00" w:hAnsi="TT15Ct00" w:cs="TT15Ct00"/>
        </w:rPr>
        <w:t xml:space="preserve"> tasks</w:t>
      </w:r>
      <w:r>
        <w:rPr>
          <w:rFonts w:ascii="TT15Ct00" w:hAnsi="TT15Ct00" w:cs="TT15Ct00"/>
        </w:rPr>
        <w:t>. The terrain processing checklist included 17 items</w:t>
      </w:r>
      <w:r w:rsidR="007000FF">
        <w:rPr>
          <w:rFonts w:ascii="TT15Ct00" w:hAnsi="TT15Ct00" w:cs="TT15Ct00"/>
        </w:rPr>
        <w:t>,</w:t>
      </w:r>
      <w:r>
        <w:rPr>
          <w:rFonts w:ascii="TT15Ct00" w:hAnsi="TT15Ct00" w:cs="TT15Ct00"/>
        </w:rPr>
        <w:t xml:space="preserve"> and the modeling checklist included 51 items. The mapping checklist included 20 checks for the spatial data and 244 checks for the attributes in the mapping database. These robust checklists documented the QC review process, capturing reviewer comments and originator feedback throughout the comment resolution process. Checklists were not considered final until </w:t>
      </w:r>
      <w:r w:rsidR="00486F72">
        <w:rPr>
          <w:rFonts w:ascii="TT15Ct00" w:hAnsi="TT15Ct00" w:cs="TT15Ct00"/>
        </w:rPr>
        <w:t xml:space="preserve">reviewed and approved by </w:t>
      </w:r>
      <w:r>
        <w:rPr>
          <w:rFonts w:ascii="TT15Ct00" w:hAnsi="TT15Ct00" w:cs="TT15Ct00"/>
        </w:rPr>
        <w:t xml:space="preserve">project leadership.  </w:t>
      </w:r>
    </w:p>
    <w:p w14:paraId="0105C5F3" w14:textId="77777777" w:rsidR="00E10958" w:rsidRDefault="00E10958" w:rsidP="00E10958">
      <w:pPr>
        <w:autoSpaceDE w:val="0"/>
        <w:autoSpaceDN w:val="0"/>
        <w:adjustRightInd w:val="0"/>
        <w:spacing w:after="120" w:line="240" w:lineRule="auto"/>
        <w:rPr>
          <w:rFonts w:ascii="TT15Ct00" w:hAnsi="TT15Ct00" w:cs="TT15Ct00"/>
        </w:rPr>
      </w:pPr>
      <w:r>
        <w:rPr>
          <w:rFonts w:ascii="TT15Ct00" w:hAnsi="TT15Ct00" w:cs="TT15Ct00"/>
        </w:rPr>
        <w:t>As part of this QC process, the flood hazard area delineations created by the BLE analysis were reviewed for areas where the results were not ideal.</w:t>
      </w:r>
    </w:p>
    <w:p w14:paraId="5587B0B3" w14:textId="7D9385FF" w:rsidR="00E10958" w:rsidRDefault="00E10958" w:rsidP="00E10958">
      <w:pPr>
        <w:autoSpaceDE w:val="0"/>
        <w:autoSpaceDN w:val="0"/>
        <w:adjustRightInd w:val="0"/>
        <w:spacing w:after="120" w:line="240" w:lineRule="auto"/>
        <w:rPr>
          <w:rFonts w:ascii="TT15Ct00" w:hAnsi="TT15Ct00" w:cs="TT15Ct00"/>
        </w:rPr>
      </w:pPr>
      <w:r>
        <w:rPr>
          <w:rFonts w:ascii="TT15Ct00" w:hAnsi="TT15Ct00" w:cs="TT15Ct00"/>
        </w:rPr>
        <w:lastRenderedPageBreak/>
        <w:t>A major component of the QC process was an automated check that identified locations where the 1</w:t>
      </w:r>
      <w:r w:rsidR="001B1838">
        <w:rPr>
          <w:rFonts w:ascii="TT15Ct00" w:hAnsi="TT15Ct00" w:cs="TT15Ct00"/>
        </w:rPr>
        <w:t>%</w:t>
      </w:r>
      <w:r>
        <w:rPr>
          <w:rFonts w:ascii="TT15Ct00" w:hAnsi="TT15Ct00" w:cs="TT15Ct00"/>
        </w:rPr>
        <w:t xml:space="preserve"> annual-chance WSELs were crossed by another frequency or by the 1</w:t>
      </w:r>
      <w:r w:rsidR="001B1838">
        <w:rPr>
          <w:rFonts w:ascii="TT15Ct00" w:hAnsi="TT15Ct00" w:cs="TT15Ct00"/>
        </w:rPr>
        <w:t>%</w:t>
      </w:r>
      <w:r>
        <w:rPr>
          <w:rFonts w:ascii="TT15Ct00" w:hAnsi="TT15Ct00" w:cs="TT15Ct00"/>
        </w:rPr>
        <w:t xml:space="preserve"> plus or 1</w:t>
      </w:r>
      <w:r w:rsidR="001B1838">
        <w:rPr>
          <w:rFonts w:ascii="TT15Ct00" w:hAnsi="TT15Ct00" w:cs="TT15Ct00"/>
        </w:rPr>
        <w:t>%</w:t>
      </w:r>
      <w:r>
        <w:rPr>
          <w:rFonts w:ascii="TT15Ct00" w:hAnsi="TT15Ct00" w:cs="TT15Ct00"/>
        </w:rPr>
        <w:t xml:space="preserve"> minus profile. Significant effort was made to reasonably resolve all of these instances.</w:t>
      </w:r>
    </w:p>
    <w:p w14:paraId="3B5AA005" w14:textId="4C831F2D" w:rsidR="00E10958" w:rsidRDefault="00E10958" w:rsidP="00DE1E39">
      <w:pPr>
        <w:autoSpaceDE w:val="0"/>
        <w:autoSpaceDN w:val="0"/>
        <w:adjustRightInd w:val="0"/>
        <w:spacing w:after="120" w:line="240" w:lineRule="auto"/>
        <w:rPr>
          <w:rFonts w:ascii="TT15Ct00" w:hAnsi="TT15Ct00" w:cs="TT15Ct00"/>
        </w:rPr>
      </w:pPr>
      <w:r>
        <w:rPr>
          <w:rFonts w:ascii="TT15Ct00" w:hAnsi="TT15Ct00" w:cs="TT15Ct00"/>
        </w:rPr>
        <w:t xml:space="preserve">An Independent Technical Review (ITR) was completed on all BLE deliverables by a representative of the TWDB. </w:t>
      </w:r>
      <w:r w:rsidR="003F1CF7">
        <w:rPr>
          <w:rFonts w:ascii="TT15Ct00" w:hAnsi="TT15Ct00" w:cs="TT15Ct00"/>
        </w:rPr>
        <w:t>AtkinsRéalis</w:t>
      </w:r>
      <w:r>
        <w:rPr>
          <w:rFonts w:ascii="TT15Ct00" w:hAnsi="TT15Ct00" w:cs="TT15Ct00"/>
        </w:rPr>
        <w:t xml:space="preserve"> resolved all ITR comments prior to upload</w:t>
      </w:r>
      <w:r w:rsidR="007F7324">
        <w:rPr>
          <w:rFonts w:ascii="TT15Ct00" w:hAnsi="TT15Ct00" w:cs="TT15Ct00"/>
        </w:rPr>
        <w:t>ing</w:t>
      </w:r>
      <w:r>
        <w:rPr>
          <w:rFonts w:ascii="TT15Ct00" w:hAnsi="TT15Ct00" w:cs="TT15Ct00"/>
        </w:rPr>
        <w:t xml:space="preserve"> the project deliverables to the MIP.</w:t>
      </w:r>
    </w:p>
    <w:p w14:paraId="7E133123" w14:textId="60C8AA80" w:rsidR="00CF2A24" w:rsidRPr="006B3F3C" w:rsidRDefault="00AE1907" w:rsidP="005F46A3">
      <w:pPr>
        <w:pStyle w:val="Heading2"/>
        <w:numPr>
          <w:ilvl w:val="1"/>
          <w:numId w:val="6"/>
        </w:numPr>
        <w:rPr>
          <w:rFonts w:ascii="Franklin Gothic Medium Cond" w:hAnsi="Franklin Gothic Medium Cond"/>
          <w:b w:val="0"/>
          <w:color w:val="auto"/>
        </w:rPr>
      </w:pPr>
      <w:bookmarkStart w:id="68" w:name="_Toc187690411"/>
      <w:r w:rsidRPr="005F46A3">
        <w:rPr>
          <w:rFonts w:ascii="Franklin Gothic Medium Cond" w:hAnsi="Franklin Gothic Medium Cond"/>
          <w:b w:val="0"/>
          <w:color w:val="auto"/>
        </w:rPr>
        <w:t>CNMS Validation</w:t>
      </w:r>
      <w:r w:rsidR="002A464A" w:rsidRPr="005F46A3">
        <w:rPr>
          <w:rFonts w:ascii="Franklin Gothic Medium Cond" w:hAnsi="Franklin Gothic Medium Cond"/>
          <w:b w:val="0"/>
          <w:color w:val="auto"/>
        </w:rPr>
        <w:t xml:space="preserve"> of Effective Zone A Special Flood Hazard Area</w:t>
      </w:r>
      <w:bookmarkEnd w:id="68"/>
    </w:p>
    <w:p w14:paraId="667F195C" w14:textId="77777777" w:rsidR="00BD5F18" w:rsidRPr="00BD5F18" w:rsidRDefault="00BD5F18" w:rsidP="00BD5F18"/>
    <w:p w14:paraId="7D9D27B0" w14:textId="06B6F1B3" w:rsidR="000E2343" w:rsidRDefault="00D7458B" w:rsidP="00D932C4">
      <w:pPr>
        <w:spacing w:line="240" w:lineRule="auto"/>
      </w:pPr>
      <w:r>
        <w:t>All</w:t>
      </w:r>
      <w:r w:rsidR="00CF2A24">
        <w:t xml:space="preserve"> of the </w:t>
      </w:r>
      <w:r w:rsidR="0007562A">
        <w:t>Zone A</w:t>
      </w:r>
      <w:r w:rsidR="00871AB7">
        <w:t xml:space="preserve"> streams </w:t>
      </w:r>
      <w:r w:rsidR="009570C8">
        <w:t xml:space="preserve">in </w:t>
      </w:r>
      <w:r w:rsidR="00D932C4">
        <w:t xml:space="preserve">the </w:t>
      </w:r>
      <w:r>
        <w:t>South Llano</w:t>
      </w:r>
      <w:r w:rsidR="009570C8">
        <w:t xml:space="preserve"> </w:t>
      </w:r>
      <w:r w:rsidR="00D932C4">
        <w:t>w</w:t>
      </w:r>
      <w:r w:rsidR="00D37EC3">
        <w:t xml:space="preserve">atershed </w:t>
      </w:r>
      <w:r w:rsidR="001768F6">
        <w:t xml:space="preserve">were </w:t>
      </w:r>
      <w:r w:rsidR="008023DE">
        <w:t xml:space="preserve">classified </w:t>
      </w:r>
      <w:r w:rsidR="00C04D89">
        <w:t>as</w:t>
      </w:r>
      <w:r w:rsidR="008023DE">
        <w:t xml:space="preserve"> “</w:t>
      </w:r>
      <w:r w:rsidR="003F0C9A">
        <w:t xml:space="preserve">UNVERIFIED” </w:t>
      </w:r>
      <w:r w:rsidR="00C04D89">
        <w:t>with</w:t>
      </w:r>
      <w:r w:rsidR="007E7533">
        <w:t xml:space="preserve"> </w:t>
      </w:r>
      <w:r w:rsidR="00490AE3">
        <w:t xml:space="preserve">a </w:t>
      </w:r>
      <w:r w:rsidR="007E7533">
        <w:t xml:space="preserve">status </w:t>
      </w:r>
      <w:r w:rsidR="003F0C9A">
        <w:t xml:space="preserve">type </w:t>
      </w:r>
      <w:r w:rsidR="007E7533">
        <w:t>of “</w:t>
      </w:r>
      <w:r w:rsidR="003F0C9A">
        <w:t>BEING STUDIED”</w:t>
      </w:r>
      <w:r w:rsidR="002713BD">
        <w:t xml:space="preserve"> (631.5 miles).</w:t>
      </w:r>
    </w:p>
    <w:p w14:paraId="5A82C7E0" w14:textId="77777777" w:rsidR="00725C65" w:rsidRDefault="008B29C7" w:rsidP="00725C65">
      <w:pPr>
        <w:autoSpaceDE w:val="0"/>
        <w:autoSpaceDN w:val="0"/>
        <w:adjustRightInd w:val="0"/>
        <w:spacing w:before="200" w:after="120" w:line="240" w:lineRule="auto"/>
        <w:rPr>
          <w:rFonts w:ascii="Franklin Gothic Medium Cond" w:hAnsi="Franklin Gothic Medium Cond" w:cs="TT163t00"/>
          <w:color w:val="3379BE"/>
          <w:sz w:val="24"/>
        </w:rPr>
      </w:pPr>
      <w:r>
        <w:rPr>
          <w:rFonts w:ascii="Franklin Gothic Medium Cond" w:hAnsi="Franklin Gothic Medium Cond" w:cs="TT163t00"/>
          <w:color w:val="3379BE"/>
          <w:sz w:val="24"/>
        </w:rPr>
        <w:t>Initial Assessment</w:t>
      </w:r>
      <w:r w:rsidRPr="00725C65">
        <w:rPr>
          <w:rFonts w:ascii="Franklin Gothic Medium Cond" w:hAnsi="Franklin Gothic Medium Cond" w:cs="TT163t00"/>
          <w:color w:val="3379BE"/>
          <w:sz w:val="24"/>
        </w:rPr>
        <w:t xml:space="preserve"> </w:t>
      </w:r>
      <w:r w:rsidR="00725C65" w:rsidRPr="00725C65">
        <w:rPr>
          <w:rFonts w:ascii="Franklin Gothic Medium Cond" w:hAnsi="Franklin Gothic Medium Cond" w:cs="TT163t00"/>
          <w:color w:val="3379BE"/>
          <w:sz w:val="24"/>
        </w:rPr>
        <w:t xml:space="preserve">A1 – </w:t>
      </w:r>
      <w:r>
        <w:rPr>
          <w:rFonts w:ascii="Franklin Gothic Medium Cond" w:hAnsi="Franklin Gothic Medium Cond" w:cs="TT163t00"/>
          <w:color w:val="3379BE"/>
          <w:sz w:val="24"/>
        </w:rPr>
        <w:t xml:space="preserve">Significant Topography Update Check </w:t>
      </w:r>
    </w:p>
    <w:p w14:paraId="663ACFEA" w14:textId="0D41EC6F" w:rsidR="00725C65" w:rsidRDefault="00725C65" w:rsidP="00725C65">
      <w:pPr>
        <w:autoSpaceDE w:val="0"/>
        <w:autoSpaceDN w:val="0"/>
        <w:adjustRightInd w:val="0"/>
        <w:spacing w:after="120" w:line="240" w:lineRule="auto"/>
        <w:rPr>
          <w:rFonts w:ascii="TT15Ct00" w:hAnsi="TT15Ct00" w:cs="TT15Ct00"/>
        </w:rPr>
      </w:pPr>
      <w:r>
        <w:rPr>
          <w:rFonts w:ascii="TT15Ct00" w:hAnsi="TT15Ct00" w:cs="TT15Ct00"/>
        </w:rPr>
        <w:t>This check involve</w:t>
      </w:r>
      <w:r w:rsidR="005A75BA">
        <w:rPr>
          <w:rFonts w:ascii="TT15Ct00" w:hAnsi="TT15Ct00" w:cs="TT15Ct00"/>
        </w:rPr>
        <w:t>d</w:t>
      </w:r>
      <w:r>
        <w:rPr>
          <w:rFonts w:ascii="TT15Ct00" w:hAnsi="TT15Ct00" w:cs="TT15Ct00"/>
        </w:rPr>
        <w:t xml:space="preserve"> determining whether a topographic data source </w:t>
      </w:r>
      <w:r w:rsidR="007852B2">
        <w:rPr>
          <w:rFonts w:ascii="TT15Ct00" w:hAnsi="TT15Ct00" w:cs="TT15Ct00"/>
        </w:rPr>
        <w:t>was</w:t>
      </w:r>
      <w:r>
        <w:rPr>
          <w:rFonts w:ascii="TT15Ct00" w:hAnsi="TT15Ct00" w:cs="TT15Ct00"/>
        </w:rPr>
        <w:t xml:space="preserve"> available that </w:t>
      </w:r>
      <w:r w:rsidR="007852B2">
        <w:rPr>
          <w:rFonts w:ascii="TT15Ct00" w:hAnsi="TT15Ct00" w:cs="TT15Ct00"/>
        </w:rPr>
        <w:t>was</w:t>
      </w:r>
      <w:r>
        <w:rPr>
          <w:rFonts w:ascii="TT15Ct00" w:hAnsi="TT15Ct00" w:cs="TT15Ct00"/>
        </w:rPr>
        <w:t xml:space="preserve"> significantly better than </w:t>
      </w:r>
      <w:r w:rsidR="00CC0599">
        <w:rPr>
          <w:rFonts w:ascii="TT15Ct00" w:hAnsi="TT15Ct00" w:cs="TT15Ct00"/>
        </w:rPr>
        <w:t>that</w:t>
      </w:r>
      <w:r>
        <w:rPr>
          <w:rFonts w:ascii="TT15Ct00" w:hAnsi="TT15Ct00" w:cs="TT15Ct00"/>
        </w:rPr>
        <w:t xml:space="preserve"> used for the effective Zone A modeling and mapping. For the </w:t>
      </w:r>
      <w:r w:rsidR="00EC3C22">
        <w:rPr>
          <w:rFonts w:ascii="TT15Ct00" w:hAnsi="TT15Ct00" w:cs="TT15Ct00"/>
        </w:rPr>
        <w:t>South Llano</w:t>
      </w:r>
      <w:r w:rsidR="00785535" w:rsidRPr="00785535">
        <w:rPr>
          <w:rFonts w:ascii="TT15Ct00" w:hAnsi="TT15Ct00" w:cs="TT15Ct00"/>
        </w:rPr>
        <w:t xml:space="preserve"> </w:t>
      </w:r>
      <w:r w:rsidR="002519A2">
        <w:rPr>
          <w:rFonts w:ascii="TT15Ct00" w:hAnsi="TT15Ct00" w:cs="TT15Ct00"/>
        </w:rPr>
        <w:t>w</w:t>
      </w:r>
      <w:r w:rsidRPr="00785535">
        <w:rPr>
          <w:rFonts w:ascii="TT15Ct00" w:hAnsi="TT15Ct00" w:cs="TT15Ct00"/>
        </w:rPr>
        <w:t>atershed</w:t>
      </w:r>
      <w:r>
        <w:rPr>
          <w:rFonts w:ascii="TT15Ct00" w:hAnsi="TT15Ct00" w:cs="TT15Ct00"/>
        </w:rPr>
        <w:t xml:space="preserve">, </w:t>
      </w:r>
      <w:r w:rsidR="008306D4" w:rsidRPr="009C476E">
        <w:rPr>
          <w:rFonts w:ascii="TT15Ct00" w:hAnsi="TT15Ct00" w:cs="TT15Ct00"/>
        </w:rPr>
        <w:t xml:space="preserve">USGS </w:t>
      </w:r>
      <w:r w:rsidR="007852B2">
        <w:rPr>
          <w:rFonts w:ascii="TT15Ct00" w:hAnsi="TT15Ct00" w:cs="TT15Ct00"/>
        </w:rPr>
        <w:t>1:</w:t>
      </w:r>
      <w:r w:rsidR="008306D4" w:rsidRPr="009C476E">
        <w:rPr>
          <w:rFonts w:ascii="TT15Ct00" w:hAnsi="TT15Ct00" w:cs="TT15Ct00"/>
        </w:rPr>
        <w:t>24</w:t>
      </w:r>
      <w:r w:rsidR="00997447">
        <w:rPr>
          <w:rFonts w:ascii="TT15Ct00" w:hAnsi="TT15Ct00" w:cs="TT15Ct00"/>
        </w:rPr>
        <w:t>,000</w:t>
      </w:r>
      <w:r w:rsidR="001D0FA0">
        <w:rPr>
          <w:rFonts w:ascii="TT15Ct00" w:hAnsi="TT15Ct00" w:cs="TT15Ct00"/>
        </w:rPr>
        <w:t>-scale</w:t>
      </w:r>
      <w:r w:rsidR="008306D4" w:rsidRPr="009C476E">
        <w:rPr>
          <w:rFonts w:ascii="TT15Ct00" w:hAnsi="TT15Ct00" w:cs="TT15Ct00"/>
        </w:rPr>
        <w:t xml:space="preserve"> topographic maps </w:t>
      </w:r>
      <w:r w:rsidR="00FB0262" w:rsidRPr="009C476E">
        <w:rPr>
          <w:rFonts w:ascii="TT15Ct00" w:hAnsi="TT15Ct00" w:cs="TT15Ct00"/>
        </w:rPr>
        <w:t xml:space="preserve">were used for </w:t>
      </w:r>
      <w:r>
        <w:rPr>
          <w:rFonts w:ascii="TT15Ct00" w:hAnsi="TT15Ct00" w:cs="TT15Ct00"/>
        </w:rPr>
        <w:t xml:space="preserve">the effective Zone A </w:t>
      </w:r>
      <w:r w:rsidR="00FB0262" w:rsidRPr="009C476E">
        <w:rPr>
          <w:rFonts w:ascii="TT15Ct00" w:hAnsi="TT15Ct00" w:cs="TT15Ct00"/>
        </w:rPr>
        <w:t>analysis</w:t>
      </w:r>
      <w:r w:rsidRPr="009C476E">
        <w:rPr>
          <w:rFonts w:ascii="TT15Ct00" w:hAnsi="TT15Ct00" w:cs="TT15Ct00"/>
        </w:rPr>
        <w:t>.</w:t>
      </w:r>
      <w:r w:rsidR="00C022D6" w:rsidRPr="005B32BE">
        <w:rPr>
          <w:rFonts w:ascii="TT15Ct00" w:hAnsi="TT15Ct00" w:cs="TT15Ct00"/>
        </w:rPr>
        <w:t xml:space="preserve"> The LiDAR </w:t>
      </w:r>
      <w:r w:rsidR="000D08FC" w:rsidRPr="005B32BE">
        <w:rPr>
          <w:rFonts w:ascii="TT15Ct00" w:hAnsi="TT15Ct00" w:cs="TT15Ct00"/>
        </w:rPr>
        <w:t>data used in th</w:t>
      </w:r>
      <w:r w:rsidR="00C022D6" w:rsidRPr="005B32BE">
        <w:rPr>
          <w:rFonts w:ascii="TT15Ct00" w:hAnsi="TT15Ct00" w:cs="TT15Ct00"/>
        </w:rPr>
        <w:t>e</w:t>
      </w:r>
      <w:r w:rsidR="000D08FC" w:rsidRPr="005B32BE">
        <w:rPr>
          <w:rFonts w:ascii="TT15Ct00" w:hAnsi="TT15Ct00" w:cs="TT15Ct00"/>
        </w:rPr>
        <w:t xml:space="preserve"> </w:t>
      </w:r>
      <w:r w:rsidR="00D37815" w:rsidRPr="005B32BE">
        <w:rPr>
          <w:rFonts w:ascii="TT15Ct00" w:hAnsi="TT15Ct00" w:cs="TT15Ct00"/>
        </w:rPr>
        <w:t>BLE</w:t>
      </w:r>
      <w:r w:rsidR="000D08FC" w:rsidRPr="005B32BE">
        <w:rPr>
          <w:rFonts w:ascii="TT15Ct00" w:hAnsi="TT15Ct00" w:cs="TT15Ct00"/>
        </w:rPr>
        <w:t xml:space="preserve"> </w:t>
      </w:r>
      <w:r w:rsidR="00C022D6" w:rsidRPr="005B32BE">
        <w:rPr>
          <w:rFonts w:ascii="TT15Ct00" w:hAnsi="TT15Ct00" w:cs="TT15Ct00"/>
        </w:rPr>
        <w:t xml:space="preserve">analysis </w:t>
      </w:r>
      <w:r w:rsidR="001D0FA0">
        <w:rPr>
          <w:rFonts w:ascii="TT15Ct00" w:hAnsi="TT15Ct00" w:cs="TT15Ct00"/>
        </w:rPr>
        <w:t>was</w:t>
      </w:r>
      <w:r w:rsidR="000D08FC" w:rsidRPr="005B32BE">
        <w:rPr>
          <w:rFonts w:ascii="TT15Ct00" w:hAnsi="TT15Ct00" w:cs="TT15Ct00"/>
        </w:rPr>
        <w:t xml:space="preserve"> </w:t>
      </w:r>
      <w:r w:rsidR="00C022D6" w:rsidRPr="005B32BE">
        <w:rPr>
          <w:rFonts w:ascii="TT15Ct00" w:hAnsi="TT15Ct00" w:cs="TT15Ct00"/>
        </w:rPr>
        <w:t xml:space="preserve">a </w:t>
      </w:r>
      <w:r w:rsidR="000D08FC" w:rsidRPr="005B32BE">
        <w:rPr>
          <w:rFonts w:ascii="TT15Ct00" w:hAnsi="TT15Ct00" w:cs="TT15Ct00"/>
        </w:rPr>
        <w:t xml:space="preserve">significant improvement </w:t>
      </w:r>
      <w:r w:rsidR="0075302C" w:rsidRPr="005B32BE">
        <w:rPr>
          <w:rFonts w:ascii="TT15Ct00" w:hAnsi="TT15Ct00" w:cs="TT15Ct00"/>
        </w:rPr>
        <w:t xml:space="preserve">over </w:t>
      </w:r>
      <w:r w:rsidR="00C022D6" w:rsidRPr="005B32BE">
        <w:rPr>
          <w:rFonts w:ascii="TT15Ct00" w:hAnsi="TT15Ct00" w:cs="TT15Ct00"/>
        </w:rPr>
        <w:t xml:space="preserve">the </w:t>
      </w:r>
      <w:r w:rsidR="0075302C" w:rsidRPr="005B32BE">
        <w:rPr>
          <w:rFonts w:ascii="TT15Ct00" w:hAnsi="TT15Ct00" w:cs="TT15Ct00"/>
        </w:rPr>
        <w:t xml:space="preserve">effective </w:t>
      </w:r>
      <w:r w:rsidR="00E90273" w:rsidRPr="005B32BE">
        <w:rPr>
          <w:rFonts w:ascii="TT15Ct00" w:hAnsi="TT15Ct00" w:cs="TT15Ct00"/>
        </w:rPr>
        <w:t>data</w:t>
      </w:r>
      <w:r w:rsidR="00B76FA8">
        <w:rPr>
          <w:rFonts w:ascii="TT15Ct00" w:hAnsi="TT15Ct00" w:cs="TT15Ct00"/>
        </w:rPr>
        <w:t>’s terrain data source</w:t>
      </w:r>
      <w:r w:rsidR="00E90273" w:rsidRPr="005B32BE">
        <w:rPr>
          <w:rFonts w:ascii="TT15Ct00" w:hAnsi="TT15Ct00" w:cs="TT15Ct00"/>
        </w:rPr>
        <w:t xml:space="preserve">. </w:t>
      </w:r>
      <w:r w:rsidR="00C022D6" w:rsidRPr="005B32BE">
        <w:rPr>
          <w:rFonts w:ascii="TT15Ct00" w:hAnsi="TT15Ct00" w:cs="TT15Ct00"/>
        </w:rPr>
        <w:t xml:space="preserve">Therefore, </w:t>
      </w:r>
      <w:r w:rsidR="0026784D" w:rsidRPr="005B32BE">
        <w:rPr>
          <w:rFonts w:ascii="TT15Ct00" w:hAnsi="TT15Ct00" w:cs="TT15Ct00"/>
        </w:rPr>
        <w:t>the A1 check failed</w:t>
      </w:r>
      <w:r w:rsidR="003E60FC" w:rsidRPr="005B32BE">
        <w:rPr>
          <w:rFonts w:ascii="TT15Ct00" w:hAnsi="TT15Ct00" w:cs="TT15Ct00"/>
        </w:rPr>
        <w:t xml:space="preserve"> for all effective Zone A reaches</w:t>
      </w:r>
      <w:r w:rsidR="00312646" w:rsidRPr="005B32BE">
        <w:rPr>
          <w:rFonts w:ascii="TT15Ct00" w:hAnsi="TT15Ct00" w:cs="TT15Ct00"/>
        </w:rPr>
        <w:t>.</w:t>
      </w:r>
      <w:r w:rsidR="0026784D">
        <w:rPr>
          <w:rFonts w:ascii="TT15Ct00" w:hAnsi="TT15Ct00" w:cs="TT15Ct00"/>
        </w:rPr>
        <w:t xml:space="preserve"> </w:t>
      </w:r>
    </w:p>
    <w:p w14:paraId="38D5198E" w14:textId="77777777" w:rsidR="00725C65" w:rsidRDefault="008B29C7" w:rsidP="00725C65">
      <w:pPr>
        <w:autoSpaceDE w:val="0"/>
        <w:autoSpaceDN w:val="0"/>
        <w:adjustRightInd w:val="0"/>
        <w:spacing w:before="200" w:after="120" w:line="240" w:lineRule="auto"/>
        <w:rPr>
          <w:rFonts w:ascii="Franklin Gothic Medium Cond" w:hAnsi="Franklin Gothic Medium Cond" w:cs="TT163t00"/>
          <w:color w:val="3379BE"/>
          <w:sz w:val="24"/>
        </w:rPr>
      </w:pPr>
      <w:r>
        <w:rPr>
          <w:rFonts w:ascii="Franklin Gothic Medium Cond" w:hAnsi="Franklin Gothic Medium Cond" w:cs="TT163t00"/>
          <w:color w:val="3379BE"/>
          <w:sz w:val="24"/>
        </w:rPr>
        <w:t>Initial Assessment</w:t>
      </w:r>
      <w:r w:rsidRPr="00725C65">
        <w:rPr>
          <w:rFonts w:ascii="Franklin Gothic Medium Cond" w:hAnsi="Franklin Gothic Medium Cond" w:cs="TT163t00"/>
          <w:color w:val="3379BE"/>
          <w:sz w:val="24"/>
        </w:rPr>
        <w:t xml:space="preserve"> </w:t>
      </w:r>
      <w:r w:rsidR="00725C65" w:rsidRPr="00725C65">
        <w:rPr>
          <w:rFonts w:ascii="Franklin Gothic Medium Cond" w:hAnsi="Franklin Gothic Medium Cond" w:cs="TT163t00"/>
          <w:color w:val="3379BE"/>
          <w:sz w:val="24"/>
        </w:rPr>
        <w:t xml:space="preserve">A2 – </w:t>
      </w:r>
      <w:r>
        <w:rPr>
          <w:rFonts w:ascii="Franklin Gothic Medium Cond" w:hAnsi="Franklin Gothic Medium Cond" w:cs="TT163t00"/>
          <w:color w:val="3379BE"/>
          <w:sz w:val="24"/>
        </w:rPr>
        <w:t>Check for Significant Hydrology Changes</w:t>
      </w:r>
    </w:p>
    <w:p w14:paraId="62423839" w14:textId="3518226F" w:rsidR="00725C65" w:rsidRDefault="00725C65" w:rsidP="00725C65">
      <w:pPr>
        <w:autoSpaceDE w:val="0"/>
        <w:autoSpaceDN w:val="0"/>
        <w:adjustRightInd w:val="0"/>
        <w:spacing w:after="120" w:line="240" w:lineRule="auto"/>
        <w:rPr>
          <w:rFonts w:ascii="TT15Ct00" w:hAnsi="TT15Ct00" w:cs="TT15Ct00"/>
        </w:rPr>
      </w:pPr>
      <w:r w:rsidRPr="00725C65">
        <w:rPr>
          <w:rFonts w:ascii="TT15Ct00" w:hAnsi="TT15Ct00" w:cs="TT15Ct00"/>
        </w:rPr>
        <w:t>This check involve</w:t>
      </w:r>
      <w:r w:rsidR="005A75BA">
        <w:rPr>
          <w:rFonts w:ascii="TT15Ct00" w:hAnsi="TT15Ct00" w:cs="TT15Ct00"/>
        </w:rPr>
        <w:t>d</w:t>
      </w:r>
      <w:r w:rsidRPr="00725C65">
        <w:rPr>
          <w:rFonts w:ascii="TT15Ct00" w:hAnsi="TT15Ct00" w:cs="TT15Ct00"/>
        </w:rPr>
        <w:t xml:space="preserve"> first determining whether regression equations were used in the effective</w:t>
      </w:r>
      <w:r>
        <w:rPr>
          <w:rFonts w:ascii="TT15Ct00" w:hAnsi="TT15Ct00" w:cs="TT15Ct00"/>
        </w:rPr>
        <w:t xml:space="preserve"> </w:t>
      </w:r>
      <w:r w:rsidRPr="00725C65">
        <w:rPr>
          <w:rFonts w:ascii="TT15Ct00" w:hAnsi="TT15Ct00" w:cs="TT15Ct00"/>
        </w:rPr>
        <w:t>study. If they were</w:t>
      </w:r>
      <w:r w:rsidR="00F6456C">
        <w:rPr>
          <w:rFonts w:ascii="TT15Ct00" w:hAnsi="TT15Ct00" w:cs="TT15Ct00"/>
        </w:rPr>
        <w:t>,</w:t>
      </w:r>
      <w:r w:rsidRPr="00725C65">
        <w:rPr>
          <w:rFonts w:ascii="TT15Ct00" w:hAnsi="TT15Ct00" w:cs="TT15Ct00"/>
        </w:rPr>
        <w:t xml:space="preserve"> then it was determined </w:t>
      </w:r>
      <w:r w:rsidR="0024769E">
        <w:rPr>
          <w:rFonts w:ascii="TT15Ct00" w:hAnsi="TT15Ct00" w:cs="TT15Ct00"/>
        </w:rPr>
        <w:t>whether</w:t>
      </w:r>
      <w:r w:rsidRPr="00725C65">
        <w:rPr>
          <w:rFonts w:ascii="TT15Ct00" w:hAnsi="TT15Ct00" w:cs="TT15Ct00"/>
        </w:rPr>
        <w:t xml:space="preserve"> new regression equations </w:t>
      </w:r>
      <w:r w:rsidR="005C21F1">
        <w:rPr>
          <w:rFonts w:ascii="TT15Ct00" w:hAnsi="TT15Ct00" w:cs="TT15Ct00"/>
        </w:rPr>
        <w:t>had</w:t>
      </w:r>
      <w:r w:rsidRPr="00725C65">
        <w:rPr>
          <w:rFonts w:ascii="TT15Ct00" w:hAnsi="TT15Ct00" w:cs="TT15Ct00"/>
        </w:rPr>
        <w:t xml:space="preserve"> become available since the date of the effective Zone A study. If newer regression equations exist</w:t>
      </w:r>
      <w:r w:rsidR="00CE5942">
        <w:rPr>
          <w:rFonts w:ascii="TT15Ct00" w:hAnsi="TT15Ct00" w:cs="TT15Ct00"/>
        </w:rPr>
        <w:t>ed</w:t>
      </w:r>
      <w:r>
        <w:rPr>
          <w:rFonts w:ascii="TT15Ct00" w:hAnsi="TT15Ct00" w:cs="TT15Ct00"/>
        </w:rPr>
        <w:t xml:space="preserve"> </w:t>
      </w:r>
      <w:r w:rsidRPr="00725C65">
        <w:rPr>
          <w:rFonts w:ascii="TT15Ct00" w:hAnsi="TT15Ct00" w:cs="TT15Ct00"/>
        </w:rPr>
        <w:t>for the area of interest, then an engineer determine</w:t>
      </w:r>
      <w:r w:rsidR="00CE5942">
        <w:rPr>
          <w:rFonts w:ascii="TT15Ct00" w:hAnsi="TT15Ct00" w:cs="TT15Ct00"/>
        </w:rPr>
        <w:t>d</w:t>
      </w:r>
      <w:r w:rsidRPr="00725C65">
        <w:rPr>
          <w:rFonts w:ascii="TT15Ct00" w:hAnsi="TT15Ct00" w:cs="TT15Ct00"/>
        </w:rPr>
        <w:t xml:space="preserve"> whether these regression equations</w:t>
      </w:r>
      <w:r>
        <w:rPr>
          <w:rFonts w:ascii="TT15Ct00" w:hAnsi="TT15Ct00" w:cs="TT15Ct00"/>
        </w:rPr>
        <w:t xml:space="preserve"> </w:t>
      </w:r>
      <w:r w:rsidRPr="00725C65">
        <w:rPr>
          <w:rFonts w:ascii="TT15Ct00" w:hAnsi="TT15Ct00" w:cs="TT15Ct00"/>
        </w:rPr>
        <w:t>would significantly affect the 1</w:t>
      </w:r>
      <w:r w:rsidR="00C9272A">
        <w:rPr>
          <w:rFonts w:ascii="TT15Ct00" w:hAnsi="TT15Ct00" w:cs="TT15Ct00"/>
        </w:rPr>
        <w:t>% annual</w:t>
      </w:r>
      <w:r w:rsidRPr="00725C65">
        <w:rPr>
          <w:rFonts w:ascii="TT15Ct00" w:hAnsi="TT15Ct00" w:cs="TT15Ct00"/>
        </w:rPr>
        <w:t>-chance flow.</w:t>
      </w:r>
      <w:r w:rsidR="00B15781">
        <w:rPr>
          <w:rFonts w:ascii="TT15Ct00" w:hAnsi="TT15Ct00" w:cs="TT15Ct00"/>
        </w:rPr>
        <w:t xml:space="preserve"> </w:t>
      </w:r>
      <w:r w:rsidR="005973B2">
        <w:rPr>
          <w:rFonts w:ascii="TT15Ct00" w:hAnsi="TT15Ct00" w:cs="TT15Ct00"/>
        </w:rPr>
        <w:t>The e</w:t>
      </w:r>
      <w:r w:rsidR="00B15781">
        <w:rPr>
          <w:rFonts w:ascii="TT15Ct00" w:hAnsi="TT15Ct00" w:cs="TT15Ct00"/>
        </w:rPr>
        <w:t>ffective hydrologic analysis was</w:t>
      </w:r>
      <w:r w:rsidR="006C181E">
        <w:rPr>
          <w:rFonts w:ascii="TT15Ct00" w:hAnsi="TT15Ct00" w:cs="TT15Ct00"/>
        </w:rPr>
        <w:t xml:space="preserve"> </w:t>
      </w:r>
      <w:r w:rsidR="00B15781">
        <w:rPr>
          <w:rFonts w:ascii="TT15Ct00" w:hAnsi="TT15Ct00" w:cs="TT15Ct00"/>
        </w:rPr>
        <w:t xml:space="preserve">not based on </w:t>
      </w:r>
      <w:r w:rsidR="005973B2">
        <w:rPr>
          <w:rFonts w:ascii="TT15Ct00" w:hAnsi="TT15Ct00" w:cs="TT15Ct00"/>
        </w:rPr>
        <w:t xml:space="preserve">a </w:t>
      </w:r>
      <w:r w:rsidR="0011051B">
        <w:rPr>
          <w:rFonts w:ascii="TT15Ct00" w:hAnsi="TT15Ct00" w:cs="TT15Ct00"/>
        </w:rPr>
        <w:t>regression</w:t>
      </w:r>
      <w:r w:rsidR="00724888">
        <w:rPr>
          <w:rFonts w:ascii="TT15Ct00" w:hAnsi="TT15Ct00" w:cs="TT15Ct00"/>
        </w:rPr>
        <w:t xml:space="preserve"> </w:t>
      </w:r>
      <w:r w:rsidR="003773F5">
        <w:rPr>
          <w:rFonts w:ascii="TT15Ct00" w:hAnsi="TT15Ct00" w:cs="TT15Ct00"/>
        </w:rPr>
        <w:t>analysis</w:t>
      </w:r>
      <w:r w:rsidR="005973B2">
        <w:rPr>
          <w:rFonts w:ascii="TT15Ct00" w:hAnsi="TT15Ct00" w:cs="TT15Ct00"/>
        </w:rPr>
        <w:t>,</w:t>
      </w:r>
      <w:r w:rsidR="0011051B">
        <w:rPr>
          <w:rFonts w:ascii="TT15Ct00" w:hAnsi="TT15Ct00" w:cs="TT15Ct00"/>
        </w:rPr>
        <w:t xml:space="preserve"> </w:t>
      </w:r>
      <w:r w:rsidR="00CC0599">
        <w:rPr>
          <w:rFonts w:ascii="TT15Ct00" w:hAnsi="TT15Ct00" w:cs="TT15Ct00"/>
        </w:rPr>
        <w:t xml:space="preserve">therefore </w:t>
      </w:r>
      <w:r w:rsidR="005973B2">
        <w:rPr>
          <w:rFonts w:ascii="TT15Ct00" w:hAnsi="TT15Ct00" w:cs="TT15Ct00"/>
        </w:rPr>
        <w:t xml:space="preserve">the </w:t>
      </w:r>
      <w:r w:rsidR="00B511D5">
        <w:rPr>
          <w:rFonts w:ascii="TT15Ct00" w:hAnsi="TT15Ct00" w:cs="TT15Ct00"/>
        </w:rPr>
        <w:t>A2 check was set to pass</w:t>
      </w:r>
      <w:r w:rsidR="00623840">
        <w:rPr>
          <w:rFonts w:ascii="TT15Ct00" w:hAnsi="TT15Ct00" w:cs="TT15Ct00"/>
        </w:rPr>
        <w:t>.</w:t>
      </w:r>
      <w:r w:rsidR="00B511D5">
        <w:rPr>
          <w:rFonts w:ascii="TT15Ct00" w:hAnsi="TT15Ct00" w:cs="TT15Ct00"/>
        </w:rPr>
        <w:t xml:space="preserve"> </w:t>
      </w:r>
    </w:p>
    <w:p w14:paraId="70ECAED4" w14:textId="77777777" w:rsidR="00725C65" w:rsidRDefault="008B29C7" w:rsidP="00725C65">
      <w:pPr>
        <w:autoSpaceDE w:val="0"/>
        <w:autoSpaceDN w:val="0"/>
        <w:adjustRightInd w:val="0"/>
        <w:spacing w:before="200" w:after="120" w:line="240" w:lineRule="auto"/>
        <w:rPr>
          <w:rFonts w:ascii="Franklin Gothic Medium Cond" w:hAnsi="Franklin Gothic Medium Cond" w:cs="TT163t00"/>
          <w:color w:val="3379BE"/>
          <w:sz w:val="24"/>
        </w:rPr>
      </w:pPr>
      <w:r>
        <w:rPr>
          <w:rFonts w:ascii="Franklin Gothic Medium Cond" w:hAnsi="Franklin Gothic Medium Cond" w:cs="TT163t00"/>
          <w:color w:val="3379BE"/>
          <w:sz w:val="24"/>
        </w:rPr>
        <w:t>Initial Assessment</w:t>
      </w:r>
      <w:r w:rsidRPr="00725C65">
        <w:rPr>
          <w:rFonts w:ascii="Franklin Gothic Medium Cond" w:hAnsi="Franklin Gothic Medium Cond" w:cs="TT163t00"/>
          <w:color w:val="3379BE"/>
          <w:sz w:val="24"/>
        </w:rPr>
        <w:t xml:space="preserve"> </w:t>
      </w:r>
      <w:r w:rsidR="00725C65" w:rsidRPr="00725C65">
        <w:rPr>
          <w:rFonts w:ascii="Franklin Gothic Medium Cond" w:hAnsi="Franklin Gothic Medium Cond" w:cs="TT163t00"/>
          <w:color w:val="3379BE"/>
          <w:sz w:val="24"/>
        </w:rPr>
        <w:t xml:space="preserve">A3 – </w:t>
      </w:r>
      <w:r>
        <w:rPr>
          <w:rFonts w:ascii="Franklin Gothic Medium Cond" w:hAnsi="Franklin Gothic Medium Cond" w:cs="TT163t00"/>
          <w:color w:val="3379BE"/>
          <w:sz w:val="24"/>
        </w:rPr>
        <w:t>Check for Significant Development</w:t>
      </w:r>
    </w:p>
    <w:p w14:paraId="6F9DA222" w14:textId="25FB0640" w:rsidR="00480C7D" w:rsidRDefault="00725C65" w:rsidP="00480C7D">
      <w:pPr>
        <w:autoSpaceDE w:val="0"/>
        <w:autoSpaceDN w:val="0"/>
        <w:adjustRightInd w:val="0"/>
        <w:spacing w:after="120" w:line="240" w:lineRule="auto"/>
        <w:rPr>
          <w:rFonts w:ascii="TT15Ct00" w:hAnsi="TT15Ct00" w:cs="TT15Ct00"/>
        </w:rPr>
      </w:pPr>
      <w:r w:rsidRPr="00725C65">
        <w:rPr>
          <w:rFonts w:ascii="TT15Ct00" w:hAnsi="TT15Ct00" w:cs="TT15Ct00"/>
        </w:rPr>
        <w:t>This check involve</w:t>
      </w:r>
      <w:r w:rsidR="005A75BA">
        <w:rPr>
          <w:rFonts w:ascii="TT15Ct00" w:hAnsi="TT15Ct00" w:cs="TT15Ct00"/>
        </w:rPr>
        <w:t>d</w:t>
      </w:r>
      <w:r w:rsidRPr="00725C65">
        <w:rPr>
          <w:rFonts w:ascii="TT15Ct00" w:hAnsi="TT15Ct00" w:cs="TT15Ct00"/>
        </w:rPr>
        <w:t xml:space="preserve"> using the National Urban Change Indicator (NUCI) dataset to assess increased</w:t>
      </w:r>
      <w:r>
        <w:rPr>
          <w:rFonts w:ascii="TT15Ct00" w:hAnsi="TT15Ct00" w:cs="TT15Ct00"/>
        </w:rPr>
        <w:t xml:space="preserve"> </w:t>
      </w:r>
      <w:r w:rsidRPr="00725C65">
        <w:rPr>
          <w:rFonts w:ascii="TT15Ct00" w:hAnsi="TT15Ct00" w:cs="TT15Ct00"/>
        </w:rPr>
        <w:t>urbanization in the watershed</w:t>
      </w:r>
      <w:r w:rsidR="00341666">
        <w:rPr>
          <w:rFonts w:ascii="TT15Ct00" w:hAnsi="TT15Ct00" w:cs="TT15Ct00"/>
        </w:rPr>
        <w:t>s</w:t>
      </w:r>
      <w:r w:rsidRPr="00725C65">
        <w:rPr>
          <w:rFonts w:ascii="TT15Ct00" w:hAnsi="TT15Ct00" w:cs="TT15Ct00"/>
        </w:rPr>
        <w:t xml:space="preserve"> </w:t>
      </w:r>
      <w:r w:rsidR="0048445A">
        <w:rPr>
          <w:rFonts w:ascii="TT15Ct00" w:hAnsi="TT15Ct00" w:cs="TT15Ct00"/>
        </w:rPr>
        <w:t>with Zone A studies</w:t>
      </w:r>
      <w:r w:rsidRPr="00725C65">
        <w:rPr>
          <w:rFonts w:ascii="TT15Ct00" w:hAnsi="TT15Ct00" w:cs="TT15Ct00"/>
        </w:rPr>
        <w:t xml:space="preserve">. If the percentage of urban area within </w:t>
      </w:r>
      <w:r w:rsidR="0048445A">
        <w:rPr>
          <w:rFonts w:ascii="TT15Ct00" w:hAnsi="TT15Ct00" w:cs="TT15Ct00"/>
        </w:rPr>
        <w:t>a</w:t>
      </w:r>
      <w:r>
        <w:rPr>
          <w:rFonts w:ascii="TT15Ct00" w:hAnsi="TT15Ct00" w:cs="TT15Ct00"/>
        </w:rPr>
        <w:t xml:space="preserve"> </w:t>
      </w:r>
      <w:r w:rsidRPr="00725C65">
        <w:rPr>
          <w:rFonts w:ascii="TT15Ct00" w:hAnsi="TT15Ct00" w:cs="TT15Ct00"/>
        </w:rPr>
        <w:t xml:space="preserve">HUC-12 watershed containing </w:t>
      </w:r>
      <w:r w:rsidR="0048445A">
        <w:rPr>
          <w:rFonts w:ascii="TT15Ct00" w:hAnsi="TT15Ct00" w:cs="TT15Ct00"/>
        </w:rPr>
        <w:t>an</w:t>
      </w:r>
      <w:r w:rsidRPr="00725C65">
        <w:rPr>
          <w:rFonts w:ascii="TT15Ct00" w:hAnsi="TT15Ct00" w:cs="TT15Ct00"/>
        </w:rPr>
        <w:t xml:space="preserve"> effective Zone A study </w:t>
      </w:r>
      <w:r w:rsidR="00907708">
        <w:rPr>
          <w:rFonts w:ascii="TT15Ct00" w:hAnsi="TT15Ct00" w:cs="TT15Ct00"/>
        </w:rPr>
        <w:t>was</w:t>
      </w:r>
      <w:r w:rsidRPr="00725C65">
        <w:rPr>
          <w:rFonts w:ascii="TT15Ct00" w:hAnsi="TT15Ct00" w:cs="TT15Ct00"/>
        </w:rPr>
        <w:t xml:space="preserve"> 15% or more, and </w:t>
      </w:r>
      <w:r w:rsidR="00DF3A15">
        <w:rPr>
          <w:rFonts w:ascii="TT15Ct00" w:hAnsi="TT15Ct00" w:cs="TT15Ct00"/>
        </w:rPr>
        <w:t>had</w:t>
      </w:r>
      <w:r w:rsidRPr="00725C65">
        <w:rPr>
          <w:rFonts w:ascii="TT15Ct00" w:hAnsi="TT15Ct00" w:cs="TT15Ct00"/>
        </w:rPr>
        <w:t xml:space="preserve"> increased by</w:t>
      </w:r>
      <w:r>
        <w:rPr>
          <w:rFonts w:ascii="TT15Ct00" w:hAnsi="TT15Ct00" w:cs="TT15Ct00"/>
        </w:rPr>
        <w:t xml:space="preserve"> </w:t>
      </w:r>
      <w:r w:rsidRPr="00725C65">
        <w:rPr>
          <w:rFonts w:ascii="TT15Ct00" w:hAnsi="TT15Ct00" w:cs="TT15Ct00"/>
        </w:rPr>
        <w:t xml:space="preserve">50% or more since the effective analysis, </w:t>
      </w:r>
      <w:r w:rsidR="00CC0599">
        <w:rPr>
          <w:rFonts w:ascii="TT15Ct00" w:hAnsi="TT15Ct00" w:cs="TT15Ct00"/>
        </w:rPr>
        <w:t xml:space="preserve">then </w:t>
      </w:r>
      <w:r w:rsidRPr="00725C65">
        <w:rPr>
          <w:rFonts w:ascii="TT15Ct00" w:hAnsi="TT15Ct00" w:cs="TT15Ct00"/>
        </w:rPr>
        <w:t>the study would fail this check. Although the NUCI data</w:t>
      </w:r>
      <w:r>
        <w:rPr>
          <w:rFonts w:ascii="TT15Ct00" w:hAnsi="TT15Ct00" w:cs="TT15Ct00"/>
        </w:rPr>
        <w:t xml:space="preserve"> </w:t>
      </w:r>
      <w:r w:rsidRPr="00725C65">
        <w:rPr>
          <w:rFonts w:ascii="TT15Ct00" w:hAnsi="TT15Ct00" w:cs="TT15Ct00"/>
        </w:rPr>
        <w:t>provide</w:t>
      </w:r>
      <w:r w:rsidR="0048445A">
        <w:rPr>
          <w:rFonts w:ascii="TT15Ct00" w:hAnsi="TT15Ct00" w:cs="TT15Ct00"/>
        </w:rPr>
        <w:t>d</w:t>
      </w:r>
      <w:r w:rsidRPr="00725C65">
        <w:rPr>
          <w:rFonts w:ascii="TT15Ct00" w:hAnsi="TT15Ct00" w:cs="TT15Ct00"/>
        </w:rPr>
        <w:t xml:space="preserve"> year-to-year changes in urbanization, the NLCD also </w:t>
      </w:r>
      <w:r w:rsidR="0048445A">
        <w:rPr>
          <w:rFonts w:ascii="TT15Ct00" w:hAnsi="TT15Ct00" w:cs="TT15Ct00"/>
        </w:rPr>
        <w:t>was</w:t>
      </w:r>
      <w:r w:rsidRPr="00725C65">
        <w:rPr>
          <w:rFonts w:ascii="TT15Ct00" w:hAnsi="TT15Ct00" w:cs="TT15Ct00"/>
        </w:rPr>
        <w:t xml:space="preserve"> needed to establish a baseline of</w:t>
      </w:r>
      <w:r>
        <w:rPr>
          <w:rFonts w:ascii="TT15Ct00" w:hAnsi="TT15Ct00" w:cs="TT15Ct00"/>
        </w:rPr>
        <w:t xml:space="preserve"> </w:t>
      </w:r>
      <w:r w:rsidRPr="00725C65">
        <w:rPr>
          <w:rFonts w:ascii="TT15Ct00" w:hAnsi="TT15Ct00" w:cs="TT15Ct00"/>
        </w:rPr>
        <w:t>urban land cover for this analysis.</w:t>
      </w:r>
      <w:r w:rsidR="000A6D5A">
        <w:rPr>
          <w:rFonts w:ascii="TT15Ct00" w:hAnsi="TT15Ct00" w:cs="TT15Ct00"/>
        </w:rPr>
        <w:t xml:space="preserve"> </w:t>
      </w:r>
      <w:r w:rsidR="0043450E">
        <w:rPr>
          <w:rFonts w:ascii="TT15Ct00" w:hAnsi="TT15Ct00" w:cs="TT15Ct00"/>
        </w:rPr>
        <w:t>Th</w:t>
      </w:r>
      <w:r w:rsidR="00621209">
        <w:rPr>
          <w:rFonts w:ascii="TT15Ct00" w:hAnsi="TT15Ct00" w:cs="TT15Ct00"/>
        </w:rPr>
        <w:t>e</w:t>
      </w:r>
      <w:r w:rsidR="00AB3A26">
        <w:rPr>
          <w:rFonts w:ascii="TT15Ct00" w:hAnsi="TT15Ct00" w:cs="TT15Ct00"/>
        </w:rPr>
        <w:t xml:space="preserve"> South Llano </w:t>
      </w:r>
      <w:r w:rsidR="00264977">
        <w:rPr>
          <w:rFonts w:ascii="TT15Ct00" w:hAnsi="TT15Ct00" w:cs="TT15Ct00"/>
        </w:rPr>
        <w:t>watershed</w:t>
      </w:r>
      <w:r w:rsidR="008F05A5">
        <w:rPr>
          <w:rFonts w:ascii="TT15Ct00" w:hAnsi="TT15Ct00" w:cs="TT15Ct00"/>
        </w:rPr>
        <w:t xml:space="preserve"> is generally r</w:t>
      </w:r>
      <w:r w:rsidR="00264977">
        <w:rPr>
          <w:rFonts w:ascii="TT15Ct00" w:hAnsi="TT15Ct00" w:cs="TT15Ct00"/>
        </w:rPr>
        <w:t>ural with few villages, and there ha</w:t>
      </w:r>
      <w:r w:rsidR="00DF3A15">
        <w:rPr>
          <w:rFonts w:ascii="TT15Ct00" w:hAnsi="TT15Ct00" w:cs="TT15Ct00"/>
        </w:rPr>
        <w:t>d</w:t>
      </w:r>
      <w:r w:rsidR="00264977">
        <w:rPr>
          <w:rFonts w:ascii="TT15Ct00" w:hAnsi="TT15Ct00" w:cs="TT15Ct00"/>
        </w:rPr>
        <w:t xml:space="preserve"> not been significant </w:t>
      </w:r>
      <w:r w:rsidR="003F42E3">
        <w:rPr>
          <w:rFonts w:ascii="TT15Ct00" w:hAnsi="TT15Ct00" w:cs="TT15Ct00"/>
        </w:rPr>
        <w:t>development in the watershed</w:t>
      </w:r>
      <w:r w:rsidR="00AA46D5">
        <w:rPr>
          <w:rFonts w:ascii="TT15Ct00" w:hAnsi="TT15Ct00" w:cs="TT15Ct00"/>
        </w:rPr>
        <w:t xml:space="preserve">. </w:t>
      </w:r>
      <w:r w:rsidR="00496220">
        <w:rPr>
          <w:rFonts w:ascii="TT15Ct00" w:hAnsi="TT15Ct00" w:cs="TT15Ct00"/>
        </w:rPr>
        <w:t>A s</w:t>
      </w:r>
      <w:r w:rsidR="005F259C">
        <w:rPr>
          <w:rFonts w:ascii="TT15Ct00" w:hAnsi="TT15Ct00" w:cs="TT15Ct00"/>
        </w:rPr>
        <w:t xml:space="preserve">ignificant </w:t>
      </w:r>
      <w:r w:rsidR="00267E6E">
        <w:rPr>
          <w:rFonts w:ascii="TT15Ct00" w:hAnsi="TT15Ct00" w:cs="TT15Ct00"/>
        </w:rPr>
        <w:t>development</w:t>
      </w:r>
      <w:r w:rsidR="005F259C">
        <w:rPr>
          <w:rFonts w:ascii="TT15Ct00" w:hAnsi="TT15Ct00" w:cs="TT15Ct00"/>
        </w:rPr>
        <w:t xml:space="preserve"> check </w:t>
      </w:r>
      <w:r w:rsidR="00267E6E">
        <w:rPr>
          <w:rFonts w:ascii="TT15Ct00" w:hAnsi="TT15Ct00" w:cs="TT15Ct00"/>
        </w:rPr>
        <w:t xml:space="preserve">for the study area was carried </w:t>
      </w:r>
      <w:r w:rsidR="00496220">
        <w:rPr>
          <w:rFonts w:ascii="TT15Ct00" w:hAnsi="TT15Ct00" w:cs="TT15Ct00"/>
        </w:rPr>
        <w:t xml:space="preserve">out </w:t>
      </w:r>
      <w:r w:rsidR="00267E6E">
        <w:rPr>
          <w:rFonts w:ascii="TT15Ct00" w:hAnsi="TT15Ct00" w:cs="TT15Ct00"/>
        </w:rPr>
        <w:t xml:space="preserve">using </w:t>
      </w:r>
      <w:r w:rsidR="00A912FF">
        <w:rPr>
          <w:rFonts w:ascii="TT15Ct00" w:hAnsi="TT15Ct00" w:cs="TT15Ct00"/>
        </w:rPr>
        <w:t xml:space="preserve">the </w:t>
      </w:r>
      <w:r w:rsidR="00267E6E">
        <w:rPr>
          <w:rFonts w:ascii="TT15Ct00" w:hAnsi="TT15Ct00" w:cs="TT15Ct00"/>
        </w:rPr>
        <w:t xml:space="preserve">NUCI </w:t>
      </w:r>
      <w:r w:rsidR="003B4D56">
        <w:rPr>
          <w:rFonts w:ascii="TT15Ct00" w:hAnsi="TT15Ct00" w:cs="TT15Ct00"/>
        </w:rPr>
        <w:t>dataset</w:t>
      </w:r>
      <w:r w:rsidR="00542882">
        <w:rPr>
          <w:rFonts w:ascii="TT15Ct00" w:hAnsi="TT15Ct00" w:cs="TT15Ct00"/>
        </w:rPr>
        <w:t>,</w:t>
      </w:r>
      <w:r w:rsidR="003B4D56">
        <w:rPr>
          <w:rFonts w:ascii="TT15Ct00" w:hAnsi="TT15Ct00" w:cs="TT15Ct00"/>
        </w:rPr>
        <w:t xml:space="preserve"> </w:t>
      </w:r>
      <w:r w:rsidR="00F60BA3">
        <w:rPr>
          <w:rFonts w:ascii="TT15Ct00" w:hAnsi="TT15Ct00" w:cs="TT15Ct00"/>
        </w:rPr>
        <w:t xml:space="preserve">which did not meet </w:t>
      </w:r>
      <w:r w:rsidR="00A912FF">
        <w:rPr>
          <w:rFonts w:ascii="TT15Ct00" w:hAnsi="TT15Ct00" w:cs="TT15Ct00"/>
        </w:rPr>
        <w:t xml:space="preserve">the </w:t>
      </w:r>
      <w:r w:rsidR="0020796D">
        <w:rPr>
          <w:rFonts w:ascii="TT15Ct00" w:hAnsi="TT15Ct00" w:cs="TT15Ct00"/>
        </w:rPr>
        <w:t xml:space="preserve">urban change </w:t>
      </w:r>
      <w:r w:rsidR="00221404">
        <w:rPr>
          <w:rFonts w:ascii="TT15Ct00" w:hAnsi="TT15Ct00" w:cs="TT15Ct00"/>
        </w:rPr>
        <w:t>cri</w:t>
      </w:r>
      <w:r w:rsidR="000E44E6">
        <w:rPr>
          <w:rFonts w:ascii="TT15Ct00" w:hAnsi="TT15Ct00" w:cs="TT15Ct00"/>
        </w:rPr>
        <w:t>teria</w:t>
      </w:r>
      <w:r w:rsidR="00A912FF">
        <w:rPr>
          <w:rFonts w:ascii="TT15Ct00" w:hAnsi="TT15Ct00" w:cs="TT15Ct00"/>
        </w:rPr>
        <w:t>. Therefore, the</w:t>
      </w:r>
      <w:r w:rsidR="00B7134A">
        <w:rPr>
          <w:rFonts w:ascii="TT15Ct00" w:hAnsi="TT15Ct00" w:cs="TT15Ct00"/>
        </w:rPr>
        <w:t xml:space="preserve"> A3 check was set to pass for </w:t>
      </w:r>
      <w:r w:rsidR="00437BE3">
        <w:rPr>
          <w:rFonts w:ascii="TT15Ct00" w:hAnsi="TT15Ct00" w:cs="TT15Ct00"/>
        </w:rPr>
        <w:t>all reaches</w:t>
      </w:r>
      <w:r w:rsidR="00B7134A">
        <w:rPr>
          <w:rFonts w:ascii="TT15Ct00" w:hAnsi="TT15Ct00" w:cs="TT15Ct00"/>
        </w:rPr>
        <w:t xml:space="preserve">. </w:t>
      </w:r>
    </w:p>
    <w:p w14:paraId="694CA9AB" w14:textId="31D6C339" w:rsidR="008B29C7" w:rsidRPr="000E5AED" w:rsidRDefault="008B29C7" w:rsidP="00CE6484">
      <w:pPr>
        <w:pStyle w:val="Caption"/>
        <w:jc w:val="center"/>
        <w:rPr>
          <w:sz w:val="20"/>
          <w:szCs w:val="20"/>
        </w:rPr>
      </w:pPr>
      <w:bookmarkStart w:id="69" w:name="_Toc187690429"/>
      <w:r w:rsidRPr="000E5AED">
        <w:rPr>
          <w:sz w:val="20"/>
          <w:szCs w:val="20"/>
        </w:rPr>
        <w:t xml:space="preserve">Table </w:t>
      </w:r>
      <w:r w:rsidRPr="000E5AED">
        <w:rPr>
          <w:sz w:val="20"/>
          <w:szCs w:val="20"/>
        </w:rPr>
        <w:fldChar w:fldCharType="begin"/>
      </w:r>
      <w:r w:rsidRPr="000E5AED">
        <w:rPr>
          <w:sz w:val="20"/>
          <w:szCs w:val="20"/>
        </w:rPr>
        <w:instrText>SEQ Table \* ARABIC</w:instrText>
      </w:r>
      <w:r w:rsidRPr="000E5AED">
        <w:rPr>
          <w:sz w:val="20"/>
          <w:szCs w:val="20"/>
        </w:rPr>
        <w:fldChar w:fldCharType="separate"/>
      </w:r>
      <w:r w:rsidR="0057642C">
        <w:rPr>
          <w:noProof/>
          <w:sz w:val="20"/>
          <w:szCs w:val="20"/>
        </w:rPr>
        <w:t>14</w:t>
      </w:r>
      <w:r w:rsidRPr="000E5AED">
        <w:rPr>
          <w:sz w:val="20"/>
          <w:szCs w:val="20"/>
        </w:rPr>
        <w:fldChar w:fldCharType="end"/>
      </w:r>
      <w:r w:rsidRPr="000E5AED">
        <w:rPr>
          <w:sz w:val="20"/>
          <w:szCs w:val="20"/>
        </w:rPr>
        <w:t>: Zone A Initial Assessment Results</w:t>
      </w:r>
      <w:bookmarkEnd w:id="69"/>
    </w:p>
    <w:tbl>
      <w:tblPr>
        <w:tblStyle w:val="TableGrid"/>
        <w:tblpPr w:leftFromText="180" w:rightFromText="180" w:vertAnchor="text" w:tblpY="71"/>
        <w:tblW w:w="9445" w:type="dxa"/>
        <w:tblLook w:val="04A0" w:firstRow="1" w:lastRow="0" w:firstColumn="1" w:lastColumn="0" w:noHBand="0" w:noVBand="1"/>
      </w:tblPr>
      <w:tblGrid>
        <w:gridCol w:w="2245"/>
        <w:gridCol w:w="1710"/>
        <w:gridCol w:w="5490"/>
      </w:tblGrid>
      <w:tr w:rsidR="00725C65" w:rsidRPr="00D35612" w14:paraId="42CDCB4F" w14:textId="77777777" w:rsidTr="2959D1EC">
        <w:trPr>
          <w:tblHeader/>
        </w:trPr>
        <w:tc>
          <w:tcPr>
            <w:tcW w:w="2245" w:type="dxa"/>
            <w:shd w:val="clear" w:color="auto" w:fill="4472C4" w:themeFill="accent1"/>
            <w:vAlign w:val="center"/>
          </w:tcPr>
          <w:p w14:paraId="3D15EC99" w14:textId="77777777" w:rsidR="00725C65" w:rsidRPr="00E61563" w:rsidRDefault="00725C65" w:rsidP="00725C65">
            <w:pPr>
              <w:autoSpaceDE w:val="0"/>
              <w:autoSpaceDN w:val="0"/>
              <w:adjustRightInd w:val="0"/>
              <w:jc w:val="center"/>
              <w:rPr>
                <w:rFonts w:ascii="Calibri" w:hAnsi="Calibri" w:cs="Calibri"/>
                <w:b/>
                <w:bCs/>
                <w:color w:val="FFFFFF" w:themeColor="background1"/>
                <w:sz w:val="20"/>
                <w:szCs w:val="20"/>
              </w:rPr>
            </w:pPr>
            <w:r w:rsidRPr="00E61563">
              <w:rPr>
                <w:rFonts w:ascii="Calibri" w:hAnsi="Calibri" w:cs="Calibri"/>
                <w:b/>
                <w:bCs/>
                <w:color w:val="FFFFFF" w:themeColor="background1"/>
                <w:sz w:val="20"/>
                <w:szCs w:val="20"/>
              </w:rPr>
              <w:t>Assessment Check</w:t>
            </w:r>
          </w:p>
        </w:tc>
        <w:tc>
          <w:tcPr>
            <w:tcW w:w="1710" w:type="dxa"/>
            <w:shd w:val="clear" w:color="auto" w:fill="4472C4" w:themeFill="accent1"/>
            <w:vAlign w:val="center"/>
          </w:tcPr>
          <w:p w14:paraId="0D227D81" w14:textId="77777777" w:rsidR="00725C65" w:rsidRPr="00E61563" w:rsidRDefault="00725C65" w:rsidP="00725C65">
            <w:pPr>
              <w:autoSpaceDE w:val="0"/>
              <w:autoSpaceDN w:val="0"/>
              <w:adjustRightInd w:val="0"/>
              <w:jc w:val="center"/>
              <w:rPr>
                <w:rFonts w:ascii="Calibri" w:hAnsi="Calibri" w:cs="Calibri"/>
                <w:b/>
                <w:bCs/>
                <w:color w:val="FFFFFF" w:themeColor="background1"/>
                <w:sz w:val="20"/>
                <w:szCs w:val="20"/>
              </w:rPr>
            </w:pPr>
            <w:r w:rsidRPr="00E61563">
              <w:rPr>
                <w:rFonts w:ascii="Calibri" w:hAnsi="Calibri" w:cs="Calibri"/>
                <w:b/>
                <w:bCs/>
                <w:color w:val="FFFFFF" w:themeColor="background1"/>
                <w:sz w:val="20"/>
                <w:szCs w:val="20"/>
              </w:rPr>
              <w:t>Pass/Fail</w:t>
            </w:r>
          </w:p>
        </w:tc>
        <w:tc>
          <w:tcPr>
            <w:tcW w:w="5490" w:type="dxa"/>
            <w:shd w:val="clear" w:color="auto" w:fill="4472C4" w:themeFill="accent1"/>
            <w:vAlign w:val="center"/>
          </w:tcPr>
          <w:p w14:paraId="7F35821F" w14:textId="77777777" w:rsidR="00725C65" w:rsidRPr="00E61563" w:rsidRDefault="00725C65" w:rsidP="00725C65">
            <w:pPr>
              <w:autoSpaceDE w:val="0"/>
              <w:autoSpaceDN w:val="0"/>
              <w:adjustRightInd w:val="0"/>
              <w:jc w:val="center"/>
              <w:rPr>
                <w:rFonts w:ascii="Calibri" w:hAnsi="Calibri" w:cs="Calibri"/>
                <w:b/>
                <w:bCs/>
                <w:color w:val="FFFFFF" w:themeColor="background1"/>
                <w:sz w:val="20"/>
                <w:szCs w:val="20"/>
              </w:rPr>
            </w:pPr>
            <w:r w:rsidRPr="00E61563">
              <w:rPr>
                <w:rFonts w:ascii="Calibri" w:hAnsi="Calibri" w:cs="Calibri"/>
                <w:b/>
                <w:bCs/>
                <w:color w:val="FFFFFF" w:themeColor="background1"/>
                <w:sz w:val="20"/>
                <w:szCs w:val="20"/>
              </w:rPr>
              <w:t>Comments/Notes</w:t>
            </w:r>
          </w:p>
        </w:tc>
      </w:tr>
      <w:tr w:rsidR="00725C65" w:rsidRPr="00D35612" w14:paraId="614CB1CF" w14:textId="77777777" w:rsidTr="2959D1EC">
        <w:trPr>
          <w:tblHeader/>
        </w:trPr>
        <w:tc>
          <w:tcPr>
            <w:tcW w:w="2245" w:type="dxa"/>
            <w:vAlign w:val="center"/>
          </w:tcPr>
          <w:p w14:paraId="6BFD6CD7" w14:textId="77777777" w:rsidR="00725C65" w:rsidRPr="00E61563" w:rsidRDefault="00725C65" w:rsidP="00F20A1D">
            <w:pPr>
              <w:autoSpaceDE w:val="0"/>
              <w:autoSpaceDN w:val="0"/>
              <w:adjustRightInd w:val="0"/>
              <w:spacing w:after="120" w:line="259" w:lineRule="auto"/>
              <w:rPr>
                <w:rFonts w:ascii="TT15Ct00" w:hAnsi="TT15Ct00" w:cs="TT15Ct00"/>
                <w:sz w:val="20"/>
                <w:szCs w:val="20"/>
              </w:rPr>
            </w:pPr>
            <w:r w:rsidRPr="00E61563">
              <w:rPr>
                <w:rFonts w:ascii="TT15Ct00" w:hAnsi="TT15Ct00" w:cs="TT15Ct00"/>
                <w:sz w:val="20"/>
                <w:szCs w:val="20"/>
              </w:rPr>
              <w:t>A1 - Topography</w:t>
            </w:r>
          </w:p>
        </w:tc>
        <w:tc>
          <w:tcPr>
            <w:tcW w:w="1710" w:type="dxa"/>
            <w:vAlign w:val="center"/>
          </w:tcPr>
          <w:p w14:paraId="74455775" w14:textId="448F22B5" w:rsidR="00725C65" w:rsidRPr="00E61563" w:rsidRDefault="00623840" w:rsidP="00F20A1D">
            <w:pPr>
              <w:autoSpaceDE w:val="0"/>
              <w:autoSpaceDN w:val="0"/>
              <w:adjustRightInd w:val="0"/>
              <w:spacing w:after="120" w:line="259" w:lineRule="auto"/>
              <w:jc w:val="center"/>
              <w:rPr>
                <w:rFonts w:ascii="TT15Ct00" w:hAnsi="TT15Ct00" w:cs="TT15Ct00"/>
                <w:sz w:val="20"/>
                <w:szCs w:val="20"/>
              </w:rPr>
            </w:pPr>
            <w:r w:rsidRPr="00E61563">
              <w:rPr>
                <w:rFonts w:ascii="TT15Ct00" w:hAnsi="TT15Ct00" w:cs="TT15Ct00"/>
                <w:sz w:val="20"/>
                <w:szCs w:val="20"/>
              </w:rPr>
              <w:t>Fail</w:t>
            </w:r>
          </w:p>
        </w:tc>
        <w:tc>
          <w:tcPr>
            <w:tcW w:w="5490" w:type="dxa"/>
          </w:tcPr>
          <w:p w14:paraId="23391E50" w14:textId="06E9E1CB" w:rsidR="00725C65" w:rsidRPr="00E61563" w:rsidRDefault="00CB136F" w:rsidP="00725C65">
            <w:pPr>
              <w:autoSpaceDE w:val="0"/>
              <w:autoSpaceDN w:val="0"/>
              <w:adjustRightInd w:val="0"/>
              <w:spacing w:after="120" w:line="259" w:lineRule="auto"/>
              <w:jc w:val="both"/>
              <w:rPr>
                <w:rFonts w:ascii="TT15Ct00" w:hAnsi="TT15Ct00" w:cs="TT15Ct00"/>
                <w:sz w:val="20"/>
                <w:szCs w:val="20"/>
              </w:rPr>
            </w:pPr>
            <w:r w:rsidRPr="00E61563">
              <w:rPr>
                <w:rFonts w:ascii="TT15Ct00" w:hAnsi="TT15Ct00" w:cs="TT15Ct00"/>
                <w:sz w:val="20"/>
                <w:szCs w:val="20"/>
              </w:rPr>
              <w:t xml:space="preserve">The </w:t>
            </w:r>
            <w:r w:rsidR="00960D02" w:rsidRPr="00E61563">
              <w:rPr>
                <w:rFonts w:ascii="TT15Ct00" w:hAnsi="TT15Ct00" w:cs="TT15Ct00"/>
                <w:sz w:val="20"/>
                <w:szCs w:val="20"/>
              </w:rPr>
              <w:t>Li</w:t>
            </w:r>
            <w:r w:rsidRPr="00E61563">
              <w:rPr>
                <w:rFonts w:ascii="TT15Ct00" w:hAnsi="TT15Ct00" w:cs="TT15Ct00"/>
                <w:sz w:val="20"/>
                <w:szCs w:val="20"/>
              </w:rPr>
              <w:t>DAR</w:t>
            </w:r>
            <w:r w:rsidR="00960D02" w:rsidRPr="00E61563">
              <w:rPr>
                <w:rFonts w:ascii="TT15Ct00" w:hAnsi="TT15Ct00" w:cs="TT15Ct00"/>
                <w:sz w:val="20"/>
                <w:szCs w:val="20"/>
              </w:rPr>
              <w:t xml:space="preserve"> </w:t>
            </w:r>
            <w:r w:rsidRPr="00E61563">
              <w:rPr>
                <w:rFonts w:ascii="TT15Ct00" w:hAnsi="TT15Ct00" w:cs="TT15Ct00"/>
                <w:sz w:val="20"/>
                <w:szCs w:val="20"/>
              </w:rPr>
              <w:t>terrain data is a</w:t>
            </w:r>
            <w:r w:rsidR="00083B34" w:rsidRPr="00E61563">
              <w:rPr>
                <w:rFonts w:ascii="TT15Ct00" w:hAnsi="TT15Ct00" w:cs="TT15Ct00"/>
                <w:sz w:val="20"/>
                <w:szCs w:val="20"/>
              </w:rPr>
              <w:t xml:space="preserve"> </w:t>
            </w:r>
            <w:r w:rsidR="006423C7" w:rsidRPr="00E61563">
              <w:rPr>
                <w:rFonts w:ascii="TT15Ct00" w:hAnsi="TT15Ct00" w:cs="TT15Ct00"/>
                <w:sz w:val="20"/>
                <w:szCs w:val="20"/>
              </w:rPr>
              <w:t xml:space="preserve">significant improvement over </w:t>
            </w:r>
            <w:r w:rsidR="0072128A" w:rsidRPr="00E61563">
              <w:rPr>
                <w:rFonts w:ascii="TT15Ct00" w:hAnsi="TT15Ct00" w:cs="TT15Ct00"/>
                <w:sz w:val="20"/>
                <w:szCs w:val="20"/>
              </w:rPr>
              <w:t>the terrain data used to develop the effective mapping.</w:t>
            </w:r>
            <w:r w:rsidR="006423C7" w:rsidRPr="00E61563">
              <w:rPr>
                <w:rFonts w:ascii="TT15Ct00" w:hAnsi="TT15Ct00" w:cs="TT15Ct00"/>
                <w:sz w:val="20"/>
                <w:szCs w:val="20"/>
              </w:rPr>
              <w:t xml:space="preserve"> </w:t>
            </w:r>
          </w:p>
        </w:tc>
      </w:tr>
      <w:tr w:rsidR="00725C65" w:rsidRPr="00D35612" w14:paraId="535EF5AD" w14:textId="77777777" w:rsidTr="2959D1EC">
        <w:trPr>
          <w:tblHeader/>
        </w:trPr>
        <w:tc>
          <w:tcPr>
            <w:tcW w:w="2245" w:type="dxa"/>
          </w:tcPr>
          <w:p w14:paraId="564E4EBB" w14:textId="77777777" w:rsidR="00725C65" w:rsidRPr="00E61563" w:rsidRDefault="00725C65" w:rsidP="00725C65">
            <w:pPr>
              <w:autoSpaceDE w:val="0"/>
              <w:autoSpaceDN w:val="0"/>
              <w:adjustRightInd w:val="0"/>
              <w:spacing w:after="120" w:line="259" w:lineRule="auto"/>
              <w:rPr>
                <w:rFonts w:ascii="TT15Ct00" w:hAnsi="TT15Ct00" w:cs="TT15Ct00"/>
                <w:sz w:val="20"/>
                <w:szCs w:val="20"/>
              </w:rPr>
            </w:pPr>
            <w:r w:rsidRPr="00E61563">
              <w:rPr>
                <w:rFonts w:ascii="TT15Ct00" w:hAnsi="TT15Ct00" w:cs="TT15Ct00"/>
                <w:sz w:val="20"/>
                <w:szCs w:val="20"/>
              </w:rPr>
              <w:t>A2 - Hydrology</w:t>
            </w:r>
          </w:p>
        </w:tc>
        <w:tc>
          <w:tcPr>
            <w:tcW w:w="1710" w:type="dxa"/>
          </w:tcPr>
          <w:p w14:paraId="152F316E" w14:textId="758964DF" w:rsidR="00725C65" w:rsidRPr="00E61563" w:rsidRDefault="00623840" w:rsidP="00725C65">
            <w:pPr>
              <w:autoSpaceDE w:val="0"/>
              <w:autoSpaceDN w:val="0"/>
              <w:adjustRightInd w:val="0"/>
              <w:spacing w:after="120" w:line="259" w:lineRule="auto"/>
              <w:jc w:val="center"/>
              <w:rPr>
                <w:rFonts w:ascii="TT15Ct00" w:hAnsi="TT15Ct00" w:cs="TT15Ct00"/>
                <w:sz w:val="20"/>
                <w:szCs w:val="20"/>
              </w:rPr>
            </w:pPr>
            <w:r w:rsidRPr="00E61563">
              <w:rPr>
                <w:rFonts w:ascii="TT15Ct00" w:hAnsi="TT15Ct00" w:cs="TT15Ct00"/>
                <w:sz w:val="20"/>
                <w:szCs w:val="20"/>
              </w:rPr>
              <w:t xml:space="preserve">Pass </w:t>
            </w:r>
          </w:p>
        </w:tc>
        <w:tc>
          <w:tcPr>
            <w:tcW w:w="5490" w:type="dxa"/>
          </w:tcPr>
          <w:p w14:paraId="4E88061A" w14:textId="47D44169" w:rsidR="00725C65" w:rsidRPr="00E61563" w:rsidRDefault="0072128A" w:rsidP="00725C65">
            <w:pPr>
              <w:autoSpaceDE w:val="0"/>
              <w:autoSpaceDN w:val="0"/>
              <w:adjustRightInd w:val="0"/>
              <w:spacing w:after="120" w:line="259" w:lineRule="auto"/>
              <w:jc w:val="both"/>
              <w:rPr>
                <w:rFonts w:ascii="TT15Ct00" w:hAnsi="TT15Ct00" w:cs="TT15Ct00"/>
                <w:sz w:val="20"/>
                <w:szCs w:val="20"/>
              </w:rPr>
            </w:pPr>
            <w:r w:rsidRPr="00E61563">
              <w:rPr>
                <w:rFonts w:ascii="TT15Ct00" w:hAnsi="TT15Ct00" w:cs="TT15Ct00"/>
                <w:sz w:val="20"/>
                <w:szCs w:val="20"/>
              </w:rPr>
              <w:t>The e</w:t>
            </w:r>
            <w:r w:rsidR="006423C7" w:rsidRPr="00E61563">
              <w:rPr>
                <w:rFonts w:ascii="TT15Ct00" w:hAnsi="TT15Ct00" w:cs="TT15Ct00"/>
                <w:sz w:val="20"/>
                <w:szCs w:val="20"/>
              </w:rPr>
              <w:t xml:space="preserve">ffective hydrologic analysis was </w:t>
            </w:r>
            <w:r w:rsidR="00322B25" w:rsidRPr="00E61563">
              <w:rPr>
                <w:rFonts w:ascii="TT15Ct00" w:hAnsi="TT15Ct00" w:cs="TT15Ct00"/>
                <w:sz w:val="20"/>
                <w:szCs w:val="20"/>
              </w:rPr>
              <w:t>not regression based</w:t>
            </w:r>
            <w:r w:rsidRPr="00E61563">
              <w:rPr>
                <w:rFonts w:ascii="TT15Ct00" w:hAnsi="TT15Ct00" w:cs="TT15Ct00"/>
                <w:sz w:val="20"/>
                <w:szCs w:val="20"/>
              </w:rPr>
              <w:t>.</w:t>
            </w:r>
          </w:p>
        </w:tc>
      </w:tr>
      <w:tr w:rsidR="00725C65" w:rsidRPr="00D35612" w14:paraId="6E4D7F7E" w14:textId="77777777" w:rsidTr="2959D1EC">
        <w:trPr>
          <w:tblHeader/>
        </w:trPr>
        <w:tc>
          <w:tcPr>
            <w:tcW w:w="2245" w:type="dxa"/>
          </w:tcPr>
          <w:p w14:paraId="7D03CCB4" w14:textId="77777777" w:rsidR="00725C65" w:rsidRPr="00E61563" w:rsidRDefault="00725C65" w:rsidP="00725C65">
            <w:pPr>
              <w:autoSpaceDE w:val="0"/>
              <w:autoSpaceDN w:val="0"/>
              <w:adjustRightInd w:val="0"/>
              <w:spacing w:after="120" w:line="259" w:lineRule="auto"/>
              <w:rPr>
                <w:rFonts w:ascii="TT15Ct00" w:hAnsi="TT15Ct00" w:cs="TT15Ct00"/>
                <w:sz w:val="20"/>
                <w:szCs w:val="20"/>
              </w:rPr>
            </w:pPr>
            <w:r w:rsidRPr="00E61563">
              <w:rPr>
                <w:rFonts w:ascii="TT15Ct00" w:hAnsi="TT15Ct00" w:cs="TT15Ct00"/>
                <w:sz w:val="20"/>
                <w:szCs w:val="20"/>
              </w:rPr>
              <w:t>A3 - Development</w:t>
            </w:r>
          </w:p>
        </w:tc>
        <w:tc>
          <w:tcPr>
            <w:tcW w:w="1710" w:type="dxa"/>
          </w:tcPr>
          <w:p w14:paraId="15D113F3" w14:textId="3F2BA5F7" w:rsidR="00725C65" w:rsidRPr="00E61563" w:rsidRDefault="00960D02" w:rsidP="00725C65">
            <w:pPr>
              <w:autoSpaceDE w:val="0"/>
              <w:autoSpaceDN w:val="0"/>
              <w:adjustRightInd w:val="0"/>
              <w:spacing w:after="120" w:line="259" w:lineRule="auto"/>
              <w:jc w:val="center"/>
              <w:rPr>
                <w:rFonts w:ascii="TT15Ct00" w:hAnsi="TT15Ct00" w:cs="TT15Ct00"/>
                <w:sz w:val="20"/>
                <w:szCs w:val="20"/>
              </w:rPr>
            </w:pPr>
            <w:r w:rsidRPr="00E61563">
              <w:rPr>
                <w:rFonts w:ascii="TT15Ct00" w:hAnsi="TT15Ct00" w:cs="TT15Ct00"/>
                <w:sz w:val="20"/>
                <w:szCs w:val="20"/>
              </w:rPr>
              <w:t>Pass</w:t>
            </w:r>
          </w:p>
        </w:tc>
        <w:tc>
          <w:tcPr>
            <w:tcW w:w="5490" w:type="dxa"/>
          </w:tcPr>
          <w:p w14:paraId="10F6FCD0" w14:textId="021B9736" w:rsidR="00725C65" w:rsidRPr="00E61563" w:rsidRDefault="004D3CC4" w:rsidP="00725C65">
            <w:pPr>
              <w:autoSpaceDE w:val="0"/>
              <w:autoSpaceDN w:val="0"/>
              <w:adjustRightInd w:val="0"/>
              <w:spacing w:after="120" w:line="259" w:lineRule="auto"/>
              <w:jc w:val="both"/>
              <w:rPr>
                <w:rFonts w:ascii="TT15Ct00" w:hAnsi="TT15Ct00" w:cs="TT15Ct00"/>
                <w:sz w:val="20"/>
                <w:szCs w:val="20"/>
              </w:rPr>
            </w:pPr>
            <w:r w:rsidRPr="00E61563">
              <w:rPr>
                <w:rFonts w:ascii="TT15Ct00" w:hAnsi="TT15Ct00" w:cs="TT15Ct00"/>
                <w:sz w:val="20"/>
                <w:szCs w:val="20"/>
              </w:rPr>
              <w:t>No significant development</w:t>
            </w:r>
            <w:r w:rsidR="0072128A" w:rsidRPr="00E61563">
              <w:rPr>
                <w:rFonts w:ascii="TT15Ct00" w:hAnsi="TT15Ct00" w:cs="TT15Ct00"/>
                <w:sz w:val="20"/>
                <w:szCs w:val="20"/>
              </w:rPr>
              <w:t xml:space="preserve"> has occurred in the study area.</w:t>
            </w:r>
            <w:r w:rsidRPr="00E61563">
              <w:rPr>
                <w:rFonts w:ascii="TT15Ct00" w:hAnsi="TT15Ct00" w:cs="TT15Ct00"/>
                <w:sz w:val="20"/>
                <w:szCs w:val="20"/>
              </w:rPr>
              <w:t xml:space="preserve"> </w:t>
            </w:r>
          </w:p>
        </w:tc>
      </w:tr>
    </w:tbl>
    <w:p w14:paraId="2E20ED00" w14:textId="77777777" w:rsidR="00725C65" w:rsidRDefault="008B29C7" w:rsidP="00725C65">
      <w:pPr>
        <w:autoSpaceDE w:val="0"/>
        <w:autoSpaceDN w:val="0"/>
        <w:adjustRightInd w:val="0"/>
        <w:spacing w:before="200" w:after="120" w:line="240" w:lineRule="auto"/>
        <w:rPr>
          <w:rFonts w:ascii="Franklin Gothic Medium Cond" w:hAnsi="Franklin Gothic Medium Cond" w:cs="TT163t00"/>
          <w:color w:val="3379BE"/>
          <w:sz w:val="24"/>
        </w:rPr>
      </w:pPr>
      <w:r>
        <w:rPr>
          <w:rFonts w:ascii="Franklin Gothic Medium Cond" w:hAnsi="Franklin Gothic Medium Cond" w:cs="TT163t00"/>
          <w:color w:val="3379BE"/>
          <w:sz w:val="24"/>
        </w:rPr>
        <w:lastRenderedPageBreak/>
        <w:t>Initial Assessment</w:t>
      </w:r>
      <w:r w:rsidRPr="00725C65">
        <w:rPr>
          <w:rFonts w:ascii="Franklin Gothic Medium Cond" w:hAnsi="Franklin Gothic Medium Cond" w:cs="TT163t00"/>
          <w:color w:val="3379BE"/>
          <w:sz w:val="24"/>
        </w:rPr>
        <w:t xml:space="preserve"> </w:t>
      </w:r>
      <w:r w:rsidR="00725C65" w:rsidRPr="00725C65">
        <w:rPr>
          <w:rFonts w:ascii="Franklin Gothic Medium Cond" w:hAnsi="Franklin Gothic Medium Cond" w:cs="TT163t00"/>
          <w:color w:val="3379BE"/>
          <w:sz w:val="24"/>
        </w:rPr>
        <w:t xml:space="preserve">A4 – </w:t>
      </w:r>
      <w:r>
        <w:rPr>
          <w:rFonts w:ascii="Franklin Gothic Medium Cond" w:hAnsi="Franklin Gothic Medium Cond" w:cs="TT163t00"/>
          <w:color w:val="3379BE"/>
          <w:sz w:val="24"/>
        </w:rPr>
        <w:t>Check of Studies Backed by Technical Data</w:t>
      </w:r>
    </w:p>
    <w:p w14:paraId="2EF28A06" w14:textId="4E369773" w:rsidR="00725C65" w:rsidRDefault="00725C65" w:rsidP="00725C65">
      <w:pPr>
        <w:autoSpaceDE w:val="0"/>
        <w:autoSpaceDN w:val="0"/>
        <w:adjustRightInd w:val="0"/>
        <w:spacing w:after="0" w:line="240" w:lineRule="auto"/>
        <w:rPr>
          <w:rFonts w:ascii="TT15Ct00" w:hAnsi="TT15Ct00" w:cs="TT15Ct00"/>
        </w:rPr>
      </w:pPr>
      <w:r>
        <w:rPr>
          <w:rFonts w:ascii="TT15Ct00" w:hAnsi="TT15Ct00" w:cs="TT15Ct00"/>
        </w:rPr>
        <w:t>Zone A studies that pass</w:t>
      </w:r>
      <w:r w:rsidR="00B625C9">
        <w:rPr>
          <w:rFonts w:ascii="TT15Ct00" w:hAnsi="TT15Ct00" w:cs="TT15Ct00"/>
        </w:rPr>
        <w:t>ed</w:t>
      </w:r>
      <w:r>
        <w:rPr>
          <w:rFonts w:ascii="TT15Ct00" w:hAnsi="TT15Ct00" w:cs="TT15Ct00"/>
        </w:rPr>
        <w:t xml:space="preserve"> all initial assessment checks described above </w:t>
      </w:r>
      <w:r w:rsidR="00B625C9">
        <w:rPr>
          <w:rFonts w:ascii="TT15Ct00" w:hAnsi="TT15Ct00" w:cs="TT15Ct00"/>
        </w:rPr>
        <w:t>were</w:t>
      </w:r>
      <w:r>
        <w:rPr>
          <w:rFonts w:ascii="TT15Ct00" w:hAnsi="TT15Ct00" w:cs="TT15Ct00"/>
        </w:rPr>
        <w:t xml:space="preserve"> categorized as “Valid” in the CNMS Inventory only if the effective Zone A study </w:t>
      </w:r>
      <w:r w:rsidR="00BE5E38">
        <w:rPr>
          <w:rFonts w:ascii="TT15Ct00" w:hAnsi="TT15Ct00" w:cs="TT15Ct00"/>
        </w:rPr>
        <w:t>was</w:t>
      </w:r>
      <w:r>
        <w:rPr>
          <w:rFonts w:ascii="TT15Ct00" w:hAnsi="TT15Ct00" w:cs="TT15Ct00"/>
        </w:rPr>
        <w:t xml:space="preserve"> supported by modeling or</w:t>
      </w:r>
      <w:r w:rsidRPr="00725C65">
        <w:t xml:space="preserve"> </w:t>
      </w:r>
      <w:r w:rsidRPr="00725C65">
        <w:rPr>
          <w:rFonts w:ascii="TT15Ct00" w:hAnsi="TT15Ct00" w:cs="TT15Ct00"/>
        </w:rPr>
        <w:t xml:space="preserve">sound engineering judgment and all regulatory products </w:t>
      </w:r>
      <w:r w:rsidR="00BE5E38">
        <w:rPr>
          <w:rFonts w:ascii="TT15Ct00" w:hAnsi="TT15Ct00" w:cs="TT15Ct00"/>
        </w:rPr>
        <w:t>were</w:t>
      </w:r>
      <w:r w:rsidRPr="00725C65">
        <w:rPr>
          <w:rFonts w:ascii="TT15Ct00" w:hAnsi="TT15Ct00" w:cs="TT15Ct00"/>
        </w:rPr>
        <w:t xml:space="preserve"> in agreement. If the effective Zone A</w:t>
      </w:r>
      <w:r>
        <w:rPr>
          <w:rFonts w:ascii="TT15Ct00" w:hAnsi="TT15Ct00" w:cs="TT15Ct00"/>
        </w:rPr>
        <w:t xml:space="preserve"> </w:t>
      </w:r>
      <w:r w:rsidRPr="00725C65">
        <w:rPr>
          <w:rFonts w:ascii="TT15Ct00" w:hAnsi="TT15Ct00" w:cs="TT15Ct00"/>
        </w:rPr>
        <w:t>study passe</w:t>
      </w:r>
      <w:r w:rsidR="00BE5E38">
        <w:rPr>
          <w:rFonts w:ascii="TT15Ct00" w:hAnsi="TT15Ct00" w:cs="TT15Ct00"/>
        </w:rPr>
        <w:t>d</w:t>
      </w:r>
      <w:r w:rsidRPr="00725C65">
        <w:rPr>
          <w:rFonts w:ascii="TT15Ct00" w:hAnsi="TT15Ct00" w:cs="TT15Ct00"/>
        </w:rPr>
        <w:t xml:space="preserve"> all initial assessment checks but </w:t>
      </w:r>
      <w:r w:rsidR="00BE5E38">
        <w:rPr>
          <w:rFonts w:ascii="TT15Ct00" w:hAnsi="TT15Ct00" w:cs="TT15Ct00"/>
        </w:rPr>
        <w:t>was</w:t>
      </w:r>
      <w:r w:rsidRPr="00725C65">
        <w:rPr>
          <w:rFonts w:ascii="TT15Ct00" w:hAnsi="TT15Ct00" w:cs="TT15Ct00"/>
        </w:rPr>
        <w:t xml:space="preserve"> not supported by modeling, or if the original</w:t>
      </w:r>
      <w:r>
        <w:rPr>
          <w:rFonts w:ascii="TT15Ct00" w:hAnsi="TT15Ct00" w:cs="TT15Ct00"/>
        </w:rPr>
        <w:t xml:space="preserve"> </w:t>
      </w:r>
      <w:r w:rsidRPr="00725C65">
        <w:rPr>
          <w:rFonts w:ascii="TT15Ct00" w:hAnsi="TT15Ct00" w:cs="TT15Ct00"/>
        </w:rPr>
        <w:t xml:space="preserve">engineering method used </w:t>
      </w:r>
      <w:r w:rsidR="00BE5E38">
        <w:rPr>
          <w:rFonts w:ascii="TT15Ct00" w:hAnsi="TT15Ct00" w:cs="TT15Ct00"/>
        </w:rPr>
        <w:t>was</w:t>
      </w:r>
      <w:r w:rsidRPr="00725C65">
        <w:rPr>
          <w:rFonts w:ascii="TT15Ct00" w:hAnsi="TT15Ct00" w:cs="TT15Ct00"/>
        </w:rPr>
        <w:t xml:space="preserve"> unsupported or undocumented, </w:t>
      </w:r>
      <w:r w:rsidR="00E4467C">
        <w:rPr>
          <w:rFonts w:ascii="TT15Ct00" w:hAnsi="TT15Ct00" w:cs="TT15Ct00"/>
        </w:rPr>
        <w:t xml:space="preserve">then </w:t>
      </w:r>
      <w:r w:rsidRPr="00725C65">
        <w:rPr>
          <w:rFonts w:ascii="TT15Ct00" w:hAnsi="TT15Ct00" w:cs="TT15Ct00"/>
        </w:rPr>
        <w:t>a comparison of the BLE results and</w:t>
      </w:r>
      <w:r>
        <w:rPr>
          <w:rFonts w:ascii="TT15Ct00" w:hAnsi="TT15Ct00" w:cs="TT15Ct00"/>
        </w:rPr>
        <w:t xml:space="preserve"> </w:t>
      </w:r>
      <w:r w:rsidRPr="00725C65">
        <w:rPr>
          <w:rFonts w:ascii="TT15Ct00" w:hAnsi="TT15Ct00" w:cs="TT15Ct00"/>
        </w:rPr>
        <w:t>effective Zone A</w:t>
      </w:r>
      <w:r w:rsidR="00536E85">
        <w:rPr>
          <w:rFonts w:ascii="TT15Ct00" w:hAnsi="TT15Ct00" w:cs="TT15Ct00"/>
        </w:rPr>
        <w:t xml:space="preserve"> mapping</w:t>
      </w:r>
      <w:r w:rsidRPr="00725C65">
        <w:rPr>
          <w:rFonts w:ascii="TT15Ct00" w:hAnsi="TT15Ct00" w:cs="TT15Ct00"/>
        </w:rPr>
        <w:t xml:space="preserve"> </w:t>
      </w:r>
      <w:r w:rsidR="00BE5E38">
        <w:rPr>
          <w:rFonts w:ascii="TT15Ct00" w:hAnsi="TT15Ct00" w:cs="TT15Ct00"/>
        </w:rPr>
        <w:t>was</w:t>
      </w:r>
      <w:r w:rsidRPr="00725C65">
        <w:rPr>
          <w:rFonts w:ascii="TT15Ct00" w:hAnsi="TT15Ct00" w:cs="TT15Ct00"/>
        </w:rPr>
        <w:t xml:space="preserve"> performed.</w:t>
      </w:r>
      <w:r w:rsidR="00757C96">
        <w:rPr>
          <w:rFonts w:ascii="TT15Ct00" w:hAnsi="TT15Ct00" w:cs="TT15Ct00"/>
        </w:rPr>
        <w:t xml:space="preserve"> </w:t>
      </w:r>
      <w:r w:rsidR="00C247C7">
        <w:rPr>
          <w:rFonts w:ascii="TT15Ct00" w:hAnsi="TT15Ct00" w:cs="TT15Ct00"/>
        </w:rPr>
        <w:t xml:space="preserve">There </w:t>
      </w:r>
      <w:r w:rsidR="00506A59">
        <w:rPr>
          <w:rFonts w:ascii="TT15Ct00" w:hAnsi="TT15Ct00" w:cs="TT15Ct00"/>
        </w:rPr>
        <w:t xml:space="preserve">was </w:t>
      </w:r>
      <w:r w:rsidR="00EF4576">
        <w:rPr>
          <w:rFonts w:ascii="TT15Ct00" w:hAnsi="TT15Ct00" w:cs="TT15Ct00"/>
        </w:rPr>
        <w:t>no adequate</w:t>
      </w:r>
      <w:r w:rsidR="007B2834">
        <w:rPr>
          <w:rFonts w:ascii="TT15Ct00" w:hAnsi="TT15Ct00" w:cs="TT15Ct00"/>
        </w:rPr>
        <w:t xml:space="preserve"> documentation </w:t>
      </w:r>
      <w:r w:rsidR="00CE0D9E">
        <w:rPr>
          <w:rFonts w:ascii="TT15Ct00" w:hAnsi="TT15Ct00" w:cs="TT15Ct00"/>
        </w:rPr>
        <w:t>regarding</w:t>
      </w:r>
      <w:r w:rsidR="00506A59">
        <w:rPr>
          <w:rFonts w:ascii="TT15Ct00" w:hAnsi="TT15Ct00" w:cs="TT15Ct00"/>
        </w:rPr>
        <w:t xml:space="preserve"> </w:t>
      </w:r>
      <w:r w:rsidR="00EF4576">
        <w:rPr>
          <w:rFonts w:ascii="TT15Ct00" w:hAnsi="TT15Ct00" w:cs="TT15Ct00"/>
        </w:rPr>
        <w:t xml:space="preserve">how the engineering </w:t>
      </w:r>
      <w:r w:rsidR="000936D6">
        <w:rPr>
          <w:rFonts w:ascii="TT15Ct00" w:hAnsi="TT15Ct00" w:cs="TT15Ct00"/>
        </w:rPr>
        <w:t xml:space="preserve">analysis </w:t>
      </w:r>
      <w:r w:rsidR="00D3580C">
        <w:rPr>
          <w:rFonts w:ascii="TT15Ct00" w:hAnsi="TT15Ct00" w:cs="TT15Ct00"/>
        </w:rPr>
        <w:t xml:space="preserve">supporting </w:t>
      </w:r>
      <w:r w:rsidR="00CE0D9E">
        <w:rPr>
          <w:rFonts w:ascii="TT15Ct00" w:hAnsi="TT15Ct00" w:cs="TT15Ct00"/>
        </w:rPr>
        <w:t xml:space="preserve">the </w:t>
      </w:r>
      <w:r w:rsidR="00D3580C">
        <w:rPr>
          <w:rFonts w:ascii="TT15Ct00" w:hAnsi="TT15Ct00" w:cs="TT15Ct00"/>
        </w:rPr>
        <w:t>effective study wa</w:t>
      </w:r>
      <w:r w:rsidR="004A6FBB">
        <w:rPr>
          <w:rFonts w:ascii="TT15Ct00" w:hAnsi="TT15Ct00" w:cs="TT15Ct00"/>
        </w:rPr>
        <w:t>s performed</w:t>
      </w:r>
      <w:r w:rsidR="00CE0D9E">
        <w:rPr>
          <w:rFonts w:ascii="TT15Ct00" w:hAnsi="TT15Ct00" w:cs="TT15Ct00"/>
        </w:rPr>
        <w:t xml:space="preserve">. Therefore, the </w:t>
      </w:r>
      <w:r w:rsidR="004A6FBB">
        <w:rPr>
          <w:rFonts w:ascii="TT15Ct00" w:hAnsi="TT15Ct00" w:cs="TT15Ct00"/>
        </w:rPr>
        <w:t>A4 check was set to fail for all</w:t>
      </w:r>
      <w:r w:rsidR="007B2834">
        <w:rPr>
          <w:rFonts w:ascii="TT15Ct00" w:hAnsi="TT15Ct00" w:cs="TT15Ct00"/>
        </w:rPr>
        <w:t xml:space="preserve"> </w:t>
      </w:r>
      <w:r w:rsidR="00C9247C">
        <w:rPr>
          <w:rFonts w:ascii="TT15Ct00" w:hAnsi="TT15Ct00" w:cs="TT15Ct00"/>
        </w:rPr>
        <w:t>reaches in this study.</w:t>
      </w:r>
    </w:p>
    <w:p w14:paraId="58C90EEC" w14:textId="77777777" w:rsidR="00725C65" w:rsidRDefault="008B29C7" w:rsidP="00725C65">
      <w:pPr>
        <w:autoSpaceDE w:val="0"/>
        <w:autoSpaceDN w:val="0"/>
        <w:adjustRightInd w:val="0"/>
        <w:spacing w:before="200" w:after="120" w:line="240" w:lineRule="auto"/>
        <w:rPr>
          <w:rFonts w:ascii="Franklin Gothic Medium Cond" w:hAnsi="Franklin Gothic Medium Cond" w:cs="TT163t00"/>
          <w:color w:val="3379BE"/>
          <w:sz w:val="24"/>
        </w:rPr>
      </w:pPr>
      <w:r>
        <w:rPr>
          <w:rFonts w:ascii="Franklin Gothic Medium Cond" w:hAnsi="Franklin Gothic Medium Cond" w:cs="TT163t00"/>
          <w:color w:val="3379BE"/>
          <w:sz w:val="24"/>
        </w:rPr>
        <w:t>Initial Assessment</w:t>
      </w:r>
      <w:r w:rsidR="00725C65" w:rsidRPr="00725C65">
        <w:rPr>
          <w:rFonts w:ascii="Franklin Gothic Medium Cond" w:hAnsi="Franklin Gothic Medium Cond" w:cs="TT163t00"/>
          <w:color w:val="3379BE"/>
          <w:sz w:val="24"/>
        </w:rPr>
        <w:t xml:space="preserve"> A5 – </w:t>
      </w:r>
      <w:r>
        <w:rPr>
          <w:rFonts w:ascii="Franklin Gothic Medium Cond" w:hAnsi="Franklin Gothic Medium Cond" w:cs="TT163t00"/>
          <w:color w:val="3379BE"/>
          <w:sz w:val="24"/>
        </w:rPr>
        <w:t xml:space="preserve">Comparison of BLE and Effective Zone A Floodplains </w:t>
      </w:r>
    </w:p>
    <w:p w14:paraId="344E5DC2" w14:textId="24F4FD53" w:rsidR="00725C65" w:rsidRDefault="00725C65" w:rsidP="00725C65">
      <w:pPr>
        <w:autoSpaceDE w:val="0"/>
        <w:autoSpaceDN w:val="0"/>
        <w:adjustRightInd w:val="0"/>
        <w:spacing w:after="120" w:line="240" w:lineRule="auto"/>
        <w:rPr>
          <w:rFonts w:ascii="TT15Ct00" w:hAnsi="TT15Ct00" w:cs="TT15Ct00"/>
        </w:rPr>
      </w:pPr>
      <w:r w:rsidRPr="00725C65">
        <w:rPr>
          <w:rFonts w:ascii="TT15Ct00" w:hAnsi="TT15Ct00" w:cs="TT15Ct00"/>
        </w:rPr>
        <w:t>The BLE/effective Zone A comparison method leverage</w:t>
      </w:r>
      <w:r w:rsidR="00E54DC4">
        <w:rPr>
          <w:rFonts w:ascii="TT15Ct00" w:hAnsi="TT15Ct00" w:cs="TT15Ct00"/>
        </w:rPr>
        <w:t>d</w:t>
      </w:r>
      <w:r w:rsidRPr="00725C65">
        <w:rPr>
          <w:rFonts w:ascii="TT15Ct00" w:hAnsi="TT15Ct00" w:cs="TT15Ct00"/>
        </w:rPr>
        <w:t xml:space="preserve"> the existing Floodplain Boundary</w:t>
      </w:r>
      <w:r>
        <w:rPr>
          <w:rFonts w:ascii="TT15Ct00" w:hAnsi="TT15Ct00" w:cs="TT15Ct00"/>
        </w:rPr>
        <w:t xml:space="preserve"> </w:t>
      </w:r>
      <w:r w:rsidRPr="00725C65">
        <w:rPr>
          <w:rFonts w:ascii="TT15Ct00" w:hAnsi="TT15Ct00" w:cs="TT15Ct00"/>
        </w:rPr>
        <w:t>Standard (FBS) certification procedures described in FEMA SID 113, but with a slight modification.</w:t>
      </w:r>
      <w:r>
        <w:rPr>
          <w:rFonts w:ascii="TT15Ct00" w:hAnsi="TT15Ct00" w:cs="TT15Ct00"/>
        </w:rPr>
        <w:t xml:space="preserve"> </w:t>
      </w:r>
      <w:r w:rsidRPr="00725C65">
        <w:rPr>
          <w:rFonts w:ascii="TT15Ct00" w:hAnsi="TT15Ct00" w:cs="TT15Ct00"/>
        </w:rPr>
        <w:t>This modified FBS comparison approach use</w:t>
      </w:r>
      <w:r w:rsidR="00E54DC4">
        <w:rPr>
          <w:rFonts w:ascii="TT15Ct00" w:hAnsi="TT15Ct00" w:cs="TT15Ct00"/>
        </w:rPr>
        <w:t>d</w:t>
      </w:r>
      <w:r w:rsidRPr="00725C65">
        <w:rPr>
          <w:rFonts w:ascii="TT15Ct00" w:hAnsi="TT15Ct00" w:cs="TT15Ct00"/>
        </w:rPr>
        <w:t xml:space="preserve"> the 1</w:t>
      </w:r>
      <w:r w:rsidR="008D5D01">
        <w:rPr>
          <w:rFonts w:ascii="TT15Ct00" w:hAnsi="TT15Ct00" w:cs="TT15Ct00"/>
        </w:rPr>
        <w:t xml:space="preserve">% </w:t>
      </w:r>
      <w:r w:rsidRPr="00725C65">
        <w:rPr>
          <w:rFonts w:ascii="TT15Ct00" w:hAnsi="TT15Ct00" w:cs="TT15Ct00"/>
        </w:rPr>
        <w:t>plus and 1</w:t>
      </w:r>
      <w:r w:rsidR="008D5D01">
        <w:rPr>
          <w:rFonts w:ascii="TT15Ct00" w:hAnsi="TT15Ct00" w:cs="TT15Ct00"/>
        </w:rPr>
        <w:t>%</w:t>
      </w:r>
      <w:r w:rsidRPr="00725C65">
        <w:rPr>
          <w:rFonts w:ascii="TT15Ct00" w:hAnsi="TT15Ct00" w:cs="TT15Ct00"/>
        </w:rPr>
        <w:t xml:space="preserve"> minus flood</w:t>
      </w:r>
      <w:r>
        <w:rPr>
          <w:rFonts w:ascii="TT15Ct00" w:hAnsi="TT15Ct00" w:cs="TT15Ct00"/>
        </w:rPr>
        <w:t xml:space="preserve"> </w:t>
      </w:r>
      <w:r w:rsidR="008D5D01">
        <w:rPr>
          <w:rFonts w:ascii="TT15Ct00" w:hAnsi="TT15Ct00" w:cs="TT15Ct00"/>
        </w:rPr>
        <w:t>extents</w:t>
      </w:r>
      <w:r w:rsidRPr="00725C65">
        <w:rPr>
          <w:rFonts w:ascii="TT15Ct00" w:hAnsi="TT15Ct00" w:cs="TT15Ct00"/>
        </w:rPr>
        <w:t xml:space="preserve"> and </w:t>
      </w:r>
      <w:r w:rsidR="009F0A5E">
        <w:rPr>
          <w:rFonts w:ascii="TT15Ct00" w:hAnsi="TT15Ct00" w:cs="TT15Ct00"/>
        </w:rPr>
        <w:t xml:space="preserve">the </w:t>
      </w:r>
      <w:r w:rsidRPr="00725C65">
        <w:rPr>
          <w:rFonts w:ascii="TT15Ct00" w:hAnsi="TT15Ct00" w:cs="TT15Ct00"/>
        </w:rPr>
        <w:t>horizontal and vertical tolerances described i</w:t>
      </w:r>
      <w:r>
        <w:rPr>
          <w:rFonts w:ascii="TT15Ct00" w:hAnsi="TT15Ct00" w:cs="TT15Ct00"/>
        </w:rPr>
        <w:t xml:space="preserve">n the </w:t>
      </w:r>
      <w:r w:rsidR="002315A6">
        <w:rPr>
          <w:rFonts w:ascii="TT15Ct00" w:hAnsi="TT15Ct00" w:cs="TT15Ct00"/>
        </w:rPr>
        <w:t xml:space="preserve">CNMS Technical Reference. </w:t>
      </w:r>
      <w:r w:rsidRPr="00725C65">
        <w:rPr>
          <w:rFonts w:ascii="TT15Ct00" w:hAnsi="TT15Ct00" w:cs="TT15Ct00"/>
        </w:rPr>
        <w:t>For the comparison</w:t>
      </w:r>
      <w:r>
        <w:rPr>
          <w:rFonts w:ascii="TT15Ct00" w:hAnsi="TT15Ct00" w:cs="TT15Ct00"/>
        </w:rPr>
        <w:t xml:space="preserve"> </w:t>
      </w:r>
      <w:r w:rsidRPr="00725C65">
        <w:rPr>
          <w:rFonts w:ascii="TT15Ct00" w:hAnsi="TT15Ct00" w:cs="TT15Ct00"/>
        </w:rPr>
        <w:t xml:space="preserve">of </w:t>
      </w:r>
      <w:r w:rsidR="00DB159A">
        <w:rPr>
          <w:rFonts w:ascii="TT15Ct00" w:hAnsi="TT15Ct00" w:cs="TT15Ct00"/>
        </w:rPr>
        <w:t xml:space="preserve">the </w:t>
      </w:r>
      <w:r w:rsidRPr="00725C65">
        <w:rPr>
          <w:rFonts w:ascii="TT15Ct00" w:hAnsi="TT15Ct00" w:cs="TT15Ct00"/>
        </w:rPr>
        <w:t xml:space="preserve">BLE </w:t>
      </w:r>
      <w:r w:rsidR="00DB159A">
        <w:rPr>
          <w:rFonts w:ascii="TT15Ct00" w:hAnsi="TT15Ct00" w:cs="TT15Ct00"/>
        </w:rPr>
        <w:t xml:space="preserve">mapping </w:t>
      </w:r>
      <w:r w:rsidRPr="00725C65">
        <w:rPr>
          <w:rFonts w:ascii="TT15Ct00" w:hAnsi="TT15Ct00" w:cs="TT15Ct00"/>
        </w:rPr>
        <w:t xml:space="preserve">and effective Zone A </w:t>
      </w:r>
      <w:r w:rsidR="00DB159A">
        <w:rPr>
          <w:rFonts w:ascii="TT15Ct00" w:hAnsi="TT15Ct00" w:cs="TT15Ct00"/>
        </w:rPr>
        <w:t xml:space="preserve">mapping </w:t>
      </w:r>
      <w:r w:rsidRPr="00725C65">
        <w:rPr>
          <w:rFonts w:ascii="TT15Ct00" w:hAnsi="TT15Ct00" w:cs="TT15Ct00"/>
        </w:rPr>
        <w:t>in the study area, the following vertical and horizontal</w:t>
      </w:r>
      <w:r>
        <w:rPr>
          <w:rFonts w:ascii="TT15Ct00" w:hAnsi="TT15Ct00" w:cs="TT15Ct00"/>
        </w:rPr>
        <w:t xml:space="preserve"> </w:t>
      </w:r>
      <w:r w:rsidRPr="00725C65">
        <w:rPr>
          <w:rFonts w:ascii="TT15Ct00" w:hAnsi="TT15Ct00" w:cs="TT15Ct00"/>
        </w:rPr>
        <w:t xml:space="preserve">tolerances were used to conduct the modified FBS procedure. </w:t>
      </w:r>
      <w:r w:rsidR="00DC1576">
        <w:rPr>
          <w:rFonts w:ascii="TT15Ct00" w:hAnsi="TT15Ct00" w:cs="TT15Ct00"/>
        </w:rPr>
        <w:t>These comparisons were made at p</w:t>
      </w:r>
      <w:r w:rsidR="00F407BE">
        <w:rPr>
          <w:rFonts w:ascii="TT15Ct00" w:hAnsi="TT15Ct00" w:cs="TT15Ct00"/>
        </w:rPr>
        <w:t xml:space="preserve">oints </w:t>
      </w:r>
      <w:r w:rsidR="00567270">
        <w:rPr>
          <w:rFonts w:ascii="TT15Ct00" w:hAnsi="TT15Ct00" w:cs="TT15Ct00"/>
        </w:rPr>
        <w:t xml:space="preserve">spaced at a </w:t>
      </w:r>
      <w:r w:rsidR="00BC72FA">
        <w:rPr>
          <w:rFonts w:ascii="TT15Ct00" w:hAnsi="TT15Ct00" w:cs="TT15Ct00"/>
        </w:rPr>
        <w:t>1</w:t>
      </w:r>
      <w:r w:rsidR="00567270">
        <w:rPr>
          <w:rFonts w:ascii="TT15Ct00" w:hAnsi="TT15Ct00" w:cs="TT15Ct00"/>
        </w:rPr>
        <w:t xml:space="preserve">00-foot interval along the </w:t>
      </w:r>
      <w:r w:rsidR="00DC1576">
        <w:rPr>
          <w:rFonts w:ascii="TT15Ct00" w:hAnsi="TT15Ct00" w:cs="TT15Ct00"/>
        </w:rPr>
        <w:t xml:space="preserve">outer extents of the </w:t>
      </w:r>
      <w:r w:rsidR="00567270">
        <w:rPr>
          <w:rFonts w:ascii="TT15Ct00" w:hAnsi="TT15Ct00" w:cs="TT15Ct00"/>
        </w:rPr>
        <w:t>effective Zone A mapping</w:t>
      </w:r>
      <w:r w:rsidRPr="00725C65">
        <w:rPr>
          <w:rFonts w:ascii="TT15Ct00" w:hAnsi="TT15Ct00" w:cs="TT15Ct00"/>
        </w:rPr>
        <w:t>.</w:t>
      </w:r>
    </w:p>
    <w:p w14:paraId="33338306" w14:textId="08AF5071" w:rsidR="004901B9" w:rsidRPr="00725C65" w:rsidRDefault="00725C65" w:rsidP="00725C65">
      <w:pPr>
        <w:autoSpaceDE w:val="0"/>
        <w:autoSpaceDN w:val="0"/>
        <w:adjustRightInd w:val="0"/>
        <w:spacing w:after="120" w:line="240" w:lineRule="auto"/>
        <w:rPr>
          <w:rFonts w:ascii="TT15Ct00" w:hAnsi="TT15Ct00" w:cs="TT15Ct00"/>
        </w:rPr>
      </w:pPr>
      <w:r w:rsidRPr="00725C65">
        <w:rPr>
          <w:rFonts w:ascii="TT15Ct00" w:hAnsi="TT15Ct00" w:cs="TT15Ct00"/>
          <w:b/>
        </w:rPr>
        <w:t>Vertical Tolerance:</w:t>
      </w:r>
      <w:r w:rsidRPr="00725C65">
        <w:rPr>
          <w:rFonts w:ascii="TT15Ct00" w:hAnsi="TT15Ct00" w:cs="TT15Ct00"/>
        </w:rPr>
        <w:t xml:space="preserve"> </w:t>
      </w:r>
      <w:r>
        <w:rPr>
          <w:rFonts w:ascii="TT15Ct00" w:hAnsi="TT15Ct00" w:cs="TT15Ct00"/>
        </w:rPr>
        <w:tab/>
      </w:r>
      <w:r w:rsidR="002B44A5" w:rsidRPr="002B44A5">
        <w:rPr>
          <w:rFonts w:ascii="TT15Ct00" w:hAnsi="TT15Ct00" w:cs="TT15Ct00"/>
        </w:rPr>
        <w:t xml:space="preserve">Plus or minus </w:t>
      </w:r>
      <w:r w:rsidR="002B44A5">
        <w:rPr>
          <w:rFonts w:ascii="TT15Ct00" w:hAnsi="TT15Ct00" w:cs="TT15Ct00"/>
        </w:rPr>
        <w:t>5</w:t>
      </w:r>
      <w:r w:rsidR="002B44A5" w:rsidRPr="002B44A5">
        <w:rPr>
          <w:rFonts w:ascii="TT15Ct00" w:hAnsi="TT15Ct00" w:cs="TT15Ct00"/>
        </w:rPr>
        <w:t xml:space="preserve"> or </w:t>
      </w:r>
      <w:r w:rsidR="002B44A5">
        <w:rPr>
          <w:rFonts w:ascii="TT15Ct00" w:hAnsi="TT15Ct00" w:cs="TT15Ct00"/>
        </w:rPr>
        <w:t>10</w:t>
      </w:r>
      <w:r w:rsidR="002B44A5" w:rsidRPr="002B44A5">
        <w:rPr>
          <w:rFonts w:ascii="TT15Ct00" w:hAnsi="TT15Ct00" w:cs="TT15Ct00"/>
        </w:rPr>
        <w:t xml:space="preserve"> feet (one-half contour interval of assumed effective topographic source). See the shapefile USGS_24K_Index.shp in the Supplemental data folder to see how the vertical tolerance varied throughout the watershed.</w:t>
      </w:r>
      <w:r w:rsidR="002B44A5" w:rsidRPr="002B44A5" w:rsidDel="002B44A5">
        <w:rPr>
          <w:rFonts w:ascii="TT15Ct00" w:hAnsi="TT15Ct00" w:cs="TT15Ct00"/>
        </w:rPr>
        <w:t xml:space="preserve"> </w:t>
      </w:r>
    </w:p>
    <w:p w14:paraId="24DC4345" w14:textId="0A1F1FBE" w:rsidR="00725C65" w:rsidRDefault="00725C65" w:rsidP="002B44A5">
      <w:pPr>
        <w:autoSpaceDE w:val="0"/>
        <w:autoSpaceDN w:val="0"/>
        <w:adjustRightInd w:val="0"/>
        <w:spacing w:after="120" w:line="240" w:lineRule="auto"/>
        <w:rPr>
          <w:rFonts w:ascii="TT15Ct00" w:hAnsi="TT15Ct00" w:cs="TT15Ct00"/>
        </w:rPr>
      </w:pPr>
      <w:r w:rsidRPr="00725C65">
        <w:rPr>
          <w:rFonts w:ascii="TT15Ct00" w:hAnsi="TT15Ct00" w:cs="TT15Ct00"/>
          <w:b/>
        </w:rPr>
        <w:t>Horizontal Tolerance:</w:t>
      </w:r>
      <w:r w:rsidRPr="00725C65">
        <w:rPr>
          <w:rFonts w:ascii="TT15Ct00" w:hAnsi="TT15Ct00" w:cs="TT15Ct00"/>
        </w:rPr>
        <w:t xml:space="preserve"> </w:t>
      </w:r>
      <w:r>
        <w:rPr>
          <w:rFonts w:ascii="TT15Ct00" w:hAnsi="TT15Ct00" w:cs="TT15Ct00"/>
        </w:rPr>
        <w:tab/>
      </w:r>
      <w:r w:rsidR="00536E85">
        <w:rPr>
          <w:rFonts w:ascii="TT15Ct00" w:hAnsi="TT15Ct00" w:cs="TT15Ct00"/>
        </w:rPr>
        <w:t xml:space="preserve">Plus or minus </w:t>
      </w:r>
      <w:r w:rsidRPr="00725C65">
        <w:rPr>
          <w:rFonts w:ascii="TT15Ct00" w:hAnsi="TT15Ct00" w:cs="TT15Ct00"/>
        </w:rPr>
        <w:t>75 feet (standard horizontal tolerance for BLE comparison testing).</w:t>
      </w:r>
    </w:p>
    <w:p w14:paraId="357504EE" w14:textId="2739B12C" w:rsidR="00A05EAA" w:rsidRPr="005E4A19" w:rsidRDefault="00A05EAA" w:rsidP="00FA1636">
      <w:pPr>
        <w:spacing w:before="240"/>
        <w:rPr>
          <w:rFonts w:ascii="TT15Ct00" w:hAnsi="TT15Ct00" w:cs="TT15Ct00"/>
        </w:rPr>
      </w:pPr>
      <w:r w:rsidRPr="005E4A19">
        <w:rPr>
          <w:rFonts w:ascii="TT15Ct00" w:hAnsi="TT15Ct00" w:cs="TT15Ct00"/>
        </w:rPr>
        <w:t xml:space="preserve">The terrain data used to complete </w:t>
      </w:r>
      <w:r w:rsidR="00D52AC4" w:rsidRPr="005E4A19">
        <w:rPr>
          <w:rFonts w:ascii="TT15Ct00" w:hAnsi="TT15Ct00" w:cs="TT15Ct00"/>
        </w:rPr>
        <w:t xml:space="preserve">Initial Assessment A5 </w:t>
      </w:r>
      <w:r w:rsidRPr="005E4A19">
        <w:rPr>
          <w:rFonts w:ascii="TT15Ct00" w:hAnsi="TT15Ct00" w:cs="TT15Ct00"/>
        </w:rPr>
        <w:t xml:space="preserve">was the </w:t>
      </w:r>
      <w:r w:rsidR="003477AF" w:rsidRPr="005E4A19">
        <w:rPr>
          <w:rFonts w:ascii="TT15Ct00" w:hAnsi="TT15Ct00" w:cs="TT15Ct00"/>
        </w:rPr>
        <w:t xml:space="preserve">terrain surface created from the LiDAR data that was </w:t>
      </w:r>
      <w:r w:rsidR="00AA6CF6">
        <w:rPr>
          <w:rFonts w:ascii="TT15Ct00" w:hAnsi="TT15Ct00" w:cs="TT15Ct00"/>
        </w:rPr>
        <w:t>acquired</w:t>
      </w:r>
      <w:r w:rsidR="003477AF" w:rsidRPr="005E4A19">
        <w:rPr>
          <w:rFonts w:ascii="TT15Ct00" w:hAnsi="TT15Ct00" w:cs="TT15Ct00"/>
        </w:rPr>
        <w:t xml:space="preserve"> for th</w:t>
      </w:r>
      <w:r w:rsidR="00D52AC4" w:rsidRPr="005E4A19">
        <w:rPr>
          <w:rFonts w:ascii="TT15Ct00" w:hAnsi="TT15Ct00" w:cs="TT15Ct00"/>
        </w:rPr>
        <w:t xml:space="preserve">e </w:t>
      </w:r>
      <w:r w:rsidR="009841FB">
        <w:rPr>
          <w:rFonts w:ascii="TT15Ct00" w:hAnsi="TT15Ct00" w:cs="TT15Ct00"/>
        </w:rPr>
        <w:t>South Llano</w:t>
      </w:r>
      <w:r w:rsidR="003477AF" w:rsidRPr="005E4A19">
        <w:rPr>
          <w:rFonts w:ascii="TT15Ct00" w:hAnsi="TT15Ct00" w:cs="TT15Ct00"/>
        </w:rPr>
        <w:t xml:space="preserve"> BLE analysis. </w:t>
      </w:r>
    </w:p>
    <w:p w14:paraId="265594AC" w14:textId="49878448" w:rsidR="003477AF" w:rsidRPr="005E4A19" w:rsidRDefault="003477AF" w:rsidP="00725C65">
      <w:pPr>
        <w:rPr>
          <w:rFonts w:ascii="TT15Ct00" w:hAnsi="TT15Ct00" w:cs="TT15Ct00"/>
        </w:rPr>
      </w:pPr>
      <w:r w:rsidRPr="005E4A19">
        <w:rPr>
          <w:rFonts w:ascii="TT15Ct00" w:hAnsi="TT15Ct00" w:cs="TT15Ct00"/>
        </w:rPr>
        <w:t xml:space="preserve">The </w:t>
      </w:r>
      <w:r w:rsidR="00542E29" w:rsidRPr="005E4A19">
        <w:rPr>
          <w:rFonts w:ascii="TT15Ct00" w:hAnsi="TT15Ct00" w:cs="TT15Ct00"/>
        </w:rPr>
        <w:t xml:space="preserve">contour interval for the vertical tolerance was </w:t>
      </w:r>
      <w:r w:rsidR="00997447">
        <w:rPr>
          <w:rFonts w:ascii="TT15Ct00" w:hAnsi="TT15Ct00" w:cs="TT15Ct00"/>
        </w:rPr>
        <w:t>acquired</w:t>
      </w:r>
      <w:r w:rsidR="00542E29" w:rsidRPr="005E4A19">
        <w:rPr>
          <w:rFonts w:ascii="TT15Ct00" w:hAnsi="TT15Ct00" w:cs="TT15Ct00"/>
        </w:rPr>
        <w:t xml:space="preserve"> from the USGS 1:24,000</w:t>
      </w:r>
      <w:r w:rsidR="00FD6F1E" w:rsidRPr="005E4A19">
        <w:rPr>
          <w:rFonts w:ascii="TT15Ct00" w:hAnsi="TT15Ct00" w:cs="TT15Ct00"/>
        </w:rPr>
        <w:t xml:space="preserve">-scale topographic maps of the </w:t>
      </w:r>
      <w:r w:rsidR="009841FB">
        <w:rPr>
          <w:rFonts w:ascii="TT15Ct00" w:hAnsi="TT15Ct00" w:cs="TT15Ct00"/>
        </w:rPr>
        <w:t>South Llano</w:t>
      </w:r>
      <w:r w:rsidR="00FD6F1E" w:rsidRPr="005E4A19">
        <w:rPr>
          <w:rFonts w:ascii="TT15Ct00" w:hAnsi="TT15Ct00" w:cs="TT15Ct00"/>
        </w:rPr>
        <w:t xml:space="preserve"> watershed.</w:t>
      </w:r>
    </w:p>
    <w:p w14:paraId="3E4C2578" w14:textId="5348B514" w:rsidR="00FD6F1E" w:rsidRPr="005E4A19" w:rsidRDefault="00FD6F1E" w:rsidP="00725C65">
      <w:pPr>
        <w:rPr>
          <w:rFonts w:ascii="TT15Ct00" w:hAnsi="TT15Ct00" w:cs="TT15Ct00"/>
        </w:rPr>
      </w:pPr>
      <w:r w:rsidRPr="005E4A19">
        <w:rPr>
          <w:rFonts w:ascii="TT15Ct00" w:hAnsi="TT15Ct00" w:cs="TT15Ct00"/>
        </w:rPr>
        <w:t>The source of the effective Zone A mapping was FEMA’s N</w:t>
      </w:r>
      <w:r w:rsidR="00CF18DA" w:rsidRPr="005E4A19">
        <w:rPr>
          <w:rFonts w:ascii="TT15Ct00" w:hAnsi="TT15Ct00" w:cs="TT15Ct00"/>
        </w:rPr>
        <w:t xml:space="preserve">FHL and </w:t>
      </w:r>
      <w:r w:rsidR="003E0C69" w:rsidRPr="005E4A19">
        <w:rPr>
          <w:rFonts w:ascii="TT15Ct00" w:hAnsi="TT15Ct00" w:cs="TT15Ct00"/>
        </w:rPr>
        <w:t xml:space="preserve">mapping that </w:t>
      </w:r>
      <w:r w:rsidR="00260C37">
        <w:rPr>
          <w:rFonts w:ascii="TT15Ct00" w:hAnsi="TT15Ct00" w:cs="TT15Ct00"/>
        </w:rPr>
        <w:t xml:space="preserve">was </w:t>
      </w:r>
      <w:r w:rsidR="003E0C69" w:rsidRPr="005E4A19">
        <w:rPr>
          <w:rFonts w:ascii="TT15Ct00" w:hAnsi="TT15Ct00" w:cs="TT15Ct00"/>
        </w:rPr>
        <w:t xml:space="preserve">digitized from </w:t>
      </w:r>
      <w:r w:rsidR="00CF18DA" w:rsidRPr="005E4A19">
        <w:rPr>
          <w:rFonts w:ascii="TT15Ct00" w:hAnsi="TT15Ct00" w:cs="TT15Ct00"/>
        </w:rPr>
        <w:t xml:space="preserve">FEMA’s paper FIRMs. </w:t>
      </w:r>
    </w:p>
    <w:p w14:paraId="5629B833" w14:textId="34DFA529" w:rsidR="00A36134" w:rsidRDefault="00AA5D70">
      <w:pPr>
        <w:rPr>
          <w:rFonts w:ascii="TT15Ct00" w:hAnsi="TT15Ct00" w:cs="TT15Ct00"/>
        </w:rPr>
      </w:pPr>
      <w:r w:rsidRPr="0051351D">
        <w:rPr>
          <w:rFonts w:ascii="TT15Ct00" w:hAnsi="TT15Ct00" w:cs="TT15Ct00"/>
        </w:rPr>
        <w:t xml:space="preserve">See </w:t>
      </w:r>
      <w:r w:rsidR="00DA0211" w:rsidRPr="0051351D">
        <w:rPr>
          <w:rFonts w:ascii="TT15Ct00" w:hAnsi="TT15Ct00" w:cs="TT15Ct00"/>
        </w:rPr>
        <w:fldChar w:fldCharType="begin"/>
      </w:r>
      <w:r w:rsidR="00DA0211" w:rsidRPr="0051351D">
        <w:rPr>
          <w:rFonts w:ascii="TT15Ct00" w:hAnsi="TT15Ct00" w:cs="TT15Ct00"/>
        </w:rPr>
        <w:instrText xml:space="preserve"> REF _Ref112782644 \h </w:instrText>
      </w:r>
      <w:r w:rsidR="0051351D">
        <w:rPr>
          <w:rFonts w:ascii="TT15Ct00" w:hAnsi="TT15Ct00" w:cs="TT15Ct00"/>
        </w:rPr>
        <w:instrText xml:space="preserve"> \* MERGEFORMAT </w:instrText>
      </w:r>
      <w:r w:rsidR="00DA0211" w:rsidRPr="0051351D">
        <w:rPr>
          <w:rFonts w:ascii="TT15Ct00" w:hAnsi="TT15Ct00" w:cs="TT15Ct00"/>
        </w:rPr>
      </w:r>
      <w:r w:rsidR="00DA0211" w:rsidRPr="0051351D">
        <w:rPr>
          <w:rFonts w:ascii="TT15Ct00" w:hAnsi="TT15Ct00" w:cs="TT15Ct00"/>
        </w:rPr>
        <w:fldChar w:fldCharType="separate"/>
      </w:r>
      <w:r w:rsidR="0057642C" w:rsidRPr="0057642C">
        <w:t xml:space="preserve">Table </w:t>
      </w:r>
      <w:r w:rsidR="0057642C" w:rsidRPr="0057642C">
        <w:rPr>
          <w:noProof/>
        </w:rPr>
        <w:t>16</w:t>
      </w:r>
      <w:r w:rsidR="00DA0211" w:rsidRPr="0051351D">
        <w:rPr>
          <w:rFonts w:ascii="TT15Ct00" w:hAnsi="TT15Ct00" w:cs="TT15Ct00"/>
        </w:rPr>
        <w:fldChar w:fldCharType="end"/>
      </w:r>
      <w:r w:rsidR="00DA0211" w:rsidRPr="0051351D">
        <w:rPr>
          <w:rFonts w:ascii="TT15Ct00" w:hAnsi="TT15Ct00" w:cs="TT15Ct00"/>
        </w:rPr>
        <w:t xml:space="preserve"> </w:t>
      </w:r>
      <w:r w:rsidR="00BD62C0" w:rsidRPr="0051351D">
        <w:rPr>
          <w:rFonts w:ascii="TT15Ct00" w:hAnsi="TT15Ct00" w:cs="TT15Ct00"/>
        </w:rPr>
        <w:t>for a summ</w:t>
      </w:r>
      <w:r w:rsidR="00BD62C0" w:rsidRPr="00F2073B">
        <w:rPr>
          <w:rFonts w:ascii="TT15Ct00" w:hAnsi="TT15Ct00" w:cs="TT15Ct00"/>
        </w:rPr>
        <w:t>ary of the outcomes of Initial Assessment A5</w:t>
      </w:r>
      <w:r w:rsidR="00F2073B" w:rsidRPr="00F2073B">
        <w:rPr>
          <w:rFonts w:ascii="TT15Ct00" w:hAnsi="TT15Ct00" w:cs="TT15Ct00"/>
        </w:rPr>
        <w:t>.</w:t>
      </w:r>
      <w:r w:rsidR="00BD62C0" w:rsidRPr="00F2073B">
        <w:rPr>
          <w:rFonts w:ascii="TT15Ct00" w:hAnsi="TT15Ct00" w:cs="TT15Ct00"/>
        </w:rPr>
        <w:t xml:space="preserve"> </w:t>
      </w:r>
    </w:p>
    <w:p w14:paraId="6207084B" w14:textId="77777777" w:rsidR="00D419AB" w:rsidRDefault="00D419AB">
      <w:pPr>
        <w:rPr>
          <w:rFonts w:ascii="Franklin Gothic Medium Cond" w:hAnsi="Franklin Gothic Medium Cond" w:cs="TT163t00"/>
          <w:color w:val="3379BE"/>
          <w:sz w:val="24"/>
        </w:rPr>
      </w:pPr>
      <w:r>
        <w:rPr>
          <w:rFonts w:ascii="Franklin Gothic Medium Cond" w:hAnsi="Franklin Gothic Medium Cond" w:cs="TT163t00"/>
          <w:color w:val="3379BE"/>
          <w:sz w:val="24"/>
        </w:rPr>
        <w:br w:type="page"/>
      </w:r>
    </w:p>
    <w:p w14:paraId="6E0444E3" w14:textId="75DAB2B7" w:rsidR="00725C65" w:rsidRDefault="00725C65" w:rsidP="00725C65">
      <w:pPr>
        <w:autoSpaceDE w:val="0"/>
        <w:autoSpaceDN w:val="0"/>
        <w:adjustRightInd w:val="0"/>
        <w:spacing w:before="200" w:after="120" w:line="240" w:lineRule="auto"/>
        <w:rPr>
          <w:rFonts w:ascii="Franklin Gothic Medium Cond" w:hAnsi="Franklin Gothic Medium Cond" w:cs="TT163t00"/>
          <w:color w:val="3379BE"/>
          <w:sz w:val="24"/>
        </w:rPr>
      </w:pPr>
      <w:r>
        <w:rPr>
          <w:rFonts w:ascii="Franklin Gothic Medium Cond" w:hAnsi="Franklin Gothic Medium Cond" w:cs="TT163t00"/>
          <w:color w:val="3379BE"/>
          <w:sz w:val="24"/>
        </w:rPr>
        <w:lastRenderedPageBreak/>
        <w:t>CNMS Validation Results</w:t>
      </w:r>
    </w:p>
    <w:p w14:paraId="17E6ED6B" w14:textId="62238F91" w:rsidR="00644FF7" w:rsidRPr="00E574AC" w:rsidRDefault="008B29C7" w:rsidP="008B29C7">
      <w:pPr>
        <w:rPr>
          <w:rFonts w:ascii="TT15Ct00" w:hAnsi="TT15Ct00" w:cs="TT15Ct00"/>
        </w:rPr>
      </w:pPr>
      <w:r w:rsidRPr="008B29C7">
        <w:rPr>
          <w:rFonts w:ascii="TT15Ct00" w:hAnsi="TT15Ct00" w:cs="TT15Ct00"/>
        </w:rPr>
        <w:t>Based on the validation assessments and BLE comparison</w:t>
      </w:r>
      <w:r w:rsidR="00B028F8">
        <w:rPr>
          <w:rFonts w:ascii="TT15Ct00" w:hAnsi="TT15Ct00" w:cs="TT15Ct00"/>
        </w:rPr>
        <w:t>s</w:t>
      </w:r>
      <w:r w:rsidRPr="008B29C7">
        <w:rPr>
          <w:rFonts w:ascii="TT15Ct00" w:hAnsi="TT15Ct00" w:cs="TT15Ct00"/>
        </w:rPr>
        <w:t xml:space="preserve"> described above, the CNMS</w:t>
      </w:r>
      <w:r>
        <w:rPr>
          <w:rFonts w:ascii="TT15Ct00" w:hAnsi="TT15Ct00" w:cs="TT15Ct00"/>
        </w:rPr>
        <w:t xml:space="preserve"> </w:t>
      </w:r>
      <w:r w:rsidR="008364EB">
        <w:rPr>
          <w:rFonts w:ascii="TT15Ct00" w:hAnsi="TT15Ct00" w:cs="TT15Ct00"/>
        </w:rPr>
        <w:t>I</w:t>
      </w:r>
      <w:r w:rsidRPr="008B29C7">
        <w:rPr>
          <w:rFonts w:ascii="TT15Ct00" w:hAnsi="TT15Ct00" w:cs="TT15Ct00"/>
        </w:rPr>
        <w:t xml:space="preserve">nventory of </w:t>
      </w:r>
      <w:r w:rsidR="00F51049">
        <w:rPr>
          <w:rFonts w:ascii="TT15Ct00" w:hAnsi="TT15Ct00" w:cs="TT15Ct00"/>
        </w:rPr>
        <w:t xml:space="preserve">the </w:t>
      </w:r>
      <w:r w:rsidRPr="008B29C7">
        <w:rPr>
          <w:rFonts w:ascii="TT15Ct00" w:hAnsi="TT15Ct00" w:cs="TT15Ct00"/>
        </w:rPr>
        <w:t xml:space="preserve">Zone A studies in </w:t>
      </w:r>
      <w:r w:rsidR="008364EB">
        <w:rPr>
          <w:rFonts w:ascii="TT15Ct00" w:hAnsi="TT15Ct00" w:cs="TT15Ct00"/>
        </w:rPr>
        <w:t xml:space="preserve">the </w:t>
      </w:r>
      <w:r w:rsidR="00244042">
        <w:rPr>
          <w:rFonts w:ascii="TT15Ct00" w:hAnsi="TT15Ct00" w:cs="TT15Ct00"/>
        </w:rPr>
        <w:t>South Llano</w:t>
      </w:r>
      <w:r w:rsidR="00EF0B69">
        <w:rPr>
          <w:rFonts w:ascii="TT15Ct00" w:hAnsi="TT15Ct00" w:cs="TT15Ct00"/>
        </w:rPr>
        <w:t xml:space="preserve"> </w:t>
      </w:r>
      <w:r w:rsidR="00B028F8">
        <w:rPr>
          <w:rFonts w:ascii="TT15Ct00" w:hAnsi="TT15Ct00" w:cs="TT15Ct00"/>
        </w:rPr>
        <w:t>w</w:t>
      </w:r>
      <w:r w:rsidRPr="00EF0B69">
        <w:rPr>
          <w:rFonts w:ascii="TT15Ct00" w:hAnsi="TT15Ct00" w:cs="TT15Ct00"/>
        </w:rPr>
        <w:t xml:space="preserve">atershed </w:t>
      </w:r>
      <w:r>
        <w:rPr>
          <w:rFonts w:ascii="TT15Ct00" w:hAnsi="TT15Ct00" w:cs="TT15Ct00"/>
        </w:rPr>
        <w:t>study area has been updated</w:t>
      </w:r>
      <w:r w:rsidR="008364EB">
        <w:rPr>
          <w:rFonts w:ascii="TT15Ct00" w:hAnsi="TT15Ct00" w:cs="TT15Ct00"/>
        </w:rPr>
        <w:t>. The</w:t>
      </w:r>
      <w:r>
        <w:rPr>
          <w:rFonts w:ascii="TT15Ct00" w:hAnsi="TT15Ct00" w:cs="TT15Ct00"/>
        </w:rPr>
        <w:t xml:space="preserve"> t</w:t>
      </w:r>
      <w:r w:rsidRPr="008B29C7">
        <w:rPr>
          <w:rFonts w:ascii="TT15Ct00" w:hAnsi="TT15Ct00" w:cs="TT15Ct00"/>
        </w:rPr>
        <w:t xml:space="preserve">otal miles in each of these categories are </w:t>
      </w:r>
      <w:r w:rsidRPr="00E574AC">
        <w:rPr>
          <w:rFonts w:ascii="TT15Ct00" w:hAnsi="TT15Ct00" w:cs="TT15Ct00"/>
        </w:rPr>
        <w:t xml:space="preserve">summarized in </w:t>
      </w:r>
      <w:r w:rsidR="000B6141" w:rsidRPr="00E574AC">
        <w:rPr>
          <w:rFonts w:ascii="TT15Ct00" w:hAnsi="TT15Ct00" w:cs="TT15Ct00"/>
        </w:rPr>
        <w:fldChar w:fldCharType="begin"/>
      </w:r>
      <w:r w:rsidR="000B6141" w:rsidRPr="00E574AC">
        <w:rPr>
          <w:rFonts w:ascii="TT15Ct00" w:hAnsi="TT15Ct00" w:cs="TT15Ct00"/>
        </w:rPr>
        <w:instrText xml:space="preserve"> REF _Ref112782604 \h </w:instrText>
      </w:r>
      <w:r w:rsidR="00E574AC">
        <w:rPr>
          <w:rFonts w:ascii="TT15Ct00" w:hAnsi="TT15Ct00" w:cs="TT15Ct00"/>
        </w:rPr>
        <w:instrText xml:space="preserve"> \* MERGEFORMAT </w:instrText>
      </w:r>
      <w:r w:rsidR="000B6141" w:rsidRPr="00E574AC">
        <w:rPr>
          <w:rFonts w:ascii="TT15Ct00" w:hAnsi="TT15Ct00" w:cs="TT15Ct00"/>
        </w:rPr>
      </w:r>
      <w:r w:rsidR="000B6141" w:rsidRPr="00E574AC">
        <w:rPr>
          <w:rFonts w:ascii="TT15Ct00" w:hAnsi="TT15Ct00" w:cs="TT15Ct00"/>
        </w:rPr>
        <w:fldChar w:fldCharType="separate"/>
      </w:r>
      <w:r w:rsidR="0057642C" w:rsidRPr="0057642C">
        <w:t xml:space="preserve">Table </w:t>
      </w:r>
      <w:r w:rsidR="0057642C" w:rsidRPr="0057642C">
        <w:rPr>
          <w:noProof/>
        </w:rPr>
        <w:t>15</w:t>
      </w:r>
      <w:r w:rsidR="000B6141" w:rsidRPr="00E574AC">
        <w:rPr>
          <w:rFonts w:ascii="TT15Ct00" w:hAnsi="TT15Ct00" w:cs="TT15Ct00"/>
        </w:rPr>
        <w:fldChar w:fldCharType="end"/>
      </w:r>
      <w:r w:rsidR="000B6141" w:rsidRPr="00E574AC">
        <w:rPr>
          <w:rFonts w:ascii="TT15Ct00" w:hAnsi="TT15Ct00" w:cs="TT15Ct00"/>
        </w:rPr>
        <w:t xml:space="preserve"> </w:t>
      </w:r>
      <w:r w:rsidRPr="00E574AC">
        <w:rPr>
          <w:rFonts w:ascii="TT15Ct00" w:hAnsi="TT15Ct00" w:cs="TT15Ct00"/>
        </w:rPr>
        <w:t xml:space="preserve">and illustrated </w:t>
      </w:r>
      <w:r w:rsidR="0033318D" w:rsidRPr="00E574AC">
        <w:rPr>
          <w:rFonts w:ascii="TT15Ct00" w:hAnsi="TT15Ct00" w:cs="TT15Ct00"/>
        </w:rPr>
        <w:t>on</w:t>
      </w:r>
      <w:r w:rsidR="00C64667" w:rsidRPr="00E574AC">
        <w:rPr>
          <w:rFonts w:ascii="TT15Ct00" w:hAnsi="TT15Ct00" w:cs="TT15Ct00"/>
        </w:rPr>
        <w:t xml:space="preserve"> </w:t>
      </w:r>
      <w:r w:rsidR="00C64667" w:rsidRPr="00E574AC">
        <w:rPr>
          <w:rFonts w:ascii="TT15Ct00" w:hAnsi="TT15Ct00" w:cs="TT15Ct00"/>
        </w:rPr>
        <w:fldChar w:fldCharType="begin"/>
      </w:r>
      <w:r w:rsidR="00C64667" w:rsidRPr="00E574AC">
        <w:rPr>
          <w:rFonts w:ascii="TT15Ct00" w:hAnsi="TT15Ct00" w:cs="TT15Ct00"/>
        </w:rPr>
        <w:instrText xml:space="preserve"> REF _Ref112798417 \h </w:instrText>
      </w:r>
      <w:r w:rsidR="00E574AC">
        <w:rPr>
          <w:rFonts w:ascii="TT15Ct00" w:hAnsi="TT15Ct00" w:cs="TT15Ct00"/>
        </w:rPr>
        <w:instrText xml:space="preserve"> \* MERGEFORMAT </w:instrText>
      </w:r>
      <w:r w:rsidR="00C64667" w:rsidRPr="00E574AC">
        <w:rPr>
          <w:rFonts w:ascii="TT15Ct00" w:hAnsi="TT15Ct00" w:cs="TT15Ct00"/>
        </w:rPr>
      </w:r>
      <w:r w:rsidR="00C64667" w:rsidRPr="00E574AC">
        <w:rPr>
          <w:rFonts w:ascii="TT15Ct00" w:hAnsi="TT15Ct00" w:cs="TT15Ct00"/>
        </w:rPr>
        <w:fldChar w:fldCharType="separate"/>
      </w:r>
      <w:r w:rsidR="0057642C" w:rsidRPr="0057642C">
        <w:t xml:space="preserve">Figure </w:t>
      </w:r>
      <w:r w:rsidR="0057642C" w:rsidRPr="0057642C">
        <w:rPr>
          <w:noProof/>
        </w:rPr>
        <w:t>17</w:t>
      </w:r>
      <w:r w:rsidR="00C64667" w:rsidRPr="00E574AC">
        <w:rPr>
          <w:rFonts w:ascii="TT15Ct00" w:hAnsi="TT15Ct00" w:cs="TT15Ct00"/>
        </w:rPr>
        <w:fldChar w:fldCharType="end"/>
      </w:r>
      <w:r w:rsidRPr="00E574AC">
        <w:rPr>
          <w:rFonts w:ascii="TT15Ct00" w:hAnsi="TT15Ct00" w:cs="TT15Ct00"/>
        </w:rPr>
        <w:t>.</w:t>
      </w:r>
      <w:r w:rsidR="00D47BF6" w:rsidRPr="00E574AC">
        <w:rPr>
          <w:rFonts w:ascii="TT15Ct00" w:hAnsi="TT15Ct00" w:cs="TT15Ct00"/>
        </w:rPr>
        <w:t xml:space="preserve"> The findings from the </w:t>
      </w:r>
      <w:r w:rsidR="002A2157" w:rsidRPr="00E574AC">
        <w:rPr>
          <w:rFonts w:ascii="TT15Ct00" w:hAnsi="TT15Ct00" w:cs="TT15Ct00"/>
        </w:rPr>
        <w:t xml:space="preserve">Initial Assessment A5 </w:t>
      </w:r>
      <w:r w:rsidR="0033318D" w:rsidRPr="00E574AC">
        <w:rPr>
          <w:rFonts w:ascii="TT15Ct00" w:hAnsi="TT15Ct00" w:cs="TT15Ct00"/>
        </w:rPr>
        <w:t>are</w:t>
      </w:r>
      <w:r w:rsidR="002A2157" w:rsidRPr="00E574AC">
        <w:rPr>
          <w:rFonts w:ascii="TT15Ct00" w:hAnsi="TT15Ct00" w:cs="TT15Ct00"/>
        </w:rPr>
        <w:t xml:space="preserve"> in</w:t>
      </w:r>
      <w:r w:rsidR="00DA0211" w:rsidRPr="00E574AC">
        <w:rPr>
          <w:rFonts w:ascii="TT15Ct00" w:hAnsi="TT15Ct00" w:cs="TT15Ct00"/>
        </w:rPr>
        <w:t xml:space="preserve"> </w:t>
      </w:r>
      <w:r w:rsidR="00DA0211" w:rsidRPr="00E574AC">
        <w:rPr>
          <w:rFonts w:ascii="TT15Ct00" w:hAnsi="TT15Ct00" w:cs="TT15Ct00"/>
        </w:rPr>
        <w:fldChar w:fldCharType="begin"/>
      </w:r>
      <w:r w:rsidR="00DA0211" w:rsidRPr="00E574AC">
        <w:rPr>
          <w:rFonts w:ascii="TT15Ct00" w:hAnsi="TT15Ct00" w:cs="TT15Ct00"/>
        </w:rPr>
        <w:instrText xml:space="preserve"> REF _Ref112782644 \h </w:instrText>
      </w:r>
      <w:r w:rsidR="00E574AC">
        <w:rPr>
          <w:rFonts w:ascii="TT15Ct00" w:hAnsi="TT15Ct00" w:cs="TT15Ct00"/>
        </w:rPr>
        <w:instrText xml:space="preserve"> \* MERGEFORMAT </w:instrText>
      </w:r>
      <w:r w:rsidR="00DA0211" w:rsidRPr="00E574AC">
        <w:rPr>
          <w:rFonts w:ascii="TT15Ct00" w:hAnsi="TT15Ct00" w:cs="TT15Ct00"/>
        </w:rPr>
      </w:r>
      <w:r w:rsidR="00DA0211" w:rsidRPr="00E574AC">
        <w:rPr>
          <w:rFonts w:ascii="TT15Ct00" w:hAnsi="TT15Ct00" w:cs="TT15Ct00"/>
        </w:rPr>
        <w:fldChar w:fldCharType="separate"/>
      </w:r>
      <w:r w:rsidR="0057642C" w:rsidRPr="0057642C">
        <w:t xml:space="preserve">Table </w:t>
      </w:r>
      <w:r w:rsidR="0057642C" w:rsidRPr="0057642C">
        <w:rPr>
          <w:noProof/>
        </w:rPr>
        <w:t>16</w:t>
      </w:r>
      <w:r w:rsidR="00DA0211" w:rsidRPr="00E574AC">
        <w:rPr>
          <w:rFonts w:ascii="TT15Ct00" w:hAnsi="TT15Ct00" w:cs="TT15Ct00"/>
        </w:rPr>
        <w:fldChar w:fldCharType="end"/>
      </w:r>
      <w:r w:rsidR="00DA0211" w:rsidRPr="00E574AC">
        <w:rPr>
          <w:rFonts w:ascii="TT15Ct00" w:hAnsi="TT15Ct00" w:cs="TT15Ct00"/>
        </w:rPr>
        <w:t>.</w:t>
      </w:r>
    </w:p>
    <w:p w14:paraId="16DA1196" w14:textId="1BD4A6F4" w:rsidR="00547E47" w:rsidRPr="000E5AED" w:rsidRDefault="00547E47" w:rsidP="00547E47">
      <w:pPr>
        <w:pStyle w:val="Caption"/>
        <w:keepNext/>
        <w:jc w:val="center"/>
        <w:rPr>
          <w:sz w:val="20"/>
          <w:szCs w:val="20"/>
        </w:rPr>
      </w:pPr>
      <w:bookmarkStart w:id="70" w:name="_Ref112782604"/>
      <w:bookmarkStart w:id="71" w:name="_Toc187690430"/>
      <w:r w:rsidRPr="000E5AED">
        <w:rPr>
          <w:sz w:val="20"/>
          <w:szCs w:val="20"/>
        </w:rPr>
        <w:t xml:space="preserve">Table </w:t>
      </w:r>
      <w:r w:rsidR="0037337C" w:rsidRPr="000E5AED">
        <w:rPr>
          <w:sz w:val="20"/>
          <w:szCs w:val="20"/>
        </w:rPr>
        <w:fldChar w:fldCharType="begin"/>
      </w:r>
      <w:r w:rsidR="0037337C" w:rsidRPr="000E5AED">
        <w:rPr>
          <w:sz w:val="20"/>
          <w:szCs w:val="20"/>
        </w:rPr>
        <w:instrText xml:space="preserve"> SEQ Table \* ARABIC </w:instrText>
      </w:r>
      <w:r w:rsidR="0037337C" w:rsidRPr="000E5AED">
        <w:rPr>
          <w:sz w:val="20"/>
          <w:szCs w:val="20"/>
        </w:rPr>
        <w:fldChar w:fldCharType="separate"/>
      </w:r>
      <w:r w:rsidR="0057642C">
        <w:rPr>
          <w:noProof/>
          <w:sz w:val="20"/>
          <w:szCs w:val="20"/>
        </w:rPr>
        <w:t>15</w:t>
      </w:r>
      <w:r w:rsidR="0037337C" w:rsidRPr="000E5AED">
        <w:rPr>
          <w:noProof/>
          <w:sz w:val="20"/>
          <w:szCs w:val="20"/>
        </w:rPr>
        <w:fldChar w:fldCharType="end"/>
      </w:r>
      <w:bookmarkEnd w:id="70"/>
      <w:r w:rsidRPr="000E5AED">
        <w:rPr>
          <w:sz w:val="20"/>
          <w:szCs w:val="20"/>
        </w:rPr>
        <w:t>: Zone A Validation Results</w:t>
      </w:r>
      <w:bookmarkEnd w:id="71"/>
    </w:p>
    <w:tbl>
      <w:tblPr>
        <w:tblStyle w:val="TableGrid"/>
        <w:tblW w:w="0" w:type="auto"/>
        <w:jc w:val="center"/>
        <w:tblLook w:val="04A0" w:firstRow="1" w:lastRow="0" w:firstColumn="1" w:lastColumn="0" w:noHBand="0" w:noVBand="1"/>
      </w:tblPr>
      <w:tblGrid>
        <w:gridCol w:w="1435"/>
        <w:gridCol w:w="2094"/>
        <w:gridCol w:w="1940"/>
        <w:gridCol w:w="1940"/>
      </w:tblGrid>
      <w:tr w:rsidR="005F1EBD" w:rsidRPr="00D35612" w14:paraId="162EFE06" w14:textId="77777777" w:rsidTr="00BC5C0B">
        <w:trPr>
          <w:jc w:val="center"/>
        </w:trPr>
        <w:tc>
          <w:tcPr>
            <w:tcW w:w="1435" w:type="dxa"/>
            <w:shd w:val="clear" w:color="auto" w:fill="4472C4" w:themeFill="accent1"/>
            <w:vAlign w:val="center"/>
          </w:tcPr>
          <w:p w14:paraId="4F547D1B" w14:textId="77777777" w:rsidR="005F1EBD" w:rsidRPr="00E61563" w:rsidRDefault="005F1EBD" w:rsidP="00BC5C0B">
            <w:pPr>
              <w:autoSpaceDE w:val="0"/>
              <w:autoSpaceDN w:val="0"/>
              <w:adjustRightInd w:val="0"/>
              <w:jc w:val="center"/>
              <w:rPr>
                <w:rFonts w:ascii="Calibri" w:hAnsi="Calibri" w:cs="Calibri"/>
                <w:b/>
                <w:bCs/>
                <w:color w:val="FFFFFF" w:themeColor="background1"/>
                <w:sz w:val="20"/>
                <w:szCs w:val="20"/>
              </w:rPr>
            </w:pPr>
            <w:r w:rsidRPr="00E61563">
              <w:rPr>
                <w:rFonts w:ascii="Calibri" w:hAnsi="Calibri" w:cs="Calibri"/>
                <w:b/>
                <w:bCs/>
                <w:color w:val="FFFFFF" w:themeColor="background1"/>
                <w:sz w:val="20"/>
                <w:szCs w:val="20"/>
              </w:rPr>
              <w:t>Validation Status</w:t>
            </w:r>
          </w:p>
        </w:tc>
        <w:tc>
          <w:tcPr>
            <w:tcW w:w="2094" w:type="dxa"/>
            <w:shd w:val="clear" w:color="auto" w:fill="4472C4" w:themeFill="accent1"/>
            <w:vAlign w:val="center"/>
          </w:tcPr>
          <w:p w14:paraId="77504C2C" w14:textId="77777777" w:rsidR="005F1EBD" w:rsidRPr="00E61563" w:rsidRDefault="005F1EBD" w:rsidP="00BC5C0B">
            <w:pPr>
              <w:autoSpaceDE w:val="0"/>
              <w:autoSpaceDN w:val="0"/>
              <w:adjustRightInd w:val="0"/>
              <w:jc w:val="center"/>
              <w:rPr>
                <w:rFonts w:ascii="Calibri" w:hAnsi="Calibri" w:cs="Calibri"/>
                <w:b/>
                <w:bCs/>
                <w:color w:val="FFFFFF" w:themeColor="background1"/>
                <w:sz w:val="20"/>
                <w:szCs w:val="20"/>
              </w:rPr>
            </w:pPr>
            <w:r w:rsidRPr="00E61563">
              <w:rPr>
                <w:rFonts w:ascii="Calibri" w:hAnsi="Calibri" w:cs="Calibri"/>
                <w:b/>
                <w:bCs/>
                <w:color w:val="FFFFFF" w:themeColor="background1"/>
                <w:sz w:val="20"/>
                <w:szCs w:val="20"/>
              </w:rPr>
              <w:t xml:space="preserve">CNMS Validation Status </w:t>
            </w:r>
          </w:p>
        </w:tc>
        <w:tc>
          <w:tcPr>
            <w:tcW w:w="1940" w:type="dxa"/>
            <w:shd w:val="clear" w:color="auto" w:fill="4472C4" w:themeFill="accent1"/>
            <w:vAlign w:val="center"/>
          </w:tcPr>
          <w:p w14:paraId="5E872C3E" w14:textId="77777777" w:rsidR="005F1EBD" w:rsidRPr="00E61563" w:rsidRDefault="005F1EBD" w:rsidP="00BC5C0B">
            <w:pPr>
              <w:autoSpaceDE w:val="0"/>
              <w:autoSpaceDN w:val="0"/>
              <w:adjustRightInd w:val="0"/>
              <w:jc w:val="center"/>
              <w:rPr>
                <w:rFonts w:ascii="Calibri" w:hAnsi="Calibri" w:cs="Calibri"/>
                <w:b/>
                <w:bCs/>
                <w:color w:val="FFFFFF" w:themeColor="background1"/>
                <w:sz w:val="20"/>
                <w:szCs w:val="20"/>
              </w:rPr>
            </w:pPr>
            <w:r w:rsidRPr="00E61563">
              <w:rPr>
                <w:rFonts w:ascii="Calibri" w:hAnsi="Calibri" w:cs="Calibri"/>
                <w:b/>
                <w:bCs/>
                <w:color w:val="FFFFFF" w:themeColor="background1"/>
                <w:sz w:val="20"/>
                <w:szCs w:val="20"/>
              </w:rPr>
              <w:t>CNMS Project Start</w:t>
            </w:r>
          </w:p>
        </w:tc>
        <w:tc>
          <w:tcPr>
            <w:tcW w:w="1940" w:type="dxa"/>
            <w:shd w:val="clear" w:color="auto" w:fill="4472C4" w:themeFill="accent1"/>
          </w:tcPr>
          <w:p w14:paraId="02B934E6" w14:textId="77777777" w:rsidR="005F1EBD" w:rsidRPr="00E61563" w:rsidRDefault="005F1EBD" w:rsidP="00BC5C0B">
            <w:pPr>
              <w:autoSpaceDE w:val="0"/>
              <w:autoSpaceDN w:val="0"/>
              <w:adjustRightInd w:val="0"/>
              <w:jc w:val="center"/>
              <w:rPr>
                <w:rFonts w:ascii="Calibri" w:hAnsi="Calibri" w:cs="Calibri"/>
                <w:b/>
                <w:bCs/>
                <w:color w:val="FFFFFF" w:themeColor="background1"/>
                <w:sz w:val="20"/>
                <w:szCs w:val="20"/>
              </w:rPr>
            </w:pPr>
            <w:r w:rsidRPr="00E61563">
              <w:rPr>
                <w:rFonts w:ascii="Calibri" w:hAnsi="Calibri" w:cs="Calibri"/>
                <w:b/>
                <w:bCs/>
                <w:color w:val="FFFFFF" w:themeColor="background1"/>
                <w:sz w:val="20"/>
                <w:szCs w:val="20"/>
              </w:rPr>
              <w:t>CNMS Post-BLE Assessment</w:t>
            </w:r>
          </w:p>
        </w:tc>
      </w:tr>
      <w:tr w:rsidR="005F1EBD" w:rsidRPr="00D35612" w14:paraId="773D99E5" w14:textId="77777777" w:rsidTr="00A861AC">
        <w:trPr>
          <w:jc w:val="center"/>
        </w:trPr>
        <w:tc>
          <w:tcPr>
            <w:tcW w:w="1435" w:type="dxa"/>
            <w:vMerge w:val="restart"/>
          </w:tcPr>
          <w:p w14:paraId="23D3F4F0" w14:textId="77777777" w:rsidR="005F1EBD" w:rsidRPr="00E61563" w:rsidRDefault="005F1EBD" w:rsidP="00BC5C0B">
            <w:pPr>
              <w:autoSpaceDE w:val="0"/>
              <w:autoSpaceDN w:val="0"/>
              <w:adjustRightInd w:val="0"/>
              <w:rPr>
                <w:rFonts w:ascii="Calibri" w:hAnsi="Calibri" w:cs="Calibri"/>
                <w:color w:val="000000"/>
                <w:sz w:val="20"/>
                <w:szCs w:val="20"/>
              </w:rPr>
            </w:pPr>
            <w:r w:rsidRPr="00E61563">
              <w:rPr>
                <w:rFonts w:ascii="Calibri" w:hAnsi="Calibri" w:cs="Calibri"/>
                <w:color w:val="000000"/>
                <w:sz w:val="20"/>
                <w:szCs w:val="20"/>
              </w:rPr>
              <w:t>VALID</w:t>
            </w:r>
          </w:p>
        </w:tc>
        <w:tc>
          <w:tcPr>
            <w:tcW w:w="2094" w:type="dxa"/>
          </w:tcPr>
          <w:p w14:paraId="156873FB" w14:textId="06C8635B" w:rsidR="005F1EBD" w:rsidRPr="00E61563" w:rsidRDefault="005D134B" w:rsidP="00BC5C0B">
            <w:pPr>
              <w:autoSpaceDE w:val="0"/>
              <w:autoSpaceDN w:val="0"/>
              <w:adjustRightInd w:val="0"/>
              <w:rPr>
                <w:rFonts w:ascii="Calibri" w:hAnsi="Calibri" w:cs="Calibri"/>
                <w:color w:val="000000"/>
                <w:sz w:val="20"/>
                <w:szCs w:val="20"/>
              </w:rPr>
            </w:pPr>
            <w:r w:rsidRPr="00E61563">
              <w:rPr>
                <w:rFonts w:ascii="Calibri" w:hAnsi="Calibri" w:cs="Calibri"/>
                <w:color w:val="000000"/>
                <w:sz w:val="20"/>
                <w:szCs w:val="20"/>
              </w:rPr>
              <w:t>TO BE STUDIED</w:t>
            </w:r>
          </w:p>
        </w:tc>
        <w:tc>
          <w:tcPr>
            <w:tcW w:w="1940" w:type="dxa"/>
            <w:vAlign w:val="center"/>
          </w:tcPr>
          <w:p w14:paraId="63362106" w14:textId="603041A9" w:rsidR="005F1EBD" w:rsidRPr="00E61563" w:rsidRDefault="00EA51D1" w:rsidP="00D54073">
            <w:pPr>
              <w:autoSpaceDE w:val="0"/>
              <w:autoSpaceDN w:val="0"/>
              <w:adjustRightInd w:val="0"/>
              <w:jc w:val="center"/>
              <w:rPr>
                <w:rFonts w:ascii="Calibri" w:hAnsi="Calibri" w:cs="Calibri"/>
                <w:color w:val="000000"/>
                <w:sz w:val="20"/>
                <w:szCs w:val="20"/>
              </w:rPr>
            </w:pPr>
            <w:r w:rsidRPr="00E61563">
              <w:rPr>
                <w:rFonts w:ascii="Calibri" w:hAnsi="Calibri" w:cs="Calibri"/>
                <w:color w:val="000000"/>
                <w:sz w:val="20"/>
                <w:szCs w:val="20"/>
              </w:rPr>
              <w:t>0</w:t>
            </w:r>
          </w:p>
        </w:tc>
        <w:tc>
          <w:tcPr>
            <w:tcW w:w="1940" w:type="dxa"/>
            <w:vAlign w:val="center"/>
          </w:tcPr>
          <w:p w14:paraId="2E9DCFE7" w14:textId="49FA9504" w:rsidR="005F1EBD" w:rsidRPr="00E61563" w:rsidRDefault="005F1EBD" w:rsidP="00D54073">
            <w:pPr>
              <w:autoSpaceDE w:val="0"/>
              <w:autoSpaceDN w:val="0"/>
              <w:adjustRightInd w:val="0"/>
              <w:jc w:val="center"/>
              <w:rPr>
                <w:rFonts w:ascii="Calibri" w:hAnsi="Calibri" w:cs="Calibri"/>
                <w:color w:val="000000"/>
                <w:sz w:val="20"/>
                <w:szCs w:val="20"/>
              </w:rPr>
            </w:pPr>
            <w:r w:rsidRPr="00E61563">
              <w:rPr>
                <w:rFonts w:ascii="Calibri" w:hAnsi="Calibri" w:cs="Calibri"/>
                <w:color w:val="000000"/>
                <w:sz w:val="20"/>
                <w:szCs w:val="20"/>
              </w:rPr>
              <w:t>0</w:t>
            </w:r>
          </w:p>
        </w:tc>
      </w:tr>
      <w:tr w:rsidR="005F1EBD" w:rsidRPr="00D35612" w14:paraId="3E2104DC" w14:textId="77777777" w:rsidTr="00A861AC">
        <w:trPr>
          <w:jc w:val="center"/>
        </w:trPr>
        <w:tc>
          <w:tcPr>
            <w:tcW w:w="1435" w:type="dxa"/>
            <w:vMerge/>
          </w:tcPr>
          <w:p w14:paraId="1145E340" w14:textId="77777777" w:rsidR="005F1EBD" w:rsidRPr="00E61563" w:rsidRDefault="005F1EBD" w:rsidP="00BC5C0B">
            <w:pPr>
              <w:autoSpaceDE w:val="0"/>
              <w:autoSpaceDN w:val="0"/>
              <w:adjustRightInd w:val="0"/>
              <w:rPr>
                <w:rFonts w:ascii="Calibri" w:hAnsi="Calibri" w:cs="Calibri"/>
                <w:color w:val="000000"/>
                <w:sz w:val="20"/>
                <w:szCs w:val="20"/>
              </w:rPr>
            </w:pPr>
          </w:p>
        </w:tc>
        <w:tc>
          <w:tcPr>
            <w:tcW w:w="2094" w:type="dxa"/>
          </w:tcPr>
          <w:p w14:paraId="412BC7DF" w14:textId="77777777" w:rsidR="005F1EBD" w:rsidRPr="00E61563" w:rsidRDefault="005F1EBD" w:rsidP="00BC5C0B">
            <w:pPr>
              <w:autoSpaceDE w:val="0"/>
              <w:autoSpaceDN w:val="0"/>
              <w:adjustRightInd w:val="0"/>
              <w:rPr>
                <w:rFonts w:ascii="Calibri" w:hAnsi="Calibri" w:cs="Calibri"/>
                <w:color w:val="000000"/>
                <w:sz w:val="20"/>
                <w:szCs w:val="20"/>
              </w:rPr>
            </w:pPr>
            <w:r w:rsidRPr="00E61563">
              <w:rPr>
                <w:rFonts w:ascii="Calibri" w:hAnsi="Calibri" w:cs="Calibri"/>
                <w:color w:val="000000"/>
                <w:sz w:val="20"/>
                <w:szCs w:val="20"/>
              </w:rPr>
              <w:t>BEING STUDIED</w:t>
            </w:r>
          </w:p>
        </w:tc>
        <w:tc>
          <w:tcPr>
            <w:tcW w:w="1940" w:type="dxa"/>
            <w:vAlign w:val="center"/>
          </w:tcPr>
          <w:p w14:paraId="479F83A3" w14:textId="30D7FB62" w:rsidR="005F1EBD" w:rsidRPr="00E61563" w:rsidRDefault="005F1EBD" w:rsidP="00D54073">
            <w:pPr>
              <w:autoSpaceDE w:val="0"/>
              <w:autoSpaceDN w:val="0"/>
              <w:adjustRightInd w:val="0"/>
              <w:jc w:val="center"/>
              <w:rPr>
                <w:rFonts w:ascii="Calibri" w:hAnsi="Calibri" w:cs="Calibri"/>
                <w:color w:val="000000"/>
                <w:sz w:val="20"/>
                <w:szCs w:val="20"/>
              </w:rPr>
            </w:pPr>
            <w:r w:rsidRPr="00E61563">
              <w:rPr>
                <w:rFonts w:ascii="Calibri" w:hAnsi="Calibri" w:cs="Calibri"/>
                <w:color w:val="000000"/>
                <w:sz w:val="20"/>
                <w:szCs w:val="20"/>
              </w:rPr>
              <w:t>0</w:t>
            </w:r>
          </w:p>
        </w:tc>
        <w:tc>
          <w:tcPr>
            <w:tcW w:w="1940" w:type="dxa"/>
            <w:vAlign w:val="center"/>
          </w:tcPr>
          <w:p w14:paraId="4D89E4F2" w14:textId="1A1BBDF9" w:rsidR="005F1EBD" w:rsidRPr="00E61563" w:rsidRDefault="00B27B92" w:rsidP="00D54073">
            <w:pPr>
              <w:autoSpaceDE w:val="0"/>
              <w:autoSpaceDN w:val="0"/>
              <w:adjustRightInd w:val="0"/>
              <w:jc w:val="center"/>
              <w:rPr>
                <w:rFonts w:ascii="Calibri" w:hAnsi="Calibri" w:cs="Calibri"/>
                <w:color w:val="000000"/>
                <w:sz w:val="20"/>
                <w:szCs w:val="20"/>
              </w:rPr>
            </w:pPr>
            <w:r w:rsidRPr="00E61563">
              <w:rPr>
                <w:rFonts w:ascii="Calibri" w:hAnsi="Calibri" w:cs="Calibri"/>
                <w:color w:val="000000"/>
                <w:sz w:val="20"/>
                <w:szCs w:val="20"/>
              </w:rPr>
              <w:t>0</w:t>
            </w:r>
          </w:p>
        </w:tc>
      </w:tr>
      <w:tr w:rsidR="005F1EBD" w:rsidRPr="00D35612" w14:paraId="27088B14" w14:textId="77777777" w:rsidTr="00A861AC">
        <w:trPr>
          <w:jc w:val="center"/>
        </w:trPr>
        <w:tc>
          <w:tcPr>
            <w:tcW w:w="1435" w:type="dxa"/>
            <w:vMerge w:val="restart"/>
          </w:tcPr>
          <w:p w14:paraId="2EA820D5" w14:textId="77777777" w:rsidR="005F1EBD" w:rsidRPr="00E61563" w:rsidRDefault="005F1EBD" w:rsidP="00BC5C0B">
            <w:pPr>
              <w:autoSpaceDE w:val="0"/>
              <w:autoSpaceDN w:val="0"/>
              <w:adjustRightInd w:val="0"/>
              <w:rPr>
                <w:rFonts w:ascii="Calibri" w:hAnsi="Calibri" w:cs="Calibri"/>
                <w:color w:val="000000"/>
                <w:sz w:val="20"/>
                <w:szCs w:val="20"/>
              </w:rPr>
            </w:pPr>
            <w:r w:rsidRPr="00E61563">
              <w:rPr>
                <w:rFonts w:ascii="Calibri" w:hAnsi="Calibri" w:cs="Calibri"/>
                <w:color w:val="000000"/>
                <w:sz w:val="20"/>
                <w:szCs w:val="20"/>
              </w:rPr>
              <w:t>UNVERIFIED</w:t>
            </w:r>
          </w:p>
        </w:tc>
        <w:tc>
          <w:tcPr>
            <w:tcW w:w="2094" w:type="dxa"/>
          </w:tcPr>
          <w:p w14:paraId="0300649F" w14:textId="59A68348" w:rsidR="005F1EBD" w:rsidRPr="00E61563" w:rsidRDefault="005D134B" w:rsidP="00BC5C0B">
            <w:pPr>
              <w:autoSpaceDE w:val="0"/>
              <w:autoSpaceDN w:val="0"/>
              <w:adjustRightInd w:val="0"/>
              <w:rPr>
                <w:rFonts w:ascii="Calibri" w:hAnsi="Calibri" w:cs="Calibri"/>
                <w:color w:val="000000"/>
                <w:sz w:val="20"/>
                <w:szCs w:val="20"/>
              </w:rPr>
            </w:pPr>
            <w:r w:rsidRPr="00E61563">
              <w:rPr>
                <w:rFonts w:ascii="Calibri" w:hAnsi="Calibri" w:cs="Calibri"/>
                <w:color w:val="000000"/>
                <w:sz w:val="20"/>
                <w:szCs w:val="20"/>
              </w:rPr>
              <w:t>TO BE STUDIED</w:t>
            </w:r>
          </w:p>
        </w:tc>
        <w:tc>
          <w:tcPr>
            <w:tcW w:w="1940" w:type="dxa"/>
            <w:vAlign w:val="center"/>
          </w:tcPr>
          <w:p w14:paraId="4120E80D" w14:textId="1950F5B6" w:rsidR="005F1EBD" w:rsidRPr="00E61563" w:rsidRDefault="005D134B" w:rsidP="00D54073">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552.1</w:t>
            </w:r>
          </w:p>
        </w:tc>
        <w:tc>
          <w:tcPr>
            <w:tcW w:w="1940" w:type="dxa"/>
            <w:vAlign w:val="center"/>
          </w:tcPr>
          <w:p w14:paraId="26730EB9" w14:textId="4C08BE3A" w:rsidR="005F1EBD" w:rsidRPr="00E61563" w:rsidRDefault="005D134B" w:rsidP="00D54073">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0</w:t>
            </w:r>
          </w:p>
        </w:tc>
      </w:tr>
      <w:tr w:rsidR="005F1EBD" w:rsidRPr="00D35612" w14:paraId="2EE4BA8A" w14:textId="77777777" w:rsidTr="00A861AC">
        <w:trPr>
          <w:jc w:val="center"/>
        </w:trPr>
        <w:tc>
          <w:tcPr>
            <w:tcW w:w="1435" w:type="dxa"/>
            <w:vMerge/>
          </w:tcPr>
          <w:p w14:paraId="0DCC36C4" w14:textId="77777777" w:rsidR="005F1EBD" w:rsidRPr="00E61563" w:rsidRDefault="005F1EBD" w:rsidP="00BC5C0B">
            <w:pPr>
              <w:autoSpaceDE w:val="0"/>
              <w:autoSpaceDN w:val="0"/>
              <w:adjustRightInd w:val="0"/>
              <w:rPr>
                <w:rFonts w:ascii="Calibri" w:hAnsi="Calibri" w:cs="Calibri"/>
                <w:color w:val="000000"/>
                <w:sz w:val="20"/>
                <w:szCs w:val="20"/>
              </w:rPr>
            </w:pPr>
          </w:p>
        </w:tc>
        <w:tc>
          <w:tcPr>
            <w:tcW w:w="2094" w:type="dxa"/>
          </w:tcPr>
          <w:p w14:paraId="6E5DAF07" w14:textId="06768B85" w:rsidR="005F1EBD" w:rsidRPr="00E61563" w:rsidRDefault="005D134B" w:rsidP="00BC5C0B">
            <w:pPr>
              <w:autoSpaceDE w:val="0"/>
              <w:autoSpaceDN w:val="0"/>
              <w:adjustRightInd w:val="0"/>
              <w:rPr>
                <w:rFonts w:ascii="Calibri" w:hAnsi="Calibri" w:cs="Calibri"/>
                <w:color w:val="000000"/>
                <w:sz w:val="20"/>
                <w:szCs w:val="20"/>
              </w:rPr>
            </w:pPr>
            <w:r w:rsidRPr="00E61563">
              <w:rPr>
                <w:rFonts w:ascii="Calibri" w:hAnsi="Calibri" w:cs="Calibri"/>
                <w:color w:val="000000"/>
                <w:sz w:val="20"/>
                <w:szCs w:val="20"/>
              </w:rPr>
              <w:t>BEING STUDIED</w:t>
            </w:r>
          </w:p>
        </w:tc>
        <w:tc>
          <w:tcPr>
            <w:tcW w:w="1940" w:type="dxa"/>
            <w:vAlign w:val="center"/>
          </w:tcPr>
          <w:p w14:paraId="1B1097BB" w14:textId="0CD315A2" w:rsidR="005F1EBD" w:rsidRPr="00E61563" w:rsidRDefault="005D134B" w:rsidP="00D54073">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0</w:t>
            </w:r>
          </w:p>
        </w:tc>
        <w:tc>
          <w:tcPr>
            <w:tcW w:w="1940" w:type="dxa"/>
            <w:vAlign w:val="center"/>
          </w:tcPr>
          <w:p w14:paraId="6699A1E5" w14:textId="5AB00CD4" w:rsidR="005F1EBD" w:rsidRPr="00E61563" w:rsidRDefault="005D134B" w:rsidP="00D54073">
            <w:pPr>
              <w:autoSpaceDE w:val="0"/>
              <w:autoSpaceDN w:val="0"/>
              <w:adjustRightInd w:val="0"/>
              <w:jc w:val="center"/>
              <w:rPr>
                <w:rFonts w:ascii="Calibri" w:hAnsi="Calibri" w:cs="Calibri"/>
                <w:color w:val="000000"/>
                <w:sz w:val="20"/>
                <w:szCs w:val="20"/>
              </w:rPr>
            </w:pPr>
            <w:r>
              <w:rPr>
                <w:rFonts w:ascii="Calibri" w:hAnsi="Calibri" w:cs="Calibri"/>
                <w:color w:val="000000"/>
                <w:sz w:val="20"/>
                <w:szCs w:val="20"/>
              </w:rPr>
              <w:t>631.5</w:t>
            </w:r>
          </w:p>
        </w:tc>
      </w:tr>
    </w:tbl>
    <w:p w14:paraId="0D58AC40" w14:textId="6F4BADBB" w:rsidR="00334EF0" w:rsidRPr="000E5AED" w:rsidRDefault="00334EF0" w:rsidP="00547E47">
      <w:pPr>
        <w:pStyle w:val="Caption"/>
        <w:keepNext/>
        <w:spacing w:before="200" w:after="60"/>
        <w:jc w:val="center"/>
        <w:rPr>
          <w:sz w:val="20"/>
          <w:szCs w:val="20"/>
        </w:rPr>
      </w:pPr>
      <w:bookmarkStart w:id="72" w:name="_Ref112782644"/>
      <w:bookmarkStart w:id="73" w:name="_Toc187690431"/>
      <w:r w:rsidRPr="000E5AED">
        <w:rPr>
          <w:sz w:val="20"/>
          <w:szCs w:val="20"/>
        </w:rPr>
        <w:t xml:space="preserve">Table </w:t>
      </w:r>
      <w:r w:rsidRPr="000E5AED">
        <w:rPr>
          <w:sz w:val="20"/>
          <w:szCs w:val="20"/>
        </w:rPr>
        <w:fldChar w:fldCharType="begin"/>
      </w:r>
      <w:r w:rsidRPr="000E5AED">
        <w:rPr>
          <w:sz w:val="20"/>
          <w:szCs w:val="20"/>
        </w:rPr>
        <w:instrText>SEQ Table \* ARABIC</w:instrText>
      </w:r>
      <w:r w:rsidRPr="000E5AED">
        <w:rPr>
          <w:sz w:val="20"/>
          <w:szCs w:val="20"/>
        </w:rPr>
        <w:fldChar w:fldCharType="separate"/>
      </w:r>
      <w:r w:rsidR="0057642C">
        <w:rPr>
          <w:noProof/>
          <w:sz w:val="20"/>
          <w:szCs w:val="20"/>
        </w:rPr>
        <w:t>16</w:t>
      </w:r>
      <w:r w:rsidRPr="000E5AED">
        <w:rPr>
          <w:sz w:val="20"/>
          <w:szCs w:val="20"/>
        </w:rPr>
        <w:fldChar w:fldCharType="end"/>
      </w:r>
      <w:bookmarkEnd w:id="72"/>
      <w:r w:rsidRPr="000E5AED">
        <w:rPr>
          <w:sz w:val="20"/>
          <w:szCs w:val="20"/>
        </w:rPr>
        <w:t>: BLE Comparison Results</w:t>
      </w:r>
      <w:bookmarkEnd w:id="73"/>
    </w:p>
    <w:tbl>
      <w:tblPr>
        <w:tblStyle w:val="TableGrid"/>
        <w:tblW w:w="0" w:type="auto"/>
        <w:jc w:val="center"/>
        <w:tblLook w:val="04A0" w:firstRow="1" w:lastRow="0" w:firstColumn="1" w:lastColumn="0" w:noHBand="0" w:noVBand="1"/>
      </w:tblPr>
      <w:tblGrid>
        <w:gridCol w:w="1555"/>
        <w:gridCol w:w="1555"/>
        <w:gridCol w:w="1005"/>
        <w:gridCol w:w="907"/>
        <w:gridCol w:w="946"/>
        <w:gridCol w:w="977"/>
        <w:gridCol w:w="1606"/>
      </w:tblGrid>
      <w:tr w:rsidR="0060573B" w:rsidRPr="00D35612" w14:paraId="0C79C583" w14:textId="77777777" w:rsidTr="65495E91">
        <w:trPr>
          <w:tblHeader/>
          <w:jc w:val="center"/>
        </w:trPr>
        <w:tc>
          <w:tcPr>
            <w:tcW w:w="3110" w:type="dxa"/>
            <w:gridSpan w:val="2"/>
            <w:shd w:val="clear" w:color="auto" w:fill="4472C4" w:themeFill="accent1"/>
            <w:vAlign w:val="center"/>
          </w:tcPr>
          <w:p w14:paraId="1DD4D736" w14:textId="77777777" w:rsidR="0060573B" w:rsidRPr="00E61563" w:rsidRDefault="0060573B" w:rsidP="00334EF0">
            <w:pPr>
              <w:jc w:val="center"/>
              <w:rPr>
                <w:b/>
                <w:bCs/>
                <w:color w:val="FFFFFF" w:themeColor="background1"/>
                <w:sz w:val="20"/>
                <w:szCs w:val="20"/>
              </w:rPr>
            </w:pPr>
            <w:r w:rsidRPr="00E61563">
              <w:rPr>
                <w:b/>
                <w:bCs/>
                <w:color w:val="FFFFFF" w:themeColor="background1"/>
                <w:sz w:val="20"/>
                <w:szCs w:val="20"/>
              </w:rPr>
              <w:t>HUC-12 Watershed</w:t>
            </w:r>
          </w:p>
        </w:tc>
        <w:tc>
          <w:tcPr>
            <w:tcW w:w="1005" w:type="dxa"/>
            <w:vMerge w:val="restart"/>
            <w:shd w:val="clear" w:color="auto" w:fill="4472C4" w:themeFill="accent1"/>
            <w:vAlign w:val="center"/>
          </w:tcPr>
          <w:p w14:paraId="095102CB" w14:textId="77777777" w:rsidR="0060573B" w:rsidRPr="00E61563" w:rsidRDefault="0060573B" w:rsidP="00334EF0">
            <w:pPr>
              <w:jc w:val="center"/>
              <w:rPr>
                <w:b/>
                <w:bCs/>
                <w:color w:val="FFFFFF" w:themeColor="background1"/>
                <w:sz w:val="20"/>
                <w:szCs w:val="20"/>
              </w:rPr>
            </w:pPr>
            <w:r w:rsidRPr="00E61563">
              <w:rPr>
                <w:b/>
                <w:bCs/>
                <w:color w:val="FFFFFF" w:themeColor="background1"/>
                <w:sz w:val="20"/>
                <w:szCs w:val="20"/>
              </w:rPr>
              <w:t>Total FBS Points</w:t>
            </w:r>
          </w:p>
        </w:tc>
        <w:tc>
          <w:tcPr>
            <w:tcW w:w="907" w:type="dxa"/>
            <w:vMerge w:val="restart"/>
            <w:shd w:val="clear" w:color="auto" w:fill="4472C4" w:themeFill="accent1"/>
            <w:vAlign w:val="center"/>
          </w:tcPr>
          <w:p w14:paraId="03E4E6DD" w14:textId="77777777" w:rsidR="0060573B" w:rsidRPr="00E61563" w:rsidRDefault="0060573B" w:rsidP="00334EF0">
            <w:pPr>
              <w:jc w:val="center"/>
              <w:rPr>
                <w:b/>
                <w:bCs/>
                <w:color w:val="FFFFFF" w:themeColor="background1"/>
                <w:sz w:val="20"/>
                <w:szCs w:val="20"/>
              </w:rPr>
            </w:pPr>
            <w:r w:rsidRPr="00E61563">
              <w:rPr>
                <w:b/>
                <w:bCs/>
                <w:color w:val="FFFFFF" w:themeColor="background1"/>
                <w:sz w:val="20"/>
                <w:szCs w:val="20"/>
              </w:rPr>
              <w:t>Fail</w:t>
            </w:r>
          </w:p>
        </w:tc>
        <w:tc>
          <w:tcPr>
            <w:tcW w:w="946" w:type="dxa"/>
            <w:vMerge w:val="restart"/>
            <w:shd w:val="clear" w:color="auto" w:fill="4472C4" w:themeFill="accent1"/>
            <w:vAlign w:val="center"/>
          </w:tcPr>
          <w:p w14:paraId="7F7959D7" w14:textId="77777777" w:rsidR="0060573B" w:rsidRPr="00E61563" w:rsidRDefault="0060573B" w:rsidP="00334EF0">
            <w:pPr>
              <w:jc w:val="center"/>
              <w:rPr>
                <w:b/>
                <w:bCs/>
                <w:color w:val="FFFFFF" w:themeColor="background1"/>
                <w:sz w:val="20"/>
                <w:szCs w:val="20"/>
              </w:rPr>
            </w:pPr>
            <w:r w:rsidRPr="00E61563">
              <w:rPr>
                <w:b/>
                <w:bCs/>
                <w:color w:val="FFFFFF" w:themeColor="background1"/>
                <w:sz w:val="20"/>
                <w:szCs w:val="20"/>
              </w:rPr>
              <w:t>Pass</w:t>
            </w:r>
          </w:p>
        </w:tc>
        <w:tc>
          <w:tcPr>
            <w:tcW w:w="977" w:type="dxa"/>
            <w:vMerge w:val="restart"/>
            <w:shd w:val="clear" w:color="auto" w:fill="4472C4" w:themeFill="accent1"/>
            <w:vAlign w:val="center"/>
          </w:tcPr>
          <w:p w14:paraId="6D7877BA" w14:textId="77777777" w:rsidR="0060573B" w:rsidRPr="00E61563" w:rsidRDefault="0060573B" w:rsidP="00334EF0">
            <w:pPr>
              <w:jc w:val="center"/>
              <w:rPr>
                <w:b/>
                <w:bCs/>
                <w:color w:val="FFFFFF" w:themeColor="background1"/>
                <w:sz w:val="20"/>
                <w:szCs w:val="20"/>
              </w:rPr>
            </w:pPr>
            <w:r w:rsidRPr="00E61563">
              <w:rPr>
                <w:b/>
                <w:bCs/>
                <w:color w:val="FFFFFF" w:themeColor="background1"/>
                <w:sz w:val="20"/>
                <w:szCs w:val="20"/>
              </w:rPr>
              <w:t>% Pass</w:t>
            </w:r>
          </w:p>
        </w:tc>
        <w:tc>
          <w:tcPr>
            <w:tcW w:w="1606" w:type="dxa"/>
            <w:vMerge w:val="restart"/>
            <w:shd w:val="clear" w:color="auto" w:fill="4472C4" w:themeFill="accent1"/>
            <w:vAlign w:val="center"/>
          </w:tcPr>
          <w:p w14:paraId="419606B1" w14:textId="55D34044" w:rsidR="0060573B" w:rsidRPr="00E61563" w:rsidRDefault="721D1743" w:rsidP="00334EF0">
            <w:pPr>
              <w:jc w:val="center"/>
              <w:rPr>
                <w:b/>
                <w:bCs/>
                <w:color w:val="FFFFFF" w:themeColor="background1"/>
                <w:sz w:val="20"/>
                <w:szCs w:val="20"/>
              </w:rPr>
            </w:pPr>
            <w:r w:rsidRPr="65495E91">
              <w:rPr>
                <w:b/>
                <w:bCs/>
                <w:color w:val="FFFFFF" w:themeColor="background1"/>
                <w:sz w:val="20"/>
                <w:szCs w:val="20"/>
              </w:rPr>
              <w:t>BLE Comparison Pass? (&gt;</w:t>
            </w:r>
            <w:r w:rsidR="0060573B" w:rsidRPr="65495E91">
              <w:rPr>
                <w:b/>
                <w:bCs/>
                <w:color w:val="FFFFFF" w:themeColor="background1"/>
                <w:sz w:val="20"/>
                <w:szCs w:val="20"/>
              </w:rPr>
              <w:t>8</w:t>
            </w:r>
            <w:r w:rsidRPr="65495E91">
              <w:rPr>
                <w:b/>
                <w:bCs/>
                <w:color w:val="FFFFFF" w:themeColor="background1"/>
                <w:sz w:val="20"/>
                <w:szCs w:val="20"/>
              </w:rPr>
              <w:t>5%)</w:t>
            </w:r>
          </w:p>
        </w:tc>
      </w:tr>
      <w:tr w:rsidR="0060573B" w:rsidRPr="00D35612" w14:paraId="75CE7ED9" w14:textId="77777777" w:rsidTr="65495E91">
        <w:trPr>
          <w:jc w:val="center"/>
        </w:trPr>
        <w:tc>
          <w:tcPr>
            <w:tcW w:w="1555" w:type="dxa"/>
            <w:shd w:val="clear" w:color="auto" w:fill="4472C4" w:themeFill="accent1"/>
            <w:vAlign w:val="center"/>
          </w:tcPr>
          <w:p w14:paraId="369AE504" w14:textId="77777777" w:rsidR="0060573B" w:rsidRPr="00E61563" w:rsidRDefault="0060573B" w:rsidP="00334EF0">
            <w:pPr>
              <w:jc w:val="center"/>
              <w:rPr>
                <w:b/>
                <w:bCs/>
                <w:color w:val="FFFFFF" w:themeColor="background1"/>
                <w:sz w:val="20"/>
                <w:szCs w:val="20"/>
              </w:rPr>
            </w:pPr>
            <w:r w:rsidRPr="00E61563">
              <w:rPr>
                <w:b/>
                <w:bCs/>
                <w:color w:val="FFFFFF" w:themeColor="background1"/>
                <w:sz w:val="20"/>
                <w:szCs w:val="20"/>
              </w:rPr>
              <w:t>Watershed Name</w:t>
            </w:r>
          </w:p>
        </w:tc>
        <w:tc>
          <w:tcPr>
            <w:tcW w:w="1555" w:type="dxa"/>
            <w:shd w:val="clear" w:color="auto" w:fill="4472C4" w:themeFill="accent1"/>
            <w:vAlign w:val="center"/>
          </w:tcPr>
          <w:p w14:paraId="6F50ADA8" w14:textId="2D603644" w:rsidR="0060573B" w:rsidRPr="00E61563" w:rsidRDefault="0060573B" w:rsidP="00334EF0">
            <w:pPr>
              <w:jc w:val="center"/>
              <w:rPr>
                <w:b/>
                <w:bCs/>
                <w:color w:val="FFFFFF" w:themeColor="background1"/>
                <w:sz w:val="20"/>
                <w:szCs w:val="20"/>
              </w:rPr>
            </w:pPr>
            <w:r w:rsidRPr="00E61563">
              <w:rPr>
                <w:b/>
                <w:bCs/>
                <w:color w:val="FFFFFF" w:themeColor="background1"/>
                <w:sz w:val="20"/>
                <w:szCs w:val="20"/>
              </w:rPr>
              <w:t>HUC-12 ID</w:t>
            </w:r>
          </w:p>
        </w:tc>
        <w:tc>
          <w:tcPr>
            <w:tcW w:w="1005" w:type="dxa"/>
            <w:vMerge/>
          </w:tcPr>
          <w:p w14:paraId="0522F2C2" w14:textId="77777777" w:rsidR="0060573B" w:rsidRPr="00E61563" w:rsidRDefault="0060573B" w:rsidP="00725C65">
            <w:pPr>
              <w:rPr>
                <w:color w:val="FFFFFF" w:themeColor="background1"/>
                <w:sz w:val="20"/>
                <w:szCs w:val="20"/>
              </w:rPr>
            </w:pPr>
          </w:p>
        </w:tc>
        <w:tc>
          <w:tcPr>
            <w:tcW w:w="907" w:type="dxa"/>
            <w:vMerge/>
          </w:tcPr>
          <w:p w14:paraId="28C79F2C" w14:textId="77777777" w:rsidR="0060573B" w:rsidRPr="00E61563" w:rsidRDefault="0060573B" w:rsidP="00725C65">
            <w:pPr>
              <w:rPr>
                <w:color w:val="FFFFFF" w:themeColor="background1"/>
                <w:sz w:val="20"/>
                <w:szCs w:val="20"/>
              </w:rPr>
            </w:pPr>
          </w:p>
        </w:tc>
        <w:tc>
          <w:tcPr>
            <w:tcW w:w="946" w:type="dxa"/>
            <w:vMerge/>
          </w:tcPr>
          <w:p w14:paraId="0D321249" w14:textId="77777777" w:rsidR="0060573B" w:rsidRPr="00E61563" w:rsidRDefault="0060573B" w:rsidP="00725C65">
            <w:pPr>
              <w:rPr>
                <w:color w:val="FFFFFF" w:themeColor="background1"/>
                <w:sz w:val="20"/>
                <w:szCs w:val="20"/>
              </w:rPr>
            </w:pPr>
          </w:p>
        </w:tc>
        <w:tc>
          <w:tcPr>
            <w:tcW w:w="977" w:type="dxa"/>
            <w:vMerge/>
          </w:tcPr>
          <w:p w14:paraId="54F42FF1" w14:textId="77777777" w:rsidR="0060573B" w:rsidRPr="00E61563" w:rsidRDefault="0060573B" w:rsidP="00725C65">
            <w:pPr>
              <w:rPr>
                <w:color w:val="FFFFFF" w:themeColor="background1"/>
                <w:sz w:val="20"/>
                <w:szCs w:val="20"/>
              </w:rPr>
            </w:pPr>
          </w:p>
        </w:tc>
        <w:tc>
          <w:tcPr>
            <w:tcW w:w="1606" w:type="dxa"/>
            <w:vMerge/>
          </w:tcPr>
          <w:p w14:paraId="36E01DF2" w14:textId="77777777" w:rsidR="0060573B" w:rsidRPr="00E61563" w:rsidRDefault="0060573B" w:rsidP="00725C65">
            <w:pPr>
              <w:rPr>
                <w:color w:val="FFFFFF" w:themeColor="background1"/>
                <w:sz w:val="20"/>
                <w:szCs w:val="20"/>
              </w:rPr>
            </w:pPr>
          </w:p>
        </w:tc>
      </w:tr>
      <w:tr w:rsidR="00C216BD" w:rsidRPr="00D35612" w14:paraId="74EAD6EC" w14:textId="77777777" w:rsidTr="65495E91">
        <w:trPr>
          <w:jc w:val="center"/>
        </w:trPr>
        <w:tc>
          <w:tcPr>
            <w:tcW w:w="1555" w:type="dxa"/>
            <w:vAlign w:val="bottom"/>
          </w:tcPr>
          <w:p w14:paraId="23B61CAE" w14:textId="7900C885"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120902030101</w:t>
            </w:r>
          </w:p>
        </w:tc>
        <w:tc>
          <w:tcPr>
            <w:tcW w:w="1555" w:type="dxa"/>
            <w:vAlign w:val="center"/>
          </w:tcPr>
          <w:p w14:paraId="1C76F7EF" w14:textId="2E19952C"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120902030101</w:t>
            </w:r>
          </w:p>
        </w:tc>
        <w:tc>
          <w:tcPr>
            <w:tcW w:w="1005" w:type="dxa"/>
            <w:vAlign w:val="center"/>
          </w:tcPr>
          <w:p w14:paraId="1B12528F" w14:textId="0A635954"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3</w:t>
            </w:r>
            <w:r w:rsidR="00EC08E9" w:rsidRPr="00E61563">
              <w:rPr>
                <w:rFonts w:ascii="Calibri" w:hAnsi="Calibri" w:cs="Calibri"/>
                <w:color w:val="000000"/>
                <w:sz w:val="20"/>
                <w:szCs w:val="20"/>
              </w:rPr>
              <w:t>,</w:t>
            </w:r>
            <w:r w:rsidRPr="00E61563">
              <w:rPr>
                <w:rFonts w:ascii="Calibri" w:hAnsi="Calibri" w:cs="Calibri"/>
                <w:color w:val="000000"/>
                <w:sz w:val="20"/>
                <w:szCs w:val="20"/>
              </w:rPr>
              <w:t>827</w:t>
            </w:r>
          </w:p>
        </w:tc>
        <w:tc>
          <w:tcPr>
            <w:tcW w:w="907" w:type="dxa"/>
            <w:vAlign w:val="center"/>
          </w:tcPr>
          <w:p w14:paraId="28F5FD69" w14:textId="11565A24"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913</w:t>
            </w:r>
          </w:p>
        </w:tc>
        <w:tc>
          <w:tcPr>
            <w:tcW w:w="946" w:type="dxa"/>
            <w:vAlign w:val="center"/>
          </w:tcPr>
          <w:p w14:paraId="0007673C" w14:textId="3B4E42DD"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2</w:t>
            </w:r>
            <w:r w:rsidR="00EC08E9" w:rsidRPr="00E61563">
              <w:rPr>
                <w:rFonts w:ascii="Calibri" w:hAnsi="Calibri" w:cs="Calibri"/>
                <w:color w:val="000000"/>
                <w:sz w:val="20"/>
                <w:szCs w:val="20"/>
              </w:rPr>
              <w:t>,</w:t>
            </w:r>
            <w:r w:rsidRPr="00E61563">
              <w:rPr>
                <w:rFonts w:ascii="Calibri" w:hAnsi="Calibri" w:cs="Calibri"/>
                <w:color w:val="000000"/>
                <w:sz w:val="20"/>
                <w:szCs w:val="20"/>
              </w:rPr>
              <w:t>914</w:t>
            </w:r>
          </w:p>
        </w:tc>
        <w:tc>
          <w:tcPr>
            <w:tcW w:w="977" w:type="dxa"/>
            <w:vAlign w:val="center"/>
          </w:tcPr>
          <w:p w14:paraId="37102437" w14:textId="25E4DFD8"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76.1%</w:t>
            </w:r>
          </w:p>
        </w:tc>
        <w:tc>
          <w:tcPr>
            <w:tcW w:w="1606" w:type="dxa"/>
            <w:vAlign w:val="center"/>
          </w:tcPr>
          <w:p w14:paraId="014A2D66" w14:textId="586C1D2F"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Fail</w:t>
            </w:r>
          </w:p>
        </w:tc>
      </w:tr>
      <w:tr w:rsidR="00C216BD" w:rsidRPr="00D35612" w14:paraId="3E2F21E5" w14:textId="77777777" w:rsidTr="65495E91">
        <w:trPr>
          <w:jc w:val="center"/>
        </w:trPr>
        <w:tc>
          <w:tcPr>
            <w:tcW w:w="1555" w:type="dxa"/>
            <w:vAlign w:val="bottom"/>
          </w:tcPr>
          <w:p w14:paraId="70440E8F" w14:textId="46A88B5C"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120902030103</w:t>
            </w:r>
          </w:p>
        </w:tc>
        <w:tc>
          <w:tcPr>
            <w:tcW w:w="1555" w:type="dxa"/>
            <w:vAlign w:val="center"/>
          </w:tcPr>
          <w:p w14:paraId="7DEF7F0E" w14:textId="4AF728DB"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120902030103</w:t>
            </w:r>
          </w:p>
        </w:tc>
        <w:tc>
          <w:tcPr>
            <w:tcW w:w="1005" w:type="dxa"/>
            <w:vAlign w:val="center"/>
          </w:tcPr>
          <w:p w14:paraId="67EA26B5" w14:textId="2066B339"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2</w:t>
            </w:r>
            <w:r w:rsidR="00EC08E9" w:rsidRPr="00E61563">
              <w:rPr>
                <w:rFonts w:ascii="Calibri" w:hAnsi="Calibri" w:cs="Calibri"/>
                <w:color w:val="000000"/>
                <w:sz w:val="20"/>
                <w:szCs w:val="20"/>
              </w:rPr>
              <w:t>,</w:t>
            </w:r>
            <w:r w:rsidRPr="00E61563">
              <w:rPr>
                <w:rFonts w:ascii="Calibri" w:hAnsi="Calibri" w:cs="Calibri"/>
                <w:color w:val="000000"/>
                <w:sz w:val="20"/>
                <w:szCs w:val="20"/>
              </w:rPr>
              <w:t>927</w:t>
            </w:r>
          </w:p>
        </w:tc>
        <w:tc>
          <w:tcPr>
            <w:tcW w:w="907" w:type="dxa"/>
            <w:vAlign w:val="center"/>
          </w:tcPr>
          <w:p w14:paraId="1CDBD9E1" w14:textId="6D5B50DB"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756</w:t>
            </w:r>
          </w:p>
        </w:tc>
        <w:tc>
          <w:tcPr>
            <w:tcW w:w="946" w:type="dxa"/>
            <w:vAlign w:val="center"/>
          </w:tcPr>
          <w:p w14:paraId="39424456" w14:textId="4467E96F"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2</w:t>
            </w:r>
            <w:r w:rsidR="00EC08E9" w:rsidRPr="00E61563">
              <w:rPr>
                <w:rFonts w:ascii="Calibri" w:hAnsi="Calibri" w:cs="Calibri"/>
                <w:color w:val="000000"/>
                <w:sz w:val="20"/>
                <w:szCs w:val="20"/>
              </w:rPr>
              <w:t>,</w:t>
            </w:r>
            <w:r w:rsidRPr="00E61563">
              <w:rPr>
                <w:rFonts w:ascii="Calibri" w:hAnsi="Calibri" w:cs="Calibri"/>
                <w:color w:val="000000"/>
                <w:sz w:val="20"/>
                <w:szCs w:val="20"/>
              </w:rPr>
              <w:t>171</w:t>
            </w:r>
          </w:p>
        </w:tc>
        <w:tc>
          <w:tcPr>
            <w:tcW w:w="977" w:type="dxa"/>
            <w:vAlign w:val="center"/>
          </w:tcPr>
          <w:p w14:paraId="3E44688A" w14:textId="3C0A44DF"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74.2%</w:t>
            </w:r>
          </w:p>
        </w:tc>
        <w:tc>
          <w:tcPr>
            <w:tcW w:w="1606" w:type="dxa"/>
            <w:vAlign w:val="center"/>
          </w:tcPr>
          <w:p w14:paraId="616B530B" w14:textId="7100E0CC"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Fail</w:t>
            </w:r>
          </w:p>
        </w:tc>
      </w:tr>
      <w:tr w:rsidR="00C216BD" w:rsidRPr="00D35612" w14:paraId="37455EF2" w14:textId="77777777" w:rsidTr="65495E91">
        <w:trPr>
          <w:jc w:val="center"/>
        </w:trPr>
        <w:tc>
          <w:tcPr>
            <w:tcW w:w="1555" w:type="dxa"/>
            <w:vAlign w:val="bottom"/>
          </w:tcPr>
          <w:p w14:paraId="31342BEE" w14:textId="49BCDE61"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120902030104</w:t>
            </w:r>
          </w:p>
        </w:tc>
        <w:tc>
          <w:tcPr>
            <w:tcW w:w="1555" w:type="dxa"/>
            <w:vAlign w:val="center"/>
          </w:tcPr>
          <w:p w14:paraId="398605DB" w14:textId="6DAC1B35"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120902030104</w:t>
            </w:r>
          </w:p>
        </w:tc>
        <w:tc>
          <w:tcPr>
            <w:tcW w:w="1005" w:type="dxa"/>
            <w:vAlign w:val="center"/>
          </w:tcPr>
          <w:p w14:paraId="659B6578" w14:textId="1EF66508"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1</w:t>
            </w:r>
            <w:r w:rsidR="00EC08E9" w:rsidRPr="00E61563">
              <w:rPr>
                <w:rFonts w:ascii="Calibri" w:hAnsi="Calibri" w:cs="Calibri"/>
                <w:color w:val="000000"/>
                <w:sz w:val="20"/>
                <w:szCs w:val="20"/>
              </w:rPr>
              <w:t>,</w:t>
            </w:r>
            <w:r w:rsidRPr="00E61563">
              <w:rPr>
                <w:rFonts w:ascii="Calibri" w:hAnsi="Calibri" w:cs="Calibri"/>
                <w:color w:val="000000"/>
                <w:sz w:val="20"/>
                <w:szCs w:val="20"/>
              </w:rPr>
              <w:t>266</w:t>
            </w:r>
          </w:p>
        </w:tc>
        <w:tc>
          <w:tcPr>
            <w:tcW w:w="907" w:type="dxa"/>
            <w:vAlign w:val="center"/>
          </w:tcPr>
          <w:p w14:paraId="15908E4E" w14:textId="5D178B1E"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323</w:t>
            </w:r>
          </w:p>
        </w:tc>
        <w:tc>
          <w:tcPr>
            <w:tcW w:w="946" w:type="dxa"/>
            <w:vAlign w:val="center"/>
          </w:tcPr>
          <w:p w14:paraId="65AFF46A" w14:textId="6B40DA22"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943</w:t>
            </w:r>
          </w:p>
        </w:tc>
        <w:tc>
          <w:tcPr>
            <w:tcW w:w="977" w:type="dxa"/>
            <w:vAlign w:val="center"/>
          </w:tcPr>
          <w:p w14:paraId="2A407B8C" w14:textId="31FD3B32"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74.5%</w:t>
            </w:r>
          </w:p>
        </w:tc>
        <w:tc>
          <w:tcPr>
            <w:tcW w:w="1606" w:type="dxa"/>
            <w:vAlign w:val="center"/>
          </w:tcPr>
          <w:p w14:paraId="06D07910" w14:textId="5AD4B5EB"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Fail</w:t>
            </w:r>
          </w:p>
        </w:tc>
      </w:tr>
      <w:tr w:rsidR="00C216BD" w:rsidRPr="00D35612" w14:paraId="426EA12C" w14:textId="77777777" w:rsidTr="65495E91">
        <w:trPr>
          <w:jc w:val="center"/>
        </w:trPr>
        <w:tc>
          <w:tcPr>
            <w:tcW w:w="1555" w:type="dxa"/>
            <w:vAlign w:val="bottom"/>
          </w:tcPr>
          <w:p w14:paraId="7B58294D" w14:textId="2D53E086"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Bluff Creek-South Llano River</w:t>
            </w:r>
          </w:p>
        </w:tc>
        <w:tc>
          <w:tcPr>
            <w:tcW w:w="1555" w:type="dxa"/>
            <w:vAlign w:val="center"/>
          </w:tcPr>
          <w:p w14:paraId="00356271" w14:textId="05D93A97"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120902030206</w:t>
            </w:r>
          </w:p>
        </w:tc>
        <w:tc>
          <w:tcPr>
            <w:tcW w:w="1005" w:type="dxa"/>
            <w:vAlign w:val="center"/>
          </w:tcPr>
          <w:p w14:paraId="1B0E3915" w14:textId="6D8E96C8"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1</w:t>
            </w:r>
            <w:r w:rsidR="00EC08E9" w:rsidRPr="00E61563">
              <w:rPr>
                <w:rFonts w:ascii="Calibri" w:hAnsi="Calibri" w:cs="Calibri"/>
                <w:color w:val="000000"/>
                <w:sz w:val="20"/>
                <w:szCs w:val="20"/>
              </w:rPr>
              <w:t>,</w:t>
            </w:r>
            <w:r w:rsidRPr="00E61563">
              <w:rPr>
                <w:rFonts w:ascii="Calibri" w:hAnsi="Calibri" w:cs="Calibri"/>
                <w:color w:val="000000"/>
                <w:sz w:val="20"/>
                <w:szCs w:val="20"/>
              </w:rPr>
              <w:t>517</w:t>
            </w:r>
          </w:p>
        </w:tc>
        <w:tc>
          <w:tcPr>
            <w:tcW w:w="907" w:type="dxa"/>
            <w:vAlign w:val="center"/>
          </w:tcPr>
          <w:p w14:paraId="0BB09EAB" w14:textId="757C5D61"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702</w:t>
            </w:r>
          </w:p>
        </w:tc>
        <w:tc>
          <w:tcPr>
            <w:tcW w:w="946" w:type="dxa"/>
            <w:vAlign w:val="center"/>
          </w:tcPr>
          <w:p w14:paraId="11C3C54A" w14:textId="3F175656"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815</w:t>
            </w:r>
          </w:p>
        </w:tc>
        <w:tc>
          <w:tcPr>
            <w:tcW w:w="977" w:type="dxa"/>
            <w:vAlign w:val="center"/>
          </w:tcPr>
          <w:p w14:paraId="1E746015" w14:textId="7D580412"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53.7%</w:t>
            </w:r>
          </w:p>
        </w:tc>
        <w:tc>
          <w:tcPr>
            <w:tcW w:w="1606" w:type="dxa"/>
            <w:vAlign w:val="center"/>
          </w:tcPr>
          <w:p w14:paraId="7196C1F2" w14:textId="34A116C8"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Fail</w:t>
            </w:r>
          </w:p>
        </w:tc>
      </w:tr>
      <w:tr w:rsidR="00C216BD" w:rsidRPr="00D35612" w14:paraId="7355E0C3" w14:textId="77777777" w:rsidTr="65495E91">
        <w:trPr>
          <w:trHeight w:val="377"/>
          <w:jc w:val="center"/>
        </w:trPr>
        <w:tc>
          <w:tcPr>
            <w:tcW w:w="1555" w:type="dxa"/>
            <w:vAlign w:val="bottom"/>
          </w:tcPr>
          <w:p w14:paraId="2929E90E" w14:textId="22F3D465"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Cajac Creek-South Llano Creek</w:t>
            </w:r>
          </w:p>
        </w:tc>
        <w:tc>
          <w:tcPr>
            <w:tcW w:w="1555" w:type="dxa"/>
            <w:vAlign w:val="center"/>
          </w:tcPr>
          <w:p w14:paraId="47DE9048" w14:textId="7F27E315"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120902030402</w:t>
            </w:r>
          </w:p>
        </w:tc>
        <w:tc>
          <w:tcPr>
            <w:tcW w:w="1005" w:type="dxa"/>
            <w:vAlign w:val="center"/>
          </w:tcPr>
          <w:p w14:paraId="4051FDF6" w14:textId="123B5D50"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2</w:t>
            </w:r>
            <w:r w:rsidR="00EC08E9" w:rsidRPr="00E61563">
              <w:rPr>
                <w:rFonts w:ascii="Calibri" w:hAnsi="Calibri" w:cs="Calibri"/>
                <w:color w:val="000000"/>
                <w:sz w:val="20"/>
                <w:szCs w:val="20"/>
              </w:rPr>
              <w:t>,</w:t>
            </w:r>
            <w:r w:rsidRPr="00E61563">
              <w:rPr>
                <w:rFonts w:ascii="Calibri" w:hAnsi="Calibri" w:cs="Calibri"/>
                <w:color w:val="000000"/>
                <w:sz w:val="20"/>
                <w:szCs w:val="20"/>
              </w:rPr>
              <w:t>210</w:t>
            </w:r>
          </w:p>
        </w:tc>
        <w:tc>
          <w:tcPr>
            <w:tcW w:w="907" w:type="dxa"/>
            <w:vAlign w:val="center"/>
          </w:tcPr>
          <w:p w14:paraId="24889E1C" w14:textId="7800D0B2"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942</w:t>
            </w:r>
          </w:p>
        </w:tc>
        <w:tc>
          <w:tcPr>
            <w:tcW w:w="946" w:type="dxa"/>
            <w:vAlign w:val="center"/>
          </w:tcPr>
          <w:p w14:paraId="2826668C" w14:textId="6173164C"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1</w:t>
            </w:r>
            <w:r w:rsidR="00EC08E9" w:rsidRPr="00E61563">
              <w:rPr>
                <w:rFonts w:ascii="Calibri" w:hAnsi="Calibri" w:cs="Calibri"/>
                <w:color w:val="000000"/>
                <w:sz w:val="20"/>
                <w:szCs w:val="20"/>
              </w:rPr>
              <w:t>,</w:t>
            </w:r>
            <w:r w:rsidRPr="00E61563">
              <w:rPr>
                <w:rFonts w:ascii="Calibri" w:hAnsi="Calibri" w:cs="Calibri"/>
                <w:color w:val="000000"/>
                <w:sz w:val="20"/>
                <w:szCs w:val="20"/>
              </w:rPr>
              <w:t>268</w:t>
            </w:r>
          </w:p>
        </w:tc>
        <w:tc>
          <w:tcPr>
            <w:tcW w:w="977" w:type="dxa"/>
            <w:vAlign w:val="center"/>
          </w:tcPr>
          <w:p w14:paraId="6438E28C" w14:textId="5E8F3F9A"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57.4%</w:t>
            </w:r>
          </w:p>
        </w:tc>
        <w:tc>
          <w:tcPr>
            <w:tcW w:w="1606" w:type="dxa"/>
            <w:vAlign w:val="center"/>
          </w:tcPr>
          <w:p w14:paraId="7557FEF4" w14:textId="3887ECE2"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Fail</w:t>
            </w:r>
          </w:p>
        </w:tc>
      </w:tr>
      <w:tr w:rsidR="00C216BD" w:rsidRPr="00D35612" w14:paraId="1AC629A8" w14:textId="77777777" w:rsidTr="65495E91">
        <w:trPr>
          <w:jc w:val="center"/>
        </w:trPr>
        <w:tc>
          <w:tcPr>
            <w:tcW w:w="1555" w:type="dxa"/>
            <w:vAlign w:val="bottom"/>
          </w:tcPr>
          <w:p w14:paraId="0C369378" w14:textId="51977032"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Cedar Creek</w:t>
            </w:r>
          </w:p>
        </w:tc>
        <w:tc>
          <w:tcPr>
            <w:tcW w:w="1555" w:type="dxa"/>
            <w:vAlign w:val="center"/>
          </w:tcPr>
          <w:p w14:paraId="24C42103" w14:textId="39B7FCB1"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120902030404</w:t>
            </w:r>
          </w:p>
        </w:tc>
        <w:tc>
          <w:tcPr>
            <w:tcW w:w="1005" w:type="dxa"/>
            <w:vAlign w:val="center"/>
          </w:tcPr>
          <w:p w14:paraId="13332F55" w14:textId="0A7773D9"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3</w:t>
            </w:r>
            <w:r w:rsidR="00EC08E9" w:rsidRPr="00E61563">
              <w:rPr>
                <w:rFonts w:ascii="Calibri" w:hAnsi="Calibri" w:cs="Calibri"/>
                <w:color w:val="000000"/>
                <w:sz w:val="20"/>
                <w:szCs w:val="20"/>
              </w:rPr>
              <w:t>,</w:t>
            </w:r>
            <w:r w:rsidRPr="00E61563">
              <w:rPr>
                <w:rFonts w:ascii="Calibri" w:hAnsi="Calibri" w:cs="Calibri"/>
                <w:color w:val="000000"/>
                <w:sz w:val="20"/>
                <w:szCs w:val="20"/>
              </w:rPr>
              <w:t>593</w:t>
            </w:r>
          </w:p>
        </w:tc>
        <w:tc>
          <w:tcPr>
            <w:tcW w:w="907" w:type="dxa"/>
            <w:vAlign w:val="center"/>
          </w:tcPr>
          <w:p w14:paraId="2DAB8F0B" w14:textId="77721D2A"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908</w:t>
            </w:r>
          </w:p>
        </w:tc>
        <w:tc>
          <w:tcPr>
            <w:tcW w:w="946" w:type="dxa"/>
            <w:vAlign w:val="center"/>
          </w:tcPr>
          <w:p w14:paraId="299B778F" w14:textId="172B4CAF"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2</w:t>
            </w:r>
            <w:r w:rsidR="00EC08E9" w:rsidRPr="00E61563">
              <w:rPr>
                <w:rFonts w:ascii="Calibri" w:hAnsi="Calibri" w:cs="Calibri"/>
                <w:color w:val="000000"/>
                <w:sz w:val="20"/>
                <w:szCs w:val="20"/>
              </w:rPr>
              <w:t>,</w:t>
            </w:r>
            <w:r w:rsidRPr="00E61563">
              <w:rPr>
                <w:rFonts w:ascii="Calibri" w:hAnsi="Calibri" w:cs="Calibri"/>
                <w:color w:val="000000"/>
                <w:sz w:val="20"/>
                <w:szCs w:val="20"/>
              </w:rPr>
              <w:t>685</w:t>
            </w:r>
          </w:p>
        </w:tc>
        <w:tc>
          <w:tcPr>
            <w:tcW w:w="977" w:type="dxa"/>
            <w:vAlign w:val="center"/>
          </w:tcPr>
          <w:p w14:paraId="4C466544" w14:textId="7A8C35DE"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74.7%</w:t>
            </w:r>
          </w:p>
        </w:tc>
        <w:tc>
          <w:tcPr>
            <w:tcW w:w="1606" w:type="dxa"/>
            <w:vAlign w:val="center"/>
          </w:tcPr>
          <w:p w14:paraId="43A7C402" w14:textId="6FFB8300"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Fail</w:t>
            </w:r>
          </w:p>
        </w:tc>
      </w:tr>
      <w:tr w:rsidR="00C216BD" w:rsidRPr="00D35612" w14:paraId="3CEE65E0" w14:textId="77777777" w:rsidTr="65495E91">
        <w:trPr>
          <w:jc w:val="center"/>
        </w:trPr>
        <w:tc>
          <w:tcPr>
            <w:tcW w:w="1555" w:type="dxa"/>
            <w:vAlign w:val="bottom"/>
          </w:tcPr>
          <w:p w14:paraId="7A6F8DE8" w14:textId="1EDD92DC"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Chalk Creek</w:t>
            </w:r>
          </w:p>
        </w:tc>
        <w:tc>
          <w:tcPr>
            <w:tcW w:w="1555" w:type="dxa"/>
            <w:vAlign w:val="center"/>
          </w:tcPr>
          <w:p w14:paraId="24A40880" w14:textId="3557BF24"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120902030403</w:t>
            </w:r>
          </w:p>
        </w:tc>
        <w:tc>
          <w:tcPr>
            <w:tcW w:w="1005" w:type="dxa"/>
            <w:vAlign w:val="center"/>
          </w:tcPr>
          <w:p w14:paraId="43E6DCDC" w14:textId="23A3FEA3"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2</w:t>
            </w:r>
            <w:r w:rsidR="00EC08E9" w:rsidRPr="00E61563">
              <w:rPr>
                <w:rFonts w:ascii="Calibri" w:hAnsi="Calibri" w:cs="Calibri"/>
                <w:color w:val="000000"/>
                <w:sz w:val="20"/>
                <w:szCs w:val="20"/>
              </w:rPr>
              <w:t>,</w:t>
            </w:r>
            <w:r w:rsidRPr="00E61563">
              <w:rPr>
                <w:rFonts w:ascii="Calibri" w:hAnsi="Calibri" w:cs="Calibri"/>
                <w:color w:val="000000"/>
                <w:sz w:val="20"/>
                <w:szCs w:val="20"/>
              </w:rPr>
              <w:t>512</w:t>
            </w:r>
          </w:p>
        </w:tc>
        <w:tc>
          <w:tcPr>
            <w:tcW w:w="907" w:type="dxa"/>
            <w:vAlign w:val="center"/>
          </w:tcPr>
          <w:p w14:paraId="0AB3ACE8" w14:textId="4D7A0DBF"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858</w:t>
            </w:r>
          </w:p>
        </w:tc>
        <w:tc>
          <w:tcPr>
            <w:tcW w:w="946" w:type="dxa"/>
            <w:vAlign w:val="center"/>
          </w:tcPr>
          <w:p w14:paraId="29FCF09D" w14:textId="73299EB4"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1</w:t>
            </w:r>
            <w:r w:rsidR="00EC08E9" w:rsidRPr="00E61563">
              <w:rPr>
                <w:rFonts w:ascii="Calibri" w:hAnsi="Calibri" w:cs="Calibri"/>
                <w:color w:val="000000"/>
                <w:sz w:val="20"/>
                <w:szCs w:val="20"/>
              </w:rPr>
              <w:t>,</w:t>
            </w:r>
            <w:r w:rsidRPr="00E61563">
              <w:rPr>
                <w:rFonts w:ascii="Calibri" w:hAnsi="Calibri" w:cs="Calibri"/>
                <w:color w:val="000000"/>
                <w:sz w:val="20"/>
                <w:szCs w:val="20"/>
              </w:rPr>
              <w:t>654</w:t>
            </w:r>
          </w:p>
        </w:tc>
        <w:tc>
          <w:tcPr>
            <w:tcW w:w="977" w:type="dxa"/>
            <w:vAlign w:val="center"/>
          </w:tcPr>
          <w:p w14:paraId="67A77094" w14:textId="4458E5F2"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65.8%</w:t>
            </w:r>
          </w:p>
        </w:tc>
        <w:tc>
          <w:tcPr>
            <w:tcW w:w="1606" w:type="dxa"/>
            <w:vAlign w:val="center"/>
          </w:tcPr>
          <w:p w14:paraId="1D96CACA" w14:textId="217A3E92"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Fail</w:t>
            </w:r>
          </w:p>
        </w:tc>
      </w:tr>
      <w:tr w:rsidR="00C216BD" w:rsidRPr="00D35612" w14:paraId="02B5F280" w14:textId="77777777" w:rsidTr="65495E91">
        <w:trPr>
          <w:jc w:val="center"/>
        </w:trPr>
        <w:tc>
          <w:tcPr>
            <w:tcW w:w="1555" w:type="dxa"/>
            <w:vAlign w:val="bottom"/>
          </w:tcPr>
          <w:p w14:paraId="20C70896" w14:textId="69BF2FB8"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Cloudt Draw-South Llano River</w:t>
            </w:r>
          </w:p>
        </w:tc>
        <w:tc>
          <w:tcPr>
            <w:tcW w:w="1555" w:type="dxa"/>
            <w:vAlign w:val="center"/>
          </w:tcPr>
          <w:p w14:paraId="0EA11D8A" w14:textId="66968706"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120902030102</w:t>
            </w:r>
          </w:p>
        </w:tc>
        <w:tc>
          <w:tcPr>
            <w:tcW w:w="1005" w:type="dxa"/>
            <w:vAlign w:val="center"/>
          </w:tcPr>
          <w:p w14:paraId="55F6EFB4" w14:textId="656C6C88"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3</w:t>
            </w:r>
            <w:r w:rsidR="00EC08E9" w:rsidRPr="00E61563">
              <w:rPr>
                <w:rFonts w:ascii="Calibri" w:hAnsi="Calibri" w:cs="Calibri"/>
                <w:color w:val="000000"/>
                <w:sz w:val="20"/>
                <w:szCs w:val="20"/>
              </w:rPr>
              <w:t>,</w:t>
            </w:r>
            <w:r w:rsidRPr="00E61563">
              <w:rPr>
                <w:rFonts w:ascii="Calibri" w:hAnsi="Calibri" w:cs="Calibri"/>
                <w:color w:val="000000"/>
                <w:sz w:val="20"/>
                <w:szCs w:val="20"/>
              </w:rPr>
              <w:t>025</w:t>
            </w:r>
          </w:p>
        </w:tc>
        <w:tc>
          <w:tcPr>
            <w:tcW w:w="907" w:type="dxa"/>
            <w:vAlign w:val="center"/>
          </w:tcPr>
          <w:p w14:paraId="7D56AB8C" w14:textId="63C8898F"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712</w:t>
            </w:r>
          </w:p>
        </w:tc>
        <w:tc>
          <w:tcPr>
            <w:tcW w:w="946" w:type="dxa"/>
            <w:vAlign w:val="center"/>
          </w:tcPr>
          <w:p w14:paraId="01000DED" w14:textId="1EBA4406"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2</w:t>
            </w:r>
            <w:r w:rsidR="00EC08E9" w:rsidRPr="00E61563">
              <w:rPr>
                <w:rFonts w:ascii="Calibri" w:hAnsi="Calibri" w:cs="Calibri"/>
                <w:color w:val="000000"/>
                <w:sz w:val="20"/>
                <w:szCs w:val="20"/>
              </w:rPr>
              <w:t>,</w:t>
            </w:r>
            <w:r w:rsidRPr="00E61563">
              <w:rPr>
                <w:rFonts w:ascii="Calibri" w:hAnsi="Calibri" w:cs="Calibri"/>
                <w:color w:val="000000"/>
                <w:sz w:val="20"/>
                <w:szCs w:val="20"/>
              </w:rPr>
              <w:t>313</w:t>
            </w:r>
          </w:p>
        </w:tc>
        <w:tc>
          <w:tcPr>
            <w:tcW w:w="977" w:type="dxa"/>
            <w:vAlign w:val="center"/>
          </w:tcPr>
          <w:p w14:paraId="7A22FE82" w14:textId="2D8467BB"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76.5%</w:t>
            </w:r>
          </w:p>
        </w:tc>
        <w:tc>
          <w:tcPr>
            <w:tcW w:w="1606" w:type="dxa"/>
            <w:vAlign w:val="center"/>
          </w:tcPr>
          <w:p w14:paraId="2B8AB106" w14:textId="4B8C4AD9"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Fail</w:t>
            </w:r>
          </w:p>
        </w:tc>
      </w:tr>
      <w:tr w:rsidR="00C216BD" w:rsidRPr="00D35612" w14:paraId="016EA46B" w14:textId="77777777" w:rsidTr="65495E91">
        <w:trPr>
          <w:jc w:val="center"/>
        </w:trPr>
        <w:tc>
          <w:tcPr>
            <w:tcW w:w="1555" w:type="dxa"/>
            <w:vAlign w:val="bottom"/>
          </w:tcPr>
          <w:p w14:paraId="1924B846" w14:textId="60203F78"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Contrary Creek</w:t>
            </w:r>
          </w:p>
        </w:tc>
        <w:tc>
          <w:tcPr>
            <w:tcW w:w="1555" w:type="dxa"/>
            <w:vAlign w:val="center"/>
          </w:tcPr>
          <w:p w14:paraId="30BE0982" w14:textId="502FDA3A"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120902030205</w:t>
            </w:r>
          </w:p>
        </w:tc>
        <w:tc>
          <w:tcPr>
            <w:tcW w:w="1005" w:type="dxa"/>
            <w:vAlign w:val="center"/>
          </w:tcPr>
          <w:p w14:paraId="057F93ED" w14:textId="0B8C9BE4"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3</w:t>
            </w:r>
            <w:r w:rsidR="00EC08E9" w:rsidRPr="00E61563">
              <w:rPr>
                <w:rFonts w:ascii="Calibri" w:hAnsi="Calibri" w:cs="Calibri"/>
                <w:color w:val="000000"/>
                <w:sz w:val="20"/>
                <w:szCs w:val="20"/>
              </w:rPr>
              <w:t>,</w:t>
            </w:r>
            <w:r w:rsidRPr="00E61563">
              <w:rPr>
                <w:rFonts w:ascii="Calibri" w:hAnsi="Calibri" w:cs="Calibri"/>
                <w:color w:val="000000"/>
                <w:sz w:val="20"/>
                <w:szCs w:val="20"/>
              </w:rPr>
              <w:t>583</w:t>
            </w:r>
          </w:p>
        </w:tc>
        <w:tc>
          <w:tcPr>
            <w:tcW w:w="907" w:type="dxa"/>
            <w:vAlign w:val="center"/>
          </w:tcPr>
          <w:p w14:paraId="0A5A9A75" w14:textId="1253DBB8"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984</w:t>
            </w:r>
          </w:p>
        </w:tc>
        <w:tc>
          <w:tcPr>
            <w:tcW w:w="946" w:type="dxa"/>
            <w:vAlign w:val="center"/>
          </w:tcPr>
          <w:p w14:paraId="50E42630" w14:textId="6AD04B8E"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2</w:t>
            </w:r>
            <w:r w:rsidR="00EC08E9" w:rsidRPr="00E61563">
              <w:rPr>
                <w:rFonts w:ascii="Calibri" w:hAnsi="Calibri" w:cs="Calibri"/>
                <w:color w:val="000000"/>
                <w:sz w:val="20"/>
                <w:szCs w:val="20"/>
              </w:rPr>
              <w:t>,</w:t>
            </w:r>
            <w:r w:rsidRPr="00E61563">
              <w:rPr>
                <w:rFonts w:ascii="Calibri" w:hAnsi="Calibri" w:cs="Calibri"/>
                <w:color w:val="000000"/>
                <w:sz w:val="20"/>
                <w:szCs w:val="20"/>
              </w:rPr>
              <w:t>599</w:t>
            </w:r>
          </w:p>
        </w:tc>
        <w:tc>
          <w:tcPr>
            <w:tcW w:w="977" w:type="dxa"/>
            <w:vAlign w:val="center"/>
          </w:tcPr>
          <w:p w14:paraId="5B99D54E" w14:textId="2539F5BD"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72.5%</w:t>
            </w:r>
          </w:p>
        </w:tc>
        <w:tc>
          <w:tcPr>
            <w:tcW w:w="1606" w:type="dxa"/>
            <w:vAlign w:val="center"/>
          </w:tcPr>
          <w:p w14:paraId="3798F152" w14:textId="3B951692" w:rsidR="00C216BD" w:rsidRPr="00E61563" w:rsidRDefault="00C216BD" w:rsidP="00C216BD">
            <w:pPr>
              <w:jc w:val="center"/>
              <w:rPr>
                <w:rFonts w:ascii="Calibri" w:hAnsi="Calibri" w:cs="Calibri"/>
                <w:color w:val="000000"/>
                <w:sz w:val="20"/>
                <w:szCs w:val="20"/>
              </w:rPr>
            </w:pPr>
            <w:r w:rsidRPr="00E61563">
              <w:rPr>
                <w:rFonts w:ascii="Calibri" w:hAnsi="Calibri" w:cs="Calibri"/>
                <w:color w:val="000000"/>
                <w:sz w:val="20"/>
                <w:szCs w:val="20"/>
              </w:rPr>
              <w:t>Fail</w:t>
            </w:r>
          </w:p>
        </w:tc>
      </w:tr>
      <w:tr w:rsidR="00E502A0" w:rsidRPr="00D35612" w14:paraId="3CF80E07" w14:textId="77777777" w:rsidTr="65495E91">
        <w:trPr>
          <w:jc w:val="center"/>
        </w:trPr>
        <w:tc>
          <w:tcPr>
            <w:tcW w:w="1555" w:type="dxa"/>
            <w:vAlign w:val="bottom"/>
          </w:tcPr>
          <w:p w14:paraId="7426B923" w14:textId="174657DA" w:rsidR="00E502A0" w:rsidRPr="00E61563" w:rsidRDefault="00E502A0" w:rsidP="00E502A0">
            <w:pPr>
              <w:jc w:val="center"/>
              <w:rPr>
                <w:rFonts w:ascii="Calibri" w:hAnsi="Calibri" w:cs="Calibri"/>
                <w:color w:val="000000"/>
                <w:sz w:val="20"/>
                <w:szCs w:val="20"/>
              </w:rPr>
            </w:pPr>
            <w:r w:rsidRPr="00E61563">
              <w:rPr>
                <w:rFonts w:ascii="Calibri" w:hAnsi="Calibri" w:cs="Calibri"/>
                <w:color w:val="000000"/>
                <w:sz w:val="20"/>
                <w:szCs w:val="20"/>
              </w:rPr>
              <w:t>Dragoo Hollow</w:t>
            </w:r>
          </w:p>
        </w:tc>
        <w:tc>
          <w:tcPr>
            <w:tcW w:w="1555" w:type="dxa"/>
            <w:vAlign w:val="center"/>
          </w:tcPr>
          <w:p w14:paraId="0C99745F" w14:textId="00A50810" w:rsidR="00E502A0" w:rsidRPr="00E61563" w:rsidRDefault="00E502A0" w:rsidP="00E502A0">
            <w:pPr>
              <w:jc w:val="center"/>
              <w:rPr>
                <w:rFonts w:ascii="Calibri" w:hAnsi="Calibri" w:cs="Calibri"/>
                <w:color w:val="000000"/>
                <w:sz w:val="20"/>
                <w:szCs w:val="20"/>
              </w:rPr>
            </w:pPr>
            <w:r w:rsidRPr="00E61563">
              <w:rPr>
                <w:rFonts w:ascii="Calibri" w:hAnsi="Calibri" w:cs="Calibri"/>
                <w:color w:val="000000"/>
                <w:sz w:val="20"/>
                <w:szCs w:val="20"/>
              </w:rPr>
              <w:t>120902030107</w:t>
            </w:r>
          </w:p>
        </w:tc>
        <w:tc>
          <w:tcPr>
            <w:tcW w:w="1005" w:type="dxa"/>
            <w:vAlign w:val="center"/>
          </w:tcPr>
          <w:p w14:paraId="76120F57" w14:textId="2C451E52" w:rsidR="00E502A0" w:rsidRPr="00E61563" w:rsidRDefault="00E502A0" w:rsidP="00E502A0">
            <w:pPr>
              <w:jc w:val="center"/>
              <w:rPr>
                <w:rFonts w:ascii="Calibri" w:hAnsi="Calibri" w:cs="Calibri"/>
                <w:color w:val="000000"/>
                <w:sz w:val="20"/>
                <w:szCs w:val="20"/>
              </w:rPr>
            </w:pPr>
            <w:r w:rsidRPr="00E61563">
              <w:rPr>
                <w:rFonts w:ascii="Calibri" w:hAnsi="Calibri" w:cs="Calibri"/>
                <w:color w:val="000000"/>
                <w:sz w:val="20"/>
                <w:szCs w:val="20"/>
              </w:rPr>
              <w:t>1</w:t>
            </w:r>
            <w:r w:rsidR="00EC08E9" w:rsidRPr="00E61563">
              <w:rPr>
                <w:rFonts w:ascii="Calibri" w:hAnsi="Calibri" w:cs="Calibri"/>
                <w:color w:val="000000"/>
                <w:sz w:val="20"/>
                <w:szCs w:val="20"/>
              </w:rPr>
              <w:t>,</w:t>
            </w:r>
            <w:r w:rsidRPr="00E61563">
              <w:rPr>
                <w:rFonts w:ascii="Calibri" w:hAnsi="Calibri" w:cs="Calibri"/>
                <w:color w:val="000000"/>
                <w:sz w:val="20"/>
                <w:szCs w:val="20"/>
              </w:rPr>
              <w:t>499</w:t>
            </w:r>
          </w:p>
        </w:tc>
        <w:tc>
          <w:tcPr>
            <w:tcW w:w="907" w:type="dxa"/>
            <w:vAlign w:val="center"/>
          </w:tcPr>
          <w:p w14:paraId="2DE36A9A" w14:textId="7BD3FBED" w:rsidR="00E502A0" w:rsidRPr="00E61563" w:rsidRDefault="00E502A0" w:rsidP="00E502A0">
            <w:pPr>
              <w:jc w:val="center"/>
              <w:rPr>
                <w:rFonts w:ascii="Calibri" w:hAnsi="Calibri" w:cs="Calibri"/>
                <w:color w:val="000000"/>
                <w:sz w:val="20"/>
                <w:szCs w:val="20"/>
              </w:rPr>
            </w:pPr>
            <w:r w:rsidRPr="00E61563">
              <w:rPr>
                <w:rFonts w:ascii="Calibri" w:hAnsi="Calibri" w:cs="Calibri"/>
                <w:color w:val="000000"/>
                <w:sz w:val="20"/>
                <w:szCs w:val="20"/>
              </w:rPr>
              <w:t>578</w:t>
            </w:r>
          </w:p>
        </w:tc>
        <w:tc>
          <w:tcPr>
            <w:tcW w:w="946" w:type="dxa"/>
            <w:vAlign w:val="center"/>
          </w:tcPr>
          <w:p w14:paraId="087D624D" w14:textId="0E74AE5C" w:rsidR="00E502A0" w:rsidRPr="00E61563" w:rsidRDefault="00E502A0" w:rsidP="00E502A0">
            <w:pPr>
              <w:jc w:val="center"/>
              <w:rPr>
                <w:rFonts w:ascii="Calibri" w:hAnsi="Calibri" w:cs="Calibri"/>
                <w:color w:val="000000"/>
                <w:sz w:val="20"/>
                <w:szCs w:val="20"/>
              </w:rPr>
            </w:pPr>
            <w:r w:rsidRPr="00E61563">
              <w:rPr>
                <w:rFonts w:ascii="Calibri" w:hAnsi="Calibri" w:cs="Calibri"/>
                <w:color w:val="000000"/>
                <w:sz w:val="20"/>
                <w:szCs w:val="20"/>
              </w:rPr>
              <w:t>921</w:t>
            </w:r>
          </w:p>
        </w:tc>
        <w:tc>
          <w:tcPr>
            <w:tcW w:w="977" w:type="dxa"/>
            <w:vAlign w:val="center"/>
          </w:tcPr>
          <w:p w14:paraId="4D30DAF8" w14:textId="2D51AB42" w:rsidR="00E502A0" w:rsidRPr="00E61563" w:rsidRDefault="00E502A0" w:rsidP="00E502A0">
            <w:pPr>
              <w:jc w:val="center"/>
              <w:rPr>
                <w:rFonts w:ascii="Calibri" w:hAnsi="Calibri" w:cs="Calibri"/>
                <w:color w:val="000000"/>
                <w:sz w:val="20"/>
                <w:szCs w:val="20"/>
              </w:rPr>
            </w:pPr>
            <w:r w:rsidRPr="00E61563">
              <w:rPr>
                <w:rFonts w:ascii="Calibri" w:hAnsi="Calibri" w:cs="Calibri"/>
                <w:color w:val="000000"/>
                <w:sz w:val="20"/>
                <w:szCs w:val="20"/>
              </w:rPr>
              <w:t>61.4%</w:t>
            </w:r>
          </w:p>
        </w:tc>
        <w:tc>
          <w:tcPr>
            <w:tcW w:w="1606" w:type="dxa"/>
            <w:vAlign w:val="center"/>
          </w:tcPr>
          <w:p w14:paraId="664D425E" w14:textId="3123C06B" w:rsidR="00E502A0" w:rsidRPr="00E61563" w:rsidRDefault="00E502A0" w:rsidP="00E502A0">
            <w:pPr>
              <w:jc w:val="center"/>
              <w:rPr>
                <w:rFonts w:ascii="Calibri" w:hAnsi="Calibri" w:cs="Calibri"/>
                <w:color w:val="000000"/>
                <w:sz w:val="20"/>
                <w:szCs w:val="20"/>
              </w:rPr>
            </w:pPr>
            <w:r w:rsidRPr="00E61563">
              <w:rPr>
                <w:rFonts w:ascii="Calibri" w:hAnsi="Calibri" w:cs="Calibri"/>
                <w:color w:val="000000"/>
                <w:sz w:val="20"/>
                <w:szCs w:val="20"/>
              </w:rPr>
              <w:t>Fail</w:t>
            </w:r>
          </w:p>
        </w:tc>
      </w:tr>
      <w:tr w:rsidR="00B04A16" w:rsidRPr="00D35612" w14:paraId="3C8400D0" w14:textId="77777777" w:rsidTr="65495E91">
        <w:trPr>
          <w:jc w:val="center"/>
        </w:trPr>
        <w:tc>
          <w:tcPr>
            <w:tcW w:w="1555" w:type="dxa"/>
            <w:vAlign w:val="bottom"/>
          </w:tcPr>
          <w:p w14:paraId="133F0261" w14:textId="1799E78F"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Dry Hollow-South Llano River</w:t>
            </w:r>
          </w:p>
        </w:tc>
        <w:tc>
          <w:tcPr>
            <w:tcW w:w="1555" w:type="dxa"/>
            <w:vAlign w:val="center"/>
          </w:tcPr>
          <w:p w14:paraId="734B02ED" w14:textId="0655180B"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120902030204</w:t>
            </w:r>
          </w:p>
        </w:tc>
        <w:tc>
          <w:tcPr>
            <w:tcW w:w="1005" w:type="dxa"/>
            <w:vAlign w:val="center"/>
          </w:tcPr>
          <w:p w14:paraId="1FBC2713" w14:textId="72A8F4DF"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1</w:t>
            </w:r>
            <w:r w:rsidR="00EC08E9" w:rsidRPr="00E61563">
              <w:rPr>
                <w:rFonts w:ascii="Calibri" w:hAnsi="Calibri" w:cs="Calibri"/>
                <w:color w:val="000000"/>
                <w:sz w:val="20"/>
                <w:szCs w:val="20"/>
              </w:rPr>
              <w:t>,</w:t>
            </w:r>
            <w:r w:rsidRPr="00E61563">
              <w:rPr>
                <w:rFonts w:ascii="Calibri" w:hAnsi="Calibri" w:cs="Calibri"/>
                <w:color w:val="000000"/>
                <w:sz w:val="20"/>
                <w:szCs w:val="20"/>
              </w:rPr>
              <w:t>191</w:t>
            </w:r>
          </w:p>
        </w:tc>
        <w:tc>
          <w:tcPr>
            <w:tcW w:w="907" w:type="dxa"/>
            <w:vAlign w:val="center"/>
          </w:tcPr>
          <w:p w14:paraId="1033C9D0" w14:textId="43BCE482"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440</w:t>
            </w:r>
          </w:p>
        </w:tc>
        <w:tc>
          <w:tcPr>
            <w:tcW w:w="946" w:type="dxa"/>
            <w:vAlign w:val="center"/>
          </w:tcPr>
          <w:p w14:paraId="2DD1F619" w14:textId="40973128"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751</w:t>
            </w:r>
          </w:p>
        </w:tc>
        <w:tc>
          <w:tcPr>
            <w:tcW w:w="977" w:type="dxa"/>
            <w:vAlign w:val="center"/>
          </w:tcPr>
          <w:p w14:paraId="6ADAE623" w14:textId="0345B4E2"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63.1%</w:t>
            </w:r>
          </w:p>
        </w:tc>
        <w:tc>
          <w:tcPr>
            <w:tcW w:w="1606" w:type="dxa"/>
            <w:vAlign w:val="center"/>
          </w:tcPr>
          <w:p w14:paraId="6ABBAA5F" w14:textId="2439046A"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Fail</w:t>
            </w:r>
          </w:p>
        </w:tc>
      </w:tr>
      <w:tr w:rsidR="00B04A16" w:rsidRPr="00D35612" w14:paraId="3CC07FDB" w14:textId="77777777" w:rsidTr="65495E91">
        <w:trPr>
          <w:jc w:val="center"/>
        </w:trPr>
        <w:tc>
          <w:tcPr>
            <w:tcW w:w="1555" w:type="dxa"/>
            <w:vAlign w:val="bottom"/>
          </w:tcPr>
          <w:p w14:paraId="2F200088" w14:textId="3A6B26D5"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Elbow Lake-South Llano River</w:t>
            </w:r>
          </w:p>
        </w:tc>
        <w:tc>
          <w:tcPr>
            <w:tcW w:w="1555" w:type="dxa"/>
            <w:vAlign w:val="center"/>
          </w:tcPr>
          <w:p w14:paraId="79C13A7E" w14:textId="3BBD9F6F"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120902030106</w:t>
            </w:r>
          </w:p>
        </w:tc>
        <w:tc>
          <w:tcPr>
            <w:tcW w:w="1005" w:type="dxa"/>
            <w:vAlign w:val="center"/>
          </w:tcPr>
          <w:p w14:paraId="04EDF2DB" w14:textId="56C6FAFB"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1</w:t>
            </w:r>
            <w:r w:rsidR="00EC08E9" w:rsidRPr="00E61563">
              <w:rPr>
                <w:rFonts w:ascii="Calibri" w:hAnsi="Calibri" w:cs="Calibri"/>
                <w:color w:val="000000"/>
                <w:sz w:val="20"/>
                <w:szCs w:val="20"/>
              </w:rPr>
              <w:t>,</w:t>
            </w:r>
            <w:r w:rsidRPr="00E61563">
              <w:rPr>
                <w:rFonts w:ascii="Calibri" w:hAnsi="Calibri" w:cs="Calibri"/>
                <w:color w:val="000000"/>
                <w:sz w:val="20"/>
                <w:szCs w:val="20"/>
              </w:rPr>
              <w:t>936</w:t>
            </w:r>
          </w:p>
        </w:tc>
        <w:tc>
          <w:tcPr>
            <w:tcW w:w="907" w:type="dxa"/>
            <w:vAlign w:val="center"/>
          </w:tcPr>
          <w:p w14:paraId="378A716F" w14:textId="58FAE805"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548</w:t>
            </w:r>
          </w:p>
        </w:tc>
        <w:tc>
          <w:tcPr>
            <w:tcW w:w="946" w:type="dxa"/>
            <w:vAlign w:val="center"/>
          </w:tcPr>
          <w:p w14:paraId="552E79CD" w14:textId="53EF7B53"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1</w:t>
            </w:r>
            <w:r w:rsidR="00EC08E9" w:rsidRPr="00E61563">
              <w:rPr>
                <w:rFonts w:ascii="Calibri" w:hAnsi="Calibri" w:cs="Calibri"/>
                <w:color w:val="000000"/>
                <w:sz w:val="20"/>
                <w:szCs w:val="20"/>
              </w:rPr>
              <w:t>,</w:t>
            </w:r>
            <w:r w:rsidRPr="00E61563">
              <w:rPr>
                <w:rFonts w:ascii="Calibri" w:hAnsi="Calibri" w:cs="Calibri"/>
                <w:color w:val="000000"/>
                <w:sz w:val="20"/>
                <w:szCs w:val="20"/>
              </w:rPr>
              <w:t>388</w:t>
            </w:r>
          </w:p>
        </w:tc>
        <w:tc>
          <w:tcPr>
            <w:tcW w:w="977" w:type="dxa"/>
            <w:vAlign w:val="center"/>
          </w:tcPr>
          <w:p w14:paraId="73039C70" w14:textId="27BE2891"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71.7%</w:t>
            </w:r>
          </w:p>
        </w:tc>
        <w:tc>
          <w:tcPr>
            <w:tcW w:w="1606" w:type="dxa"/>
            <w:vAlign w:val="center"/>
          </w:tcPr>
          <w:p w14:paraId="6C957543" w14:textId="4526F999"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Fail</w:t>
            </w:r>
          </w:p>
        </w:tc>
      </w:tr>
      <w:tr w:rsidR="00B04A16" w:rsidRPr="00D35612" w14:paraId="63A6734D" w14:textId="77777777" w:rsidTr="65495E91">
        <w:trPr>
          <w:jc w:val="center"/>
        </w:trPr>
        <w:tc>
          <w:tcPr>
            <w:tcW w:w="1555" w:type="dxa"/>
            <w:vAlign w:val="bottom"/>
          </w:tcPr>
          <w:p w14:paraId="3FF5B96B" w14:textId="034241E5"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Headwaters Paint Creek</w:t>
            </w:r>
          </w:p>
        </w:tc>
        <w:tc>
          <w:tcPr>
            <w:tcW w:w="1555" w:type="dxa"/>
            <w:vAlign w:val="center"/>
          </w:tcPr>
          <w:p w14:paraId="50D714F0" w14:textId="1FE6A378"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120902030301</w:t>
            </w:r>
          </w:p>
        </w:tc>
        <w:tc>
          <w:tcPr>
            <w:tcW w:w="1005" w:type="dxa"/>
            <w:vAlign w:val="center"/>
          </w:tcPr>
          <w:p w14:paraId="664B1792" w14:textId="2A9765A6"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4</w:t>
            </w:r>
            <w:r w:rsidR="00EC08E9" w:rsidRPr="00E61563">
              <w:rPr>
                <w:rFonts w:ascii="Calibri" w:hAnsi="Calibri" w:cs="Calibri"/>
                <w:color w:val="000000"/>
                <w:sz w:val="20"/>
                <w:szCs w:val="20"/>
              </w:rPr>
              <w:t>,</w:t>
            </w:r>
            <w:r w:rsidRPr="00E61563">
              <w:rPr>
                <w:rFonts w:ascii="Calibri" w:hAnsi="Calibri" w:cs="Calibri"/>
                <w:color w:val="000000"/>
                <w:sz w:val="20"/>
                <w:szCs w:val="20"/>
              </w:rPr>
              <w:t>103</w:t>
            </w:r>
          </w:p>
        </w:tc>
        <w:tc>
          <w:tcPr>
            <w:tcW w:w="907" w:type="dxa"/>
            <w:vAlign w:val="center"/>
          </w:tcPr>
          <w:p w14:paraId="69D43AD1" w14:textId="7373BF83"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909</w:t>
            </w:r>
          </w:p>
        </w:tc>
        <w:tc>
          <w:tcPr>
            <w:tcW w:w="946" w:type="dxa"/>
            <w:vAlign w:val="center"/>
          </w:tcPr>
          <w:p w14:paraId="0DE14AA8" w14:textId="255AF8FE"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3</w:t>
            </w:r>
            <w:r w:rsidR="00EC08E9" w:rsidRPr="00E61563">
              <w:rPr>
                <w:rFonts w:ascii="Calibri" w:hAnsi="Calibri" w:cs="Calibri"/>
                <w:color w:val="000000"/>
                <w:sz w:val="20"/>
                <w:szCs w:val="20"/>
              </w:rPr>
              <w:t>,</w:t>
            </w:r>
            <w:r w:rsidRPr="00E61563">
              <w:rPr>
                <w:rFonts w:ascii="Calibri" w:hAnsi="Calibri" w:cs="Calibri"/>
                <w:color w:val="000000"/>
                <w:sz w:val="20"/>
                <w:szCs w:val="20"/>
              </w:rPr>
              <w:t>194</w:t>
            </w:r>
          </w:p>
        </w:tc>
        <w:tc>
          <w:tcPr>
            <w:tcW w:w="977" w:type="dxa"/>
            <w:vAlign w:val="center"/>
          </w:tcPr>
          <w:p w14:paraId="16F9C3A2" w14:textId="670F45AA"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77.8%</w:t>
            </w:r>
          </w:p>
        </w:tc>
        <w:tc>
          <w:tcPr>
            <w:tcW w:w="1606" w:type="dxa"/>
            <w:vAlign w:val="center"/>
          </w:tcPr>
          <w:p w14:paraId="06D2E4F6" w14:textId="4FF08830"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Fail</w:t>
            </w:r>
          </w:p>
        </w:tc>
      </w:tr>
      <w:tr w:rsidR="00B04A16" w:rsidRPr="00D35612" w14:paraId="5258ABAF" w14:textId="77777777" w:rsidTr="65495E91">
        <w:trPr>
          <w:jc w:val="center"/>
        </w:trPr>
        <w:tc>
          <w:tcPr>
            <w:tcW w:w="1555" w:type="dxa"/>
            <w:vAlign w:val="bottom"/>
          </w:tcPr>
          <w:p w14:paraId="03A24B2F" w14:textId="59A575D3"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Hunger Creek</w:t>
            </w:r>
          </w:p>
        </w:tc>
        <w:tc>
          <w:tcPr>
            <w:tcW w:w="1555" w:type="dxa"/>
            <w:vAlign w:val="center"/>
          </w:tcPr>
          <w:p w14:paraId="042B075F" w14:textId="3BA5F811"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120902030303</w:t>
            </w:r>
          </w:p>
        </w:tc>
        <w:tc>
          <w:tcPr>
            <w:tcW w:w="1005" w:type="dxa"/>
            <w:vAlign w:val="center"/>
          </w:tcPr>
          <w:p w14:paraId="01C66AF5" w14:textId="0D234B74"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2</w:t>
            </w:r>
            <w:r w:rsidR="00EC08E9" w:rsidRPr="00E61563">
              <w:rPr>
                <w:rFonts w:ascii="Calibri" w:hAnsi="Calibri" w:cs="Calibri"/>
                <w:color w:val="000000"/>
                <w:sz w:val="20"/>
                <w:szCs w:val="20"/>
              </w:rPr>
              <w:t>,</w:t>
            </w:r>
            <w:r w:rsidRPr="00E61563">
              <w:rPr>
                <w:rFonts w:ascii="Calibri" w:hAnsi="Calibri" w:cs="Calibri"/>
                <w:color w:val="000000"/>
                <w:sz w:val="20"/>
                <w:szCs w:val="20"/>
              </w:rPr>
              <w:t>696</w:t>
            </w:r>
          </w:p>
        </w:tc>
        <w:tc>
          <w:tcPr>
            <w:tcW w:w="907" w:type="dxa"/>
            <w:vAlign w:val="center"/>
          </w:tcPr>
          <w:p w14:paraId="3401E942" w14:textId="201F9AE2"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732</w:t>
            </w:r>
          </w:p>
        </w:tc>
        <w:tc>
          <w:tcPr>
            <w:tcW w:w="946" w:type="dxa"/>
            <w:vAlign w:val="center"/>
          </w:tcPr>
          <w:p w14:paraId="485E61EB" w14:textId="2E0EF9F2"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1</w:t>
            </w:r>
            <w:r w:rsidR="00EC08E9" w:rsidRPr="00E61563">
              <w:rPr>
                <w:rFonts w:ascii="Calibri" w:hAnsi="Calibri" w:cs="Calibri"/>
                <w:color w:val="000000"/>
                <w:sz w:val="20"/>
                <w:szCs w:val="20"/>
              </w:rPr>
              <w:t>,</w:t>
            </w:r>
            <w:r w:rsidRPr="00E61563">
              <w:rPr>
                <w:rFonts w:ascii="Calibri" w:hAnsi="Calibri" w:cs="Calibri"/>
                <w:color w:val="000000"/>
                <w:sz w:val="20"/>
                <w:szCs w:val="20"/>
              </w:rPr>
              <w:t>964</w:t>
            </w:r>
          </w:p>
        </w:tc>
        <w:tc>
          <w:tcPr>
            <w:tcW w:w="977" w:type="dxa"/>
            <w:vAlign w:val="center"/>
          </w:tcPr>
          <w:p w14:paraId="67DF5627" w14:textId="5B06B48E"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72.8%</w:t>
            </w:r>
          </w:p>
        </w:tc>
        <w:tc>
          <w:tcPr>
            <w:tcW w:w="1606" w:type="dxa"/>
            <w:vAlign w:val="center"/>
          </w:tcPr>
          <w:p w14:paraId="7DF8F194" w14:textId="2B497F6F"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Fail</w:t>
            </w:r>
          </w:p>
        </w:tc>
      </w:tr>
      <w:tr w:rsidR="00B04A16" w:rsidRPr="00D35612" w14:paraId="057AFFEF" w14:textId="77777777" w:rsidTr="65495E91">
        <w:trPr>
          <w:jc w:val="center"/>
        </w:trPr>
        <w:tc>
          <w:tcPr>
            <w:tcW w:w="1555" w:type="dxa"/>
            <w:vAlign w:val="bottom"/>
          </w:tcPr>
          <w:p w14:paraId="2EBF2839" w14:textId="3DAA829E"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Joy Creek-South Llano River</w:t>
            </w:r>
          </w:p>
        </w:tc>
        <w:tc>
          <w:tcPr>
            <w:tcW w:w="1555" w:type="dxa"/>
            <w:vAlign w:val="center"/>
          </w:tcPr>
          <w:p w14:paraId="7676EFC4" w14:textId="5161B134"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120902030405</w:t>
            </w:r>
          </w:p>
        </w:tc>
        <w:tc>
          <w:tcPr>
            <w:tcW w:w="1005" w:type="dxa"/>
            <w:vAlign w:val="center"/>
          </w:tcPr>
          <w:p w14:paraId="4BD922F8" w14:textId="1E1252D2"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1</w:t>
            </w:r>
            <w:r w:rsidR="00EC08E9" w:rsidRPr="00E61563">
              <w:rPr>
                <w:rFonts w:ascii="Calibri" w:hAnsi="Calibri" w:cs="Calibri"/>
                <w:color w:val="000000"/>
                <w:sz w:val="20"/>
                <w:szCs w:val="20"/>
              </w:rPr>
              <w:t>,</w:t>
            </w:r>
            <w:r w:rsidRPr="00E61563">
              <w:rPr>
                <w:rFonts w:ascii="Calibri" w:hAnsi="Calibri" w:cs="Calibri"/>
                <w:color w:val="000000"/>
                <w:sz w:val="20"/>
                <w:szCs w:val="20"/>
              </w:rPr>
              <w:t>923</w:t>
            </w:r>
          </w:p>
        </w:tc>
        <w:tc>
          <w:tcPr>
            <w:tcW w:w="907" w:type="dxa"/>
            <w:vAlign w:val="center"/>
          </w:tcPr>
          <w:p w14:paraId="641F6C2B" w14:textId="15E5CA2B"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942</w:t>
            </w:r>
          </w:p>
        </w:tc>
        <w:tc>
          <w:tcPr>
            <w:tcW w:w="946" w:type="dxa"/>
            <w:vAlign w:val="center"/>
          </w:tcPr>
          <w:p w14:paraId="248592ED" w14:textId="2B899E67"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981</w:t>
            </w:r>
          </w:p>
        </w:tc>
        <w:tc>
          <w:tcPr>
            <w:tcW w:w="977" w:type="dxa"/>
            <w:vAlign w:val="center"/>
          </w:tcPr>
          <w:p w14:paraId="336257C1" w14:textId="598E9388"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51.0%</w:t>
            </w:r>
          </w:p>
        </w:tc>
        <w:tc>
          <w:tcPr>
            <w:tcW w:w="1606" w:type="dxa"/>
            <w:vAlign w:val="center"/>
          </w:tcPr>
          <w:p w14:paraId="5ECD4FCB" w14:textId="4DBEB880"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Fail</w:t>
            </w:r>
          </w:p>
        </w:tc>
      </w:tr>
      <w:tr w:rsidR="00B04A16" w:rsidRPr="00D35612" w14:paraId="0BD5B9F4" w14:textId="77777777" w:rsidTr="65495E91">
        <w:trPr>
          <w:jc w:val="center"/>
        </w:trPr>
        <w:tc>
          <w:tcPr>
            <w:tcW w:w="1555" w:type="dxa"/>
            <w:vAlign w:val="bottom"/>
          </w:tcPr>
          <w:p w14:paraId="5AB9177D" w14:textId="28B8D627"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Knust Draw-South Llano River</w:t>
            </w:r>
          </w:p>
        </w:tc>
        <w:tc>
          <w:tcPr>
            <w:tcW w:w="1555" w:type="dxa"/>
            <w:vAlign w:val="center"/>
          </w:tcPr>
          <w:p w14:paraId="09C701F0" w14:textId="55FC4CDD"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120902030108</w:t>
            </w:r>
          </w:p>
        </w:tc>
        <w:tc>
          <w:tcPr>
            <w:tcW w:w="1005" w:type="dxa"/>
            <w:vAlign w:val="center"/>
          </w:tcPr>
          <w:p w14:paraId="32A1FA67" w14:textId="4000062D"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4</w:t>
            </w:r>
            <w:r w:rsidR="00EC08E9" w:rsidRPr="00E61563">
              <w:rPr>
                <w:rFonts w:ascii="Calibri" w:hAnsi="Calibri" w:cs="Calibri"/>
                <w:color w:val="000000"/>
                <w:sz w:val="20"/>
                <w:szCs w:val="20"/>
              </w:rPr>
              <w:t>,</w:t>
            </w:r>
            <w:r w:rsidRPr="00E61563">
              <w:rPr>
                <w:rFonts w:ascii="Calibri" w:hAnsi="Calibri" w:cs="Calibri"/>
                <w:color w:val="000000"/>
                <w:sz w:val="20"/>
                <w:szCs w:val="20"/>
              </w:rPr>
              <w:t>004</w:t>
            </w:r>
          </w:p>
        </w:tc>
        <w:tc>
          <w:tcPr>
            <w:tcW w:w="907" w:type="dxa"/>
            <w:vAlign w:val="center"/>
          </w:tcPr>
          <w:p w14:paraId="0B100D53" w14:textId="59EA9DED"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1</w:t>
            </w:r>
            <w:r w:rsidR="00EC08E9" w:rsidRPr="00E61563">
              <w:rPr>
                <w:rFonts w:ascii="Calibri" w:hAnsi="Calibri" w:cs="Calibri"/>
                <w:color w:val="000000"/>
                <w:sz w:val="20"/>
                <w:szCs w:val="20"/>
              </w:rPr>
              <w:t>,</w:t>
            </w:r>
            <w:r w:rsidRPr="00E61563">
              <w:rPr>
                <w:rFonts w:ascii="Calibri" w:hAnsi="Calibri" w:cs="Calibri"/>
                <w:color w:val="000000"/>
                <w:sz w:val="20"/>
                <w:szCs w:val="20"/>
              </w:rPr>
              <w:t>689</w:t>
            </w:r>
          </w:p>
        </w:tc>
        <w:tc>
          <w:tcPr>
            <w:tcW w:w="946" w:type="dxa"/>
            <w:vAlign w:val="center"/>
          </w:tcPr>
          <w:p w14:paraId="01DBDCB5" w14:textId="0F97924F"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2</w:t>
            </w:r>
            <w:r w:rsidR="00EC08E9" w:rsidRPr="00E61563">
              <w:rPr>
                <w:rFonts w:ascii="Calibri" w:hAnsi="Calibri" w:cs="Calibri"/>
                <w:color w:val="000000"/>
                <w:sz w:val="20"/>
                <w:szCs w:val="20"/>
              </w:rPr>
              <w:t>,</w:t>
            </w:r>
            <w:r w:rsidRPr="00E61563">
              <w:rPr>
                <w:rFonts w:ascii="Calibri" w:hAnsi="Calibri" w:cs="Calibri"/>
                <w:color w:val="000000"/>
                <w:sz w:val="20"/>
                <w:szCs w:val="20"/>
              </w:rPr>
              <w:t>315</w:t>
            </w:r>
          </w:p>
        </w:tc>
        <w:tc>
          <w:tcPr>
            <w:tcW w:w="977" w:type="dxa"/>
            <w:vAlign w:val="center"/>
          </w:tcPr>
          <w:p w14:paraId="6AAEBE07" w14:textId="7111FE45"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57.8%</w:t>
            </w:r>
          </w:p>
        </w:tc>
        <w:tc>
          <w:tcPr>
            <w:tcW w:w="1606" w:type="dxa"/>
            <w:vAlign w:val="center"/>
          </w:tcPr>
          <w:p w14:paraId="4CBD0E2D" w14:textId="5A548BBC"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Fail</w:t>
            </w:r>
          </w:p>
        </w:tc>
      </w:tr>
      <w:tr w:rsidR="00B04A16" w:rsidRPr="00D35612" w14:paraId="7A0EBEDE" w14:textId="77777777" w:rsidTr="65495E91">
        <w:trPr>
          <w:jc w:val="center"/>
        </w:trPr>
        <w:tc>
          <w:tcPr>
            <w:tcW w:w="1555" w:type="dxa"/>
            <w:vAlign w:val="bottom"/>
          </w:tcPr>
          <w:p w14:paraId="214B84CF" w14:textId="78819013"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lastRenderedPageBreak/>
              <w:t>Little Pain Creek-South Llano River</w:t>
            </w:r>
          </w:p>
        </w:tc>
        <w:tc>
          <w:tcPr>
            <w:tcW w:w="1555" w:type="dxa"/>
            <w:vAlign w:val="center"/>
          </w:tcPr>
          <w:p w14:paraId="6932B165" w14:textId="1D810E82"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120902030401</w:t>
            </w:r>
          </w:p>
        </w:tc>
        <w:tc>
          <w:tcPr>
            <w:tcW w:w="1005" w:type="dxa"/>
            <w:vAlign w:val="center"/>
          </w:tcPr>
          <w:p w14:paraId="58CC525F" w14:textId="5BF9B58D"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3</w:t>
            </w:r>
            <w:r w:rsidR="00EC08E9" w:rsidRPr="00E61563">
              <w:rPr>
                <w:rFonts w:ascii="Calibri" w:hAnsi="Calibri" w:cs="Calibri"/>
                <w:color w:val="000000"/>
                <w:sz w:val="20"/>
                <w:szCs w:val="20"/>
              </w:rPr>
              <w:t>,</w:t>
            </w:r>
            <w:r w:rsidRPr="00E61563">
              <w:rPr>
                <w:rFonts w:ascii="Calibri" w:hAnsi="Calibri" w:cs="Calibri"/>
                <w:color w:val="000000"/>
                <w:sz w:val="20"/>
                <w:szCs w:val="20"/>
              </w:rPr>
              <w:t>266</w:t>
            </w:r>
          </w:p>
        </w:tc>
        <w:tc>
          <w:tcPr>
            <w:tcW w:w="907" w:type="dxa"/>
            <w:vAlign w:val="center"/>
          </w:tcPr>
          <w:p w14:paraId="3180E8D2" w14:textId="18B976D3"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1</w:t>
            </w:r>
            <w:r w:rsidR="00EC08E9" w:rsidRPr="00E61563">
              <w:rPr>
                <w:rFonts w:ascii="Calibri" w:hAnsi="Calibri" w:cs="Calibri"/>
                <w:color w:val="000000"/>
                <w:sz w:val="20"/>
                <w:szCs w:val="20"/>
              </w:rPr>
              <w:t>,</w:t>
            </w:r>
            <w:r w:rsidRPr="00E61563">
              <w:rPr>
                <w:rFonts w:ascii="Calibri" w:hAnsi="Calibri" w:cs="Calibri"/>
                <w:color w:val="000000"/>
                <w:sz w:val="20"/>
                <w:szCs w:val="20"/>
              </w:rPr>
              <w:t>255</w:t>
            </w:r>
          </w:p>
        </w:tc>
        <w:tc>
          <w:tcPr>
            <w:tcW w:w="946" w:type="dxa"/>
            <w:vAlign w:val="center"/>
          </w:tcPr>
          <w:p w14:paraId="39707FC1" w14:textId="44D48890"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2</w:t>
            </w:r>
            <w:r w:rsidR="00EC08E9" w:rsidRPr="00E61563">
              <w:rPr>
                <w:rFonts w:ascii="Calibri" w:hAnsi="Calibri" w:cs="Calibri"/>
                <w:color w:val="000000"/>
                <w:sz w:val="20"/>
                <w:szCs w:val="20"/>
              </w:rPr>
              <w:t>,</w:t>
            </w:r>
            <w:r w:rsidRPr="00E61563">
              <w:rPr>
                <w:rFonts w:ascii="Calibri" w:hAnsi="Calibri" w:cs="Calibri"/>
                <w:color w:val="000000"/>
                <w:sz w:val="20"/>
                <w:szCs w:val="20"/>
              </w:rPr>
              <w:t>011</w:t>
            </w:r>
          </w:p>
        </w:tc>
        <w:tc>
          <w:tcPr>
            <w:tcW w:w="977" w:type="dxa"/>
            <w:vAlign w:val="center"/>
          </w:tcPr>
          <w:p w14:paraId="2BE1E32F" w14:textId="362BD27D"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61.6%</w:t>
            </w:r>
          </w:p>
        </w:tc>
        <w:tc>
          <w:tcPr>
            <w:tcW w:w="1606" w:type="dxa"/>
            <w:vAlign w:val="center"/>
          </w:tcPr>
          <w:p w14:paraId="13D55446" w14:textId="4A36E2FF"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Fail</w:t>
            </w:r>
          </w:p>
        </w:tc>
      </w:tr>
      <w:tr w:rsidR="00B04A16" w:rsidRPr="00D35612" w14:paraId="39EE6D99" w14:textId="77777777" w:rsidTr="65495E91">
        <w:trPr>
          <w:jc w:val="center"/>
        </w:trPr>
        <w:tc>
          <w:tcPr>
            <w:tcW w:w="1555" w:type="dxa"/>
            <w:vAlign w:val="bottom"/>
          </w:tcPr>
          <w:p w14:paraId="22BD48C1" w14:textId="36AF2575"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Lower Dry Draw</w:t>
            </w:r>
          </w:p>
        </w:tc>
        <w:tc>
          <w:tcPr>
            <w:tcW w:w="1555" w:type="dxa"/>
            <w:vAlign w:val="center"/>
          </w:tcPr>
          <w:p w14:paraId="529CE290" w14:textId="783CC4A7"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120902030203</w:t>
            </w:r>
          </w:p>
        </w:tc>
        <w:tc>
          <w:tcPr>
            <w:tcW w:w="1005" w:type="dxa"/>
            <w:vAlign w:val="center"/>
          </w:tcPr>
          <w:p w14:paraId="67AC8EF8" w14:textId="15B6CDD3"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3</w:t>
            </w:r>
            <w:r w:rsidR="00EC08E9" w:rsidRPr="00E61563">
              <w:rPr>
                <w:rFonts w:ascii="Calibri" w:hAnsi="Calibri" w:cs="Calibri"/>
                <w:color w:val="000000"/>
                <w:sz w:val="20"/>
                <w:szCs w:val="20"/>
              </w:rPr>
              <w:t>,</w:t>
            </w:r>
            <w:r w:rsidRPr="00E61563">
              <w:rPr>
                <w:rFonts w:ascii="Calibri" w:hAnsi="Calibri" w:cs="Calibri"/>
                <w:color w:val="000000"/>
                <w:sz w:val="20"/>
                <w:szCs w:val="20"/>
              </w:rPr>
              <w:t>838</w:t>
            </w:r>
          </w:p>
        </w:tc>
        <w:tc>
          <w:tcPr>
            <w:tcW w:w="907" w:type="dxa"/>
            <w:vAlign w:val="center"/>
          </w:tcPr>
          <w:p w14:paraId="61F5A612" w14:textId="1E103B72"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1</w:t>
            </w:r>
            <w:r w:rsidR="00EC08E9" w:rsidRPr="00E61563">
              <w:rPr>
                <w:rFonts w:ascii="Calibri" w:hAnsi="Calibri" w:cs="Calibri"/>
                <w:color w:val="000000"/>
                <w:sz w:val="20"/>
                <w:szCs w:val="20"/>
              </w:rPr>
              <w:t>,</w:t>
            </w:r>
            <w:r w:rsidRPr="00E61563">
              <w:rPr>
                <w:rFonts w:ascii="Calibri" w:hAnsi="Calibri" w:cs="Calibri"/>
                <w:color w:val="000000"/>
                <w:sz w:val="20"/>
                <w:szCs w:val="20"/>
              </w:rPr>
              <w:t>215</w:t>
            </w:r>
          </w:p>
        </w:tc>
        <w:tc>
          <w:tcPr>
            <w:tcW w:w="946" w:type="dxa"/>
            <w:vAlign w:val="center"/>
          </w:tcPr>
          <w:p w14:paraId="27F0E28C" w14:textId="2887C811"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2</w:t>
            </w:r>
            <w:r w:rsidR="00EC08E9" w:rsidRPr="00E61563">
              <w:rPr>
                <w:rFonts w:ascii="Calibri" w:hAnsi="Calibri" w:cs="Calibri"/>
                <w:color w:val="000000"/>
                <w:sz w:val="20"/>
                <w:szCs w:val="20"/>
              </w:rPr>
              <w:t>,</w:t>
            </w:r>
            <w:r w:rsidRPr="00E61563">
              <w:rPr>
                <w:rFonts w:ascii="Calibri" w:hAnsi="Calibri" w:cs="Calibri"/>
                <w:color w:val="000000"/>
                <w:sz w:val="20"/>
                <w:szCs w:val="20"/>
              </w:rPr>
              <w:t>623</w:t>
            </w:r>
          </w:p>
        </w:tc>
        <w:tc>
          <w:tcPr>
            <w:tcW w:w="977" w:type="dxa"/>
            <w:vAlign w:val="center"/>
          </w:tcPr>
          <w:p w14:paraId="5F2FDED0" w14:textId="636D30FF"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68.3%</w:t>
            </w:r>
          </w:p>
        </w:tc>
        <w:tc>
          <w:tcPr>
            <w:tcW w:w="1606" w:type="dxa"/>
            <w:vAlign w:val="center"/>
          </w:tcPr>
          <w:p w14:paraId="4A83B61E" w14:textId="6EFDA44A"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Fail</w:t>
            </w:r>
          </w:p>
        </w:tc>
      </w:tr>
      <w:tr w:rsidR="00B04A16" w:rsidRPr="00D35612" w14:paraId="0A29AA33" w14:textId="77777777" w:rsidTr="65495E91">
        <w:trPr>
          <w:jc w:val="center"/>
        </w:trPr>
        <w:tc>
          <w:tcPr>
            <w:tcW w:w="1555" w:type="dxa"/>
            <w:vAlign w:val="bottom"/>
          </w:tcPr>
          <w:p w14:paraId="0CA6573E" w14:textId="13949C2D"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Lower Paint Creek</w:t>
            </w:r>
          </w:p>
        </w:tc>
        <w:tc>
          <w:tcPr>
            <w:tcW w:w="1555" w:type="dxa"/>
            <w:vAlign w:val="center"/>
          </w:tcPr>
          <w:p w14:paraId="646DAC1B" w14:textId="47383666"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120902030305</w:t>
            </w:r>
          </w:p>
        </w:tc>
        <w:tc>
          <w:tcPr>
            <w:tcW w:w="1005" w:type="dxa"/>
            <w:vAlign w:val="center"/>
          </w:tcPr>
          <w:p w14:paraId="5E707132" w14:textId="2102C4D6"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2</w:t>
            </w:r>
            <w:r w:rsidR="00EC08E9" w:rsidRPr="00E61563">
              <w:rPr>
                <w:rFonts w:ascii="Calibri" w:hAnsi="Calibri" w:cs="Calibri"/>
                <w:color w:val="000000"/>
                <w:sz w:val="20"/>
                <w:szCs w:val="20"/>
              </w:rPr>
              <w:t>,</w:t>
            </w:r>
            <w:r w:rsidRPr="00E61563">
              <w:rPr>
                <w:rFonts w:ascii="Calibri" w:hAnsi="Calibri" w:cs="Calibri"/>
                <w:color w:val="000000"/>
                <w:sz w:val="20"/>
                <w:szCs w:val="20"/>
              </w:rPr>
              <w:t>624</w:t>
            </w:r>
          </w:p>
        </w:tc>
        <w:tc>
          <w:tcPr>
            <w:tcW w:w="907" w:type="dxa"/>
            <w:vAlign w:val="center"/>
          </w:tcPr>
          <w:p w14:paraId="1AB3642E" w14:textId="588D6AAE"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945</w:t>
            </w:r>
          </w:p>
        </w:tc>
        <w:tc>
          <w:tcPr>
            <w:tcW w:w="946" w:type="dxa"/>
            <w:vAlign w:val="center"/>
          </w:tcPr>
          <w:p w14:paraId="6F170A75" w14:textId="7C130026"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1</w:t>
            </w:r>
            <w:r w:rsidR="00EC08E9" w:rsidRPr="00E61563">
              <w:rPr>
                <w:rFonts w:ascii="Calibri" w:hAnsi="Calibri" w:cs="Calibri"/>
                <w:color w:val="000000"/>
                <w:sz w:val="20"/>
                <w:szCs w:val="20"/>
              </w:rPr>
              <w:t>,</w:t>
            </w:r>
            <w:r w:rsidRPr="00E61563">
              <w:rPr>
                <w:rFonts w:ascii="Calibri" w:hAnsi="Calibri" w:cs="Calibri"/>
                <w:color w:val="000000"/>
                <w:sz w:val="20"/>
                <w:szCs w:val="20"/>
              </w:rPr>
              <w:t>679</w:t>
            </w:r>
          </w:p>
        </w:tc>
        <w:tc>
          <w:tcPr>
            <w:tcW w:w="977" w:type="dxa"/>
            <w:vAlign w:val="center"/>
          </w:tcPr>
          <w:p w14:paraId="61F90ADC" w14:textId="43187DFE"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64.0%</w:t>
            </w:r>
          </w:p>
        </w:tc>
        <w:tc>
          <w:tcPr>
            <w:tcW w:w="1606" w:type="dxa"/>
            <w:vAlign w:val="center"/>
          </w:tcPr>
          <w:p w14:paraId="2A228A8A" w14:textId="1DA63EA9"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Fail</w:t>
            </w:r>
          </w:p>
        </w:tc>
      </w:tr>
      <w:tr w:rsidR="00B04A16" w:rsidRPr="00D35612" w14:paraId="0150736B" w14:textId="77777777" w:rsidTr="65495E91">
        <w:trPr>
          <w:jc w:val="center"/>
        </w:trPr>
        <w:tc>
          <w:tcPr>
            <w:tcW w:w="1555" w:type="dxa"/>
            <w:vAlign w:val="bottom"/>
          </w:tcPr>
          <w:p w14:paraId="7B7326BD" w14:textId="0DBE9484"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Middle Dry Draw</w:t>
            </w:r>
          </w:p>
        </w:tc>
        <w:tc>
          <w:tcPr>
            <w:tcW w:w="1555" w:type="dxa"/>
            <w:vAlign w:val="center"/>
          </w:tcPr>
          <w:p w14:paraId="0BA2140E" w14:textId="63544B7E"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120902030202</w:t>
            </w:r>
          </w:p>
        </w:tc>
        <w:tc>
          <w:tcPr>
            <w:tcW w:w="1005" w:type="dxa"/>
            <w:vAlign w:val="center"/>
          </w:tcPr>
          <w:p w14:paraId="63E80612" w14:textId="02460D87"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2</w:t>
            </w:r>
            <w:r w:rsidR="00EC08E9" w:rsidRPr="00E61563">
              <w:rPr>
                <w:rFonts w:ascii="Calibri" w:hAnsi="Calibri" w:cs="Calibri"/>
                <w:color w:val="000000"/>
                <w:sz w:val="20"/>
                <w:szCs w:val="20"/>
              </w:rPr>
              <w:t>,</w:t>
            </w:r>
            <w:r w:rsidRPr="00E61563">
              <w:rPr>
                <w:rFonts w:ascii="Calibri" w:hAnsi="Calibri" w:cs="Calibri"/>
                <w:color w:val="000000"/>
                <w:sz w:val="20"/>
                <w:szCs w:val="20"/>
              </w:rPr>
              <w:t>124</w:t>
            </w:r>
          </w:p>
        </w:tc>
        <w:tc>
          <w:tcPr>
            <w:tcW w:w="907" w:type="dxa"/>
            <w:vAlign w:val="center"/>
          </w:tcPr>
          <w:p w14:paraId="573DC817" w14:textId="592928A3"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812</w:t>
            </w:r>
          </w:p>
        </w:tc>
        <w:tc>
          <w:tcPr>
            <w:tcW w:w="946" w:type="dxa"/>
            <w:vAlign w:val="center"/>
          </w:tcPr>
          <w:p w14:paraId="7831F53E" w14:textId="7FF9B90C"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1</w:t>
            </w:r>
            <w:r w:rsidR="00EC08E9" w:rsidRPr="00E61563">
              <w:rPr>
                <w:rFonts w:ascii="Calibri" w:hAnsi="Calibri" w:cs="Calibri"/>
                <w:color w:val="000000"/>
                <w:sz w:val="20"/>
                <w:szCs w:val="20"/>
              </w:rPr>
              <w:t>,</w:t>
            </w:r>
            <w:r w:rsidRPr="00E61563">
              <w:rPr>
                <w:rFonts w:ascii="Calibri" w:hAnsi="Calibri" w:cs="Calibri"/>
                <w:color w:val="000000"/>
                <w:sz w:val="20"/>
                <w:szCs w:val="20"/>
              </w:rPr>
              <w:t>312</w:t>
            </w:r>
          </w:p>
        </w:tc>
        <w:tc>
          <w:tcPr>
            <w:tcW w:w="977" w:type="dxa"/>
            <w:vAlign w:val="center"/>
          </w:tcPr>
          <w:p w14:paraId="2F9A3207" w14:textId="3D88CBE9"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61.8%</w:t>
            </w:r>
          </w:p>
        </w:tc>
        <w:tc>
          <w:tcPr>
            <w:tcW w:w="1606" w:type="dxa"/>
            <w:vAlign w:val="center"/>
          </w:tcPr>
          <w:p w14:paraId="497DFC9A" w14:textId="440389C7"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Fail</w:t>
            </w:r>
          </w:p>
        </w:tc>
      </w:tr>
      <w:tr w:rsidR="00B04A16" w:rsidRPr="00D35612" w14:paraId="307E2596" w14:textId="77777777" w:rsidTr="65495E91">
        <w:trPr>
          <w:jc w:val="center"/>
        </w:trPr>
        <w:tc>
          <w:tcPr>
            <w:tcW w:w="1555" w:type="dxa"/>
            <w:vAlign w:val="bottom"/>
          </w:tcPr>
          <w:p w14:paraId="7172EB23" w14:textId="56C972DB"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Middle Paint Creek</w:t>
            </w:r>
          </w:p>
        </w:tc>
        <w:tc>
          <w:tcPr>
            <w:tcW w:w="1555" w:type="dxa"/>
            <w:vAlign w:val="center"/>
          </w:tcPr>
          <w:p w14:paraId="60B39E97" w14:textId="0948140D"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120902030304</w:t>
            </w:r>
          </w:p>
        </w:tc>
        <w:tc>
          <w:tcPr>
            <w:tcW w:w="1005" w:type="dxa"/>
            <w:vAlign w:val="center"/>
          </w:tcPr>
          <w:p w14:paraId="65D7F0E1" w14:textId="5481A7F8"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3</w:t>
            </w:r>
            <w:r w:rsidR="00EC08E9" w:rsidRPr="00E61563">
              <w:rPr>
                <w:rFonts w:ascii="Calibri" w:hAnsi="Calibri" w:cs="Calibri"/>
                <w:color w:val="000000"/>
                <w:sz w:val="20"/>
                <w:szCs w:val="20"/>
              </w:rPr>
              <w:t>,</w:t>
            </w:r>
            <w:r w:rsidRPr="00E61563">
              <w:rPr>
                <w:rFonts w:ascii="Calibri" w:hAnsi="Calibri" w:cs="Calibri"/>
                <w:color w:val="000000"/>
                <w:sz w:val="20"/>
                <w:szCs w:val="20"/>
              </w:rPr>
              <w:t>881</w:t>
            </w:r>
          </w:p>
        </w:tc>
        <w:tc>
          <w:tcPr>
            <w:tcW w:w="907" w:type="dxa"/>
            <w:vAlign w:val="center"/>
          </w:tcPr>
          <w:p w14:paraId="2840C267" w14:textId="6FC54021"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1</w:t>
            </w:r>
            <w:r w:rsidR="00EC08E9" w:rsidRPr="00E61563">
              <w:rPr>
                <w:rFonts w:ascii="Calibri" w:hAnsi="Calibri" w:cs="Calibri"/>
                <w:color w:val="000000"/>
                <w:sz w:val="20"/>
                <w:szCs w:val="20"/>
              </w:rPr>
              <w:t>,</w:t>
            </w:r>
            <w:r w:rsidRPr="00E61563">
              <w:rPr>
                <w:rFonts w:ascii="Calibri" w:hAnsi="Calibri" w:cs="Calibri"/>
                <w:color w:val="000000"/>
                <w:sz w:val="20"/>
                <w:szCs w:val="20"/>
              </w:rPr>
              <w:t>408</w:t>
            </w:r>
          </w:p>
        </w:tc>
        <w:tc>
          <w:tcPr>
            <w:tcW w:w="946" w:type="dxa"/>
            <w:vAlign w:val="center"/>
          </w:tcPr>
          <w:p w14:paraId="576EBB04" w14:textId="2A3CFC52"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2</w:t>
            </w:r>
            <w:r w:rsidR="00EC08E9" w:rsidRPr="00E61563">
              <w:rPr>
                <w:rFonts w:ascii="Calibri" w:hAnsi="Calibri" w:cs="Calibri"/>
                <w:color w:val="000000"/>
                <w:sz w:val="20"/>
                <w:szCs w:val="20"/>
              </w:rPr>
              <w:t>,</w:t>
            </w:r>
            <w:r w:rsidRPr="00E61563">
              <w:rPr>
                <w:rFonts w:ascii="Calibri" w:hAnsi="Calibri" w:cs="Calibri"/>
                <w:color w:val="000000"/>
                <w:sz w:val="20"/>
                <w:szCs w:val="20"/>
              </w:rPr>
              <w:t>473</w:t>
            </w:r>
          </w:p>
        </w:tc>
        <w:tc>
          <w:tcPr>
            <w:tcW w:w="977" w:type="dxa"/>
            <w:vAlign w:val="center"/>
          </w:tcPr>
          <w:p w14:paraId="4E095AE0" w14:textId="2D3AAC55"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63.7%</w:t>
            </w:r>
          </w:p>
        </w:tc>
        <w:tc>
          <w:tcPr>
            <w:tcW w:w="1606" w:type="dxa"/>
            <w:vAlign w:val="center"/>
          </w:tcPr>
          <w:p w14:paraId="57F015B8" w14:textId="3EF1F81E"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Fail</w:t>
            </w:r>
          </w:p>
        </w:tc>
      </w:tr>
      <w:tr w:rsidR="00B04A16" w:rsidRPr="00D35612" w14:paraId="0BFA8F3E" w14:textId="77777777" w:rsidTr="65495E91">
        <w:trPr>
          <w:jc w:val="center"/>
        </w:trPr>
        <w:tc>
          <w:tcPr>
            <w:tcW w:w="1555" w:type="dxa"/>
            <w:vAlign w:val="bottom"/>
          </w:tcPr>
          <w:p w14:paraId="7274BAFD" w14:textId="63C87C6D"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Phillips Draw-South Llano River</w:t>
            </w:r>
          </w:p>
        </w:tc>
        <w:tc>
          <w:tcPr>
            <w:tcW w:w="1555" w:type="dxa"/>
            <w:vAlign w:val="center"/>
          </w:tcPr>
          <w:p w14:paraId="03367167" w14:textId="1D5A4029"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120902030105</w:t>
            </w:r>
          </w:p>
        </w:tc>
        <w:tc>
          <w:tcPr>
            <w:tcW w:w="1005" w:type="dxa"/>
            <w:vAlign w:val="center"/>
          </w:tcPr>
          <w:p w14:paraId="5AA928B3" w14:textId="0D15AA38"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3</w:t>
            </w:r>
            <w:r w:rsidR="00EC08E9" w:rsidRPr="00E61563">
              <w:rPr>
                <w:rFonts w:ascii="Calibri" w:hAnsi="Calibri" w:cs="Calibri"/>
                <w:color w:val="000000"/>
                <w:sz w:val="20"/>
                <w:szCs w:val="20"/>
              </w:rPr>
              <w:t>,</w:t>
            </w:r>
            <w:r w:rsidRPr="00E61563">
              <w:rPr>
                <w:rFonts w:ascii="Calibri" w:hAnsi="Calibri" w:cs="Calibri"/>
                <w:color w:val="000000"/>
                <w:sz w:val="20"/>
                <w:szCs w:val="20"/>
              </w:rPr>
              <w:t>372</w:t>
            </w:r>
          </w:p>
        </w:tc>
        <w:tc>
          <w:tcPr>
            <w:tcW w:w="907" w:type="dxa"/>
            <w:vAlign w:val="center"/>
          </w:tcPr>
          <w:p w14:paraId="268B4248" w14:textId="7D3A2945"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1</w:t>
            </w:r>
            <w:r w:rsidR="00EC08E9" w:rsidRPr="00E61563">
              <w:rPr>
                <w:rFonts w:ascii="Calibri" w:hAnsi="Calibri" w:cs="Calibri"/>
                <w:color w:val="000000"/>
                <w:sz w:val="20"/>
                <w:szCs w:val="20"/>
              </w:rPr>
              <w:t>,</w:t>
            </w:r>
            <w:r w:rsidRPr="00E61563">
              <w:rPr>
                <w:rFonts w:ascii="Calibri" w:hAnsi="Calibri" w:cs="Calibri"/>
                <w:color w:val="000000"/>
                <w:sz w:val="20"/>
                <w:szCs w:val="20"/>
              </w:rPr>
              <w:t>141</w:t>
            </w:r>
          </w:p>
        </w:tc>
        <w:tc>
          <w:tcPr>
            <w:tcW w:w="946" w:type="dxa"/>
            <w:vAlign w:val="center"/>
          </w:tcPr>
          <w:p w14:paraId="477A9A2C" w14:textId="00A88C1E"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2</w:t>
            </w:r>
            <w:r w:rsidR="00EC08E9" w:rsidRPr="00E61563">
              <w:rPr>
                <w:rFonts w:ascii="Calibri" w:hAnsi="Calibri" w:cs="Calibri"/>
                <w:color w:val="000000"/>
                <w:sz w:val="20"/>
                <w:szCs w:val="20"/>
              </w:rPr>
              <w:t>,</w:t>
            </w:r>
            <w:r w:rsidRPr="00E61563">
              <w:rPr>
                <w:rFonts w:ascii="Calibri" w:hAnsi="Calibri" w:cs="Calibri"/>
                <w:color w:val="000000"/>
                <w:sz w:val="20"/>
                <w:szCs w:val="20"/>
              </w:rPr>
              <w:t>231</w:t>
            </w:r>
          </w:p>
        </w:tc>
        <w:tc>
          <w:tcPr>
            <w:tcW w:w="977" w:type="dxa"/>
            <w:vAlign w:val="center"/>
          </w:tcPr>
          <w:p w14:paraId="457977E7" w14:textId="2C7DE562"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66.2%</w:t>
            </w:r>
          </w:p>
        </w:tc>
        <w:tc>
          <w:tcPr>
            <w:tcW w:w="1606" w:type="dxa"/>
            <w:vAlign w:val="center"/>
          </w:tcPr>
          <w:p w14:paraId="5FF9C4AA" w14:textId="74D5B2F2"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Fail</w:t>
            </w:r>
          </w:p>
        </w:tc>
      </w:tr>
      <w:tr w:rsidR="00B04A16" w:rsidRPr="00D35612" w14:paraId="3937B307" w14:textId="77777777" w:rsidTr="65495E91">
        <w:trPr>
          <w:jc w:val="center"/>
        </w:trPr>
        <w:tc>
          <w:tcPr>
            <w:tcW w:w="1555" w:type="dxa"/>
            <w:vAlign w:val="bottom"/>
          </w:tcPr>
          <w:p w14:paraId="2655FD11" w14:textId="453EDFA8"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Upper Dry Draw</w:t>
            </w:r>
          </w:p>
        </w:tc>
        <w:tc>
          <w:tcPr>
            <w:tcW w:w="1555" w:type="dxa"/>
            <w:vAlign w:val="center"/>
          </w:tcPr>
          <w:p w14:paraId="4BDA29DA" w14:textId="1816FFAF"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120902030201</w:t>
            </w:r>
          </w:p>
        </w:tc>
        <w:tc>
          <w:tcPr>
            <w:tcW w:w="1005" w:type="dxa"/>
            <w:vAlign w:val="center"/>
          </w:tcPr>
          <w:p w14:paraId="0B845E46" w14:textId="132FD7A6"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3</w:t>
            </w:r>
            <w:r w:rsidR="00EC08E9" w:rsidRPr="00E61563">
              <w:rPr>
                <w:rFonts w:ascii="Calibri" w:hAnsi="Calibri" w:cs="Calibri"/>
                <w:color w:val="000000"/>
                <w:sz w:val="20"/>
                <w:szCs w:val="20"/>
              </w:rPr>
              <w:t>,</w:t>
            </w:r>
            <w:r w:rsidRPr="00E61563">
              <w:rPr>
                <w:rFonts w:ascii="Calibri" w:hAnsi="Calibri" w:cs="Calibri"/>
                <w:color w:val="000000"/>
                <w:sz w:val="20"/>
                <w:szCs w:val="20"/>
              </w:rPr>
              <w:t>240</w:t>
            </w:r>
          </w:p>
        </w:tc>
        <w:tc>
          <w:tcPr>
            <w:tcW w:w="907" w:type="dxa"/>
            <w:vAlign w:val="center"/>
          </w:tcPr>
          <w:p w14:paraId="7021613E" w14:textId="652DAED5"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892</w:t>
            </w:r>
          </w:p>
        </w:tc>
        <w:tc>
          <w:tcPr>
            <w:tcW w:w="946" w:type="dxa"/>
            <w:vAlign w:val="center"/>
          </w:tcPr>
          <w:p w14:paraId="4B9C821B" w14:textId="5D140276"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2</w:t>
            </w:r>
            <w:r w:rsidR="00EC08E9" w:rsidRPr="00E61563">
              <w:rPr>
                <w:rFonts w:ascii="Calibri" w:hAnsi="Calibri" w:cs="Calibri"/>
                <w:color w:val="000000"/>
                <w:sz w:val="20"/>
                <w:szCs w:val="20"/>
              </w:rPr>
              <w:t>,</w:t>
            </w:r>
            <w:r w:rsidRPr="00E61563">
              <w:rPr>
                <w:rFonts w:ascii="Calibri" w:hAnsi="Calibri" w:cs="Calibri"/>
                <w:color w:val="000000"/>
                <w:sz w:val="20"/>
                <w:szCs w:val="20"/>
              </w:rPr>
              <w:t>348</w:t>
            </w:r>
          </w:p>
        </w:tc>
        <w:tc>
          <w:tcPr>
            <w:tcW w:w="977" w:type="dxa"/>
            <w:vAlign w:val="center"/>
          </w:tcPr>
          <w:p w14:paraId="4E3825F1" w14:textId="1E09AC93"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72.5%</w:t>
            </w:r>
          </w:p>
        </w:tc>
        <w:tc>
          <w:tcPr>
            <w:tcW w:w="1606" w:type="dxa"/>
            <w:vAlign w:val="center"/>
          </w:tcPr>
          <w:p w14:paraId="5B146A1D" w14:textId="742E512D"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Fail</w:t>
            </w:r>
          </w:p>
        </w:tc>
      </w:tr>
      <w:tr w:rsidR="00B04A16" w:rsidRPr="00D35612" w14:paraId="091C0C71" w14:textId="77777777" w:rsidTr="65495E91">
        <w:trPr>
          <w:jc w:val="center"/>
        </w:trPr>
        <w:tc>
          <w:tcPr>
            <w:tcW w:w="1555" w:type="dxa"/>
            <w:vAlign w:val="bottom"/>
          </w:tcPr>
          <w:p w14:paraId="28DBDAE0" w14:textId="2FED1A05"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Upper Paint Creek</w:t>
            </w:r>
          </w:p>
        </w:tc>
        <w:tc>
          <w:tcPr>
            <w:tcW w:w="1555" w:type="dxa"/>
            <w:vAlign w:val="center"/>
          </w:tcPr>
          <w:p w14:paraId="15689A38" w14:textId="360BF03C"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120902030302</w:t>
            </w:r>
          </w:p>
        </w:tc>
        <w:tc>
          <w:tcPr>
            <w:tcW w:w="1005" w:type="dxa"/>
            <w:vAlign w:val="center"/>
          </w:tcPr>
          <w:p w14:paraId="68F11DD3" w14:textId="2D70C2B6"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1</w:t>
            </w:r>
            <w:r w:rsidR="00EC08E9" w:rsidRPr="00E61563">
              <w:rPr>
                <w:rFonts w:ascii="Calibri" w:hAnsi="Calibri" w:cs="Calibri"/>
                <w:color w:val="000000"/>
                <w:sz w:val="20"/>
                <w:szCs w:val="20"/>
              </w:rPr>
              <w:t>,</w:t>
            </w:r>
            <w:r w:rsidRPr="00E61563">
              <w:rPr>
                <w:rFonts w:ascii="Calibri" w:hAnsi="Calibri" w:cs="Calibri"/>
                <w:color w:val="000000"/>
                <w:sz w:val="20"/>
                <w:szCs w:val="20"/>
              </w:rPr>
              <w:t>375</w:t>
            </w:r>
          </w:p>
        </w:tc>
        <w:tc>
          <w:tcPr>
            <w:tcW w:w="907" w:type="dxa"/>
            <w:vAlign w:val="center"/>
          </w:tcPr>
          <w:p w14:paraId="05120C6F" w14:textId="7B9157CB"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478</w:t>
            </w:r>
          </w:p>
        </w:tc>
        <w:tc>
          <w:tcPr>
            <w:tcW w:w="946" w:type="dxa"/>
            <w:vAlign w:val="center"/>
          </w:tcPr>
          <w:p w14:paraId="2073BD91" w14:textId="11E20BAD"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897</w:t>
            </w:r>
          </w:p>
        </w:tc>
        <w:tc>
          <w:tcPr>
            <w:tcW w:w="977" w:type="dxa"/>
            <w:vAlign w:val="center"/>
          </w:tcPr>
          <w:p w14:paraId="133C22D8" w14:textId="27E698E2"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65.2%</w:t>
            </w:r>
          </w:p>
        </w:tc>
        <w:tc>
          <w:tcPr>
            <w:tcW w:w="1606" w:type="dxa"/>
            <w:vAlign w:val="center"/>
          </w:tcPr>
          <w:p w14:paraId="051170AB" w14:textId="5483CFF2" w:rsidR="00B04A16" w:rsidRPr="00E61563" w:rsidRDefault="00B04A16" w:rsidP="00B04A16">
            <w:pPr>
              <w:jc w:val="center"/>
              <w:rPr>
                <w:rFonts w:ascii="Calibri" w:hAnsi="Calibri" w:cs="Calibri"/>
                <w:color w:val="000000"/>
                <w:sz w:val="20"/>
                <w:szCs w:val="20"/>
              </w:rPr>
            </w:pPr>
            <w:r w:rsidRPr="00E61563">
              <w:rPr>
                <w:rFonts w:ascii="Calibri" w:hAnsi="Calibri" w:cs="Calibri"/>
                <w:color w:val="000000"/>
                <w:sz w:val="20"/>
                <w:szCs w:val="20"/>
              </w:rPr>
              <w:t>Fail</w:t>
            </w:r>
          </w:p>
        </w:tc>
      </w:tr>
    </w:tbl>
    <w:p w14:paraId="40ECB19E" w14:textId="3316A5C3" w:rsidR="004813F3" w:rsidRDefault="00165475" w:rsidP="00900FD3">
      <w:pPr>
        <w:keepNext/>
        <w:spacing w:before="240"/>
        <w:jc w:val="center"/>
      </w:pPr>
      <w:r>
        <w:rPr>
          <w:noProof/>
        </w:rPr>
        <w:drawing>
          <wp:inline distT="0" distB="0" distL="0" distR="0" wp14:anchorId="7792CE4F" wp14:editId="6AB1E02A">
            <wp:extent cx="5939790" cy="4380865"/>
            <wp:effectExtent l="0" t="0" r="3810"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39790" cy="4380865"/>
                    </a:xfrm>
                    <a:prstGeom prst="rect">
                      <a:avLst/>
                    </a:prstGeom>
                    <a:noFill/>
                    <a:ln>
                      <a:noFill/>
                    </a:ln>
                  </pic:spPr>
                </pic:pic>
              </a:graphicData>
            </a:graphic>
          </wp:inline>
        </w:drawing>
      </w:r>
    </w:p>
    <w:p w14:paraId="5AD5E3C5" w14:textId="7EF4C579" w:rsidR="003B672D" w:rsidRPr="000E5AED" w:rsidRDefault="004813F3" w:rsidP="00FA6FCD">
      <w:pPr>
        <w:pStyle w:val="Caption"/>
        <w:jc w:val="center"/>
        <w:rPr>
          <w:sz w:val="20"/>
          <w:szCs w:val="20"/>
        </w:rPr>
      </w:pPr>
      <w:bookmarkStart w:id="74" w:name="_Ref112798417"/>
      <w:bookmarkStart w:id="75" w:name="_Toc187690449"/>
      <w:r w:rsidRPr="000E5AED">
        <w:rPr>
          <w:sz w:val="20"/>
          <w:szCs w:val="20"/>
        </w:rPr>
        <w:t xml:space="preserve">Figure </w:t>
      </w:r>
      <w:r w:rsidR="0037337C" w:rsidRPr="000E5AED">
        <w:rPr>
          <w:sz w:val="20"/>
          <w:szCs w:val="20"/>
        </w:rPr>
        <w:fldChar w:fldCharType="begin"/>
      </w:r>
      <w:r w:rsidR="0037337C" w:rsidRPr="000E5AED">
        <w:rPr>
          <w:sz w:val="20"/>
          <w:szCs w:val="20"/>
        </w:rPr>
        <w:instrText xml:space="preserve"> SEQ Figure \* ARABIC </w:instrText>
      </w:r>
      <w:r w:rsidR="0037337C" w:rsidRPr="000E5AED">
        <w:rPr>
          <w:sz w:val="20"/>
          <w:szCs w:val="20"/>
        </w:rPr>
        <w:fldChar w:fldCharType="separate"/>
      </w:r>
      <w:r w:rsidR="0057642C">
        <w:rPr>
          <w:noProof/>
          <w:sz w:val="20"/>
          <w:szCs w:val="20"/>
        </w:rPr>
        <w:t>17</w:t>
      </w:r>
      <w:r w:rsidR="0037337C" w:rsidRPr="000E5AED">
        <w:rPr>
          <w:noProof/>
          <w:sz w:val="20"/>
          <w:szCs w:val="20"/>
        </w:rPr>
        <w:fldChar w:fldCharType="end"/>
      </w:r>
      <w:bookmarkEnd w:id="74"/>
      <w:r w:rsidR="00FA6FCD" w:rsidRPr="000E5AED">
        <w:rPr>
          <w:sz w:val="20"/>
          <w:szCs w:val="20"/>
        </w:rPr>
        <w:t>: CNMS Validation Results</w:t>
      </w:r>
      <w:bookmarkEnd w:id="75"/>
    </w:p>
    <w:p w14:paraId="109876B8" w14:textId="4B71B959" w:rsidR="00163B9A" w:rsidRPr="00957FCE" w:rsidRDefault="007F52FC" w:rsidP="00313810">
      <w:pPr>
        <w:pStyle w:val="Heading2"/>
        <w:rPr>
          <w:color w:val="auto"/>
        </w:rPr>
      </w:pPr>
      <w:bookmarkStart w:id="76" w:name="_Toc187690412"/>
      <w:r>
        <w:rPr>
          <w:rFonts w:ascii="Franklin Gothic Medium Cond" w:hAnsi="Franklin Gothic Medium Cond"/>
          <w:b w:val="0"/>
          <w:color w:val="auto"/>
        </w:rPr>
        <w:lastRenderedPageBreak/>
        <w:t>1.6.</w:t>
      </w:r>
      <w:r w:rsidR="00313810" w:rsidRPr="00957FCE">
        <w:rPr>
          <w:color w:val="auto"/>
        </w:rPr>
        <w:t xml:space="preserve"> </w:t>
      </w:r>
      <w:r>
        <w:rPr>
          <w:color w:val="auto"/>
        </w:rPr>
        <w:tab/>
      </w:r>
      <w:r>
        <w:rPr>
          <w:rFonts w:ascii="Franklin Gothic Medium Cond" w:hAnsi="Franklin Gothic Medium Cond"/>
          <w:b w:val="0"/>
          <w:color w:val="auto"/>
        </w:rPr>
        <w:t>Flood Risk Analysis</w:t>
      </w:r>
      <w:bookmarkEnd w:id="76"/>
    </w:p>
    <w:p w14:paraId="1225AC82" w14:textId="77777777" w:rsidR="009C11F6" w:rsidRDefault="009C11F6" w:rsidP="009C11F6">
      <w:pPr>
        <w:spacing w:after="0"/>
      </w:pPr>
    </w:p>
    <w:p w14:paraId="3528710A" w14:textId="7F158A8D" w:rsidR="00313810" w:rsidRDefault="00957FCE" w:rsidP="00957FCE">
      <w:r>
        <w:t xml:space="preserve">A flood risk analysis was performed for the </w:t>
      </w:r>
      <w:r w:rsidR="00244042">
        <w:t>South Llano</w:t>
      </w:r>
      <w:r>
        <w:t xml:space="preserve"> </w:t>
      </w:r>
      <w:r w:rsidR="009C11F6">
        <w:t>w</w:t>
      </w:r>
      <w:r>
        <w:t xml:space="preserve">atershed. </w:t>
      </w:r>
      <w:r w:rsidR="00614BF6">
        <w:t xml:space="preserve">This analysis was </w:t>
      </w:r>
      <w:r w:rsidR="007F52FC">
        <w:t xml:space="preserve">completed </w:t>
      </w:r>
      <w:r w:rsidR="00614BF6">
        <w:t xml:space="preserve">using </w:t>
      </w:r>
      <w:r w:rsidR="003E3AF2">
        <w:t>Hazus Version 5.1</w:t>
      </w:r>
      <w:r w:rsidR="00410664">
        <w:t xml:space="preserve">. Flood losses were </w:t>
      </w:r>
      <w:r w:rsidR="00335902">
        <w:t>based on</w:t>
      </w:r>
      <w:r w:rsidR="005A26B9">
        <w:t xml:space="preserve"> the 1% annual-chance depth grids from the BLE analysis. </w:t>
      </w:r>
    </w:p>
    <w:p w14:paraId="425C32E2" w14:textId="5CA242E1" w:rsidR="001843CD" w:rsidRPr="008A6B97" w:rsidRDefault="00BB1E0F" w:rsidP="001843CD">
      <w:pPr>
        <w:pStyle w:val="BodyText"/>
        <w:spacing w:after="0"/>
        <w:rPr>
          <w:rFonts w:ascii="Calibri" w:hAnsi="Calibri" w:cs="Calibri"/>
          <w:color w:val="auto"/>
          <w:sz w:val="22"/>
          <w:lang w:val="en-US"/>
        </w:rPr>
      </w:pPr>
      <w:r w:rsidRPr="008A6B97">
        <w:rPr>
          <w:rFonts w:ascii="Calibri" w:hAnsi="Calibri" w:cs="Calibri"/>
          <w:color w:val="auto"/>
          <w:sz w:val="22"/>
          <w:lang w:val="en-US"/>
        </w:rPr>
        <w:t>Additional inputs for the analysis were as follows.</w:t>
      </w:r>
      <w:r w:rsidR="00AC236C" w:rsidRPr="008A6B97">
        <w:rPr>
          <w:rFonts w:ascii="Calibri" w:hAnsi="Calibri" w:cs="Calibri"/>
          <w:color w:val="auto"/>
          <w:sz w:val="22"/>
          <w:lang w:val="en-US"/>
        </w:rPr>
        <w:t xml:space="preserve"> </w:t>
      </w:r>
    </w:p>
    <w:p w14:paraId="472C490C" w14:textId="4AE90FB7" w:rsidR="00AC236C" w:rsidRPr="008A6B97" w:rsidRDefault="3D8E5BEC" w:rsidP="2959D1EC">
      <w:pPr>
        <w:spacing w:before="240"/>
        <w:rPr>
          <w:rFonts w:ascii="Calibri" w:hAnsi="Calibri" w:cs="Calibri"/>
          <w:i/>
          <w:iCs/>
        </w:rPr>
      </w:pPr>
      <w:r w:rsidRPr="2959D1EC">
        <w:rPr>
          <w:rFonts w:ascii="Calibri" w:hAnsi="Calibri" w:cs="Calibri"/>
          <w:i/>
          <w:iCs/>
          <w:u w:val="single"/>
        </w:rPr>
        <w:t>S_AOMI_Ar</w:t>
      </w:r>
    </w:p>
    <w:p w14:paraId="09AF1525" w14:textId="2B5A0F52" w:rsidR="00945FD6" w:rsidRPr="00945FD6" w:rsidRDefault="00945FD6" w:rsidP="00945FD6">
      <w:pPr>
        <w:rPr>
          <w:rFonts w:ascii="Calibri" w:hAnsi="Calibri" w:cs="Calibri"/>
        </w:rPr>
      </w:pPr>
      <w:r w:rsidRPr="2959D1EC">
        <w:rPr>
          <w:rFonts w:ascii="Calibri" w:hAnsi="Calibri" w:cs="Calibri"/>
        </w:rPr>
        <w:t xml:space="preserve">AoMIs are Areas of Mitigation Interest. This polygon feature class is intended to be used as a communication tool to direct users to areas that warrant further investigation or research for possible mitigation. The intent of this coverage area is to allow a visualization and depiction of areas that may be refined in future local, state, regional, or federal modeling efforts. </w:t>
      </w:r>
    </w:p>
    <w:p w14:paraId="1CCAE70A" w14:textId="4BA096FE" w:rsidR="00945FD6" w:rsidRPr="00945FD6" w:rsidRDefault="00945FD6" w:rsidP="00945FD6">
      <w:pPr>
        <w:rPr>
          <w:rFonts w:ascii="Calibri" w:hAnsi="Calibri" w:cs="Calibri"/>
        </w:rPr>
      </w:pPr>
      <w:r w:rsidRPr="2959D1EC">
        <w:rPr>
          <w:rFonts w:ascii="Calibri" w:hAnsi="Calibri" w:cs="Calibri"/>
        </w:rPr>
        <w:t>Areas typically identified by this feature class include:</w:t>
      </w:r>
    </w:p>
    <w:p w14:paraId="2F0E1FC2" w14:textId="69047CBC" w:rsidR="00945FD6" w:rsidRPr="00945FD6" w:rsidRDefault="00945FD6" w:rsidP="00945FD6">
      <w:pPr>
        <w:numPr>
          <w:ilvl w:val="0"/>
          <w:numId w:val="29"/>
        </w:numPr>
        <w:rPr>
          <w:rFonts w:ascii="Calibri" w:hAnsi="Calibri" w:cs="Calibri"/>
        </w:rPr>
      </w:pPr>
      <w:r w:rsidRPr="2959D1EC">
        <w:rPr>
          <w:rFonts w:ascii="Calibri" w:hAnsi="Calibri" w:cs="Calibri"/>
        </w:rPr>
        <w:t>Areas of significant land use change – The source of land use data for this BLE assessment was the 2019 NLCD. The land uses captured by this database were compared with the land uses shown in the aerial imagery available in Google Earth when the floodplain mapping was being developed. Areas where the land use had changed significantly since 2019 were documented in the feature class.</w:t>
      </w:r>
    </w:p>
    <w:p w14:paraId="6CCF3AB2" w14:textId="1776B7D4" w:rsidR="00945FD6" w:rsidRDefault="00945FD6" w:rsidP="00945FD6">
      <w:pPr>
        <w:numPr>
          <w:ilvl w:val="0"/>
          <w:numId w:val="29"/>
        </w:numPr>
        <w:rPr>
          <w:rFonts w:ascii="Calibri" w:hAnsi="Calibri" w:cs="Calibri"/>
        </w:rPr>
      </w:pPr>
      <w:r w:rsidRPr="2959D1EC">
        <w:rPr>
          <w:rFonts w:ascii="Calibri" w:hAnsi="Calibri" w:cs="Calibri"/>
        </w:rPr>
        <w:t xml:space="preserve">Intersections of significant streams with major roadways – Since structures were not explicitly  included in the BLE models, these areas were identified as areas where additional analysis may be useful for refining the outcomes of the BLE study. </w:t>
      </w:r>
    </w:p>
    <w:p w14:paraId="2810E58D" w14:textId="0F083144" w:rsidR="00AC236C" w:rsidRPr="00945FD6" w:rsidRDefault="00945FD6" w:rsidP="0035178D">
      <w:pPr>
        <w:numPr>
          <w:ilvl w:val="0"/>
          <w:numId w:val="29"/>
        </w:numPr>
        <w:rPr>
          <w:rFonts w:ascii="Calibri" w:hAnsi="Calibri" w:cs="Calibri"/>
        </w:rPr>
      </w:pPr>
      <w:r w:rsidRPr="00945FD6">
        <w:rPr>
          <w:rFonts w:ascii="Calibri" w:hAnsi="Calibri" w:cs="Calibri"/>
        </w:rPr>
        <w:t xml:space="preserve">Floodplain mapping tie-ins along the HUC-8 watershed boundary – Along the HUC-8 watershed boundaries where </w:t>
      </w:r>
      <w:r w:rsidR="003F1CF7">
        <w:rPr>
          <w:rFonts w:ascii="Calibri" w:hAnsi="Calibri" w:cs="Calibri"/>
        </w:rPr>
        <w:t>AtkinsRéalis</w:t>
      </w:r>
      <w:r w:rsidRPr="00945FD6">
        <w:rPr>
          <w:rFonts w:ascii="Calibri" w:hAnsi="Calibri" w:cs="Calibri"/>
        </w:rPr>
        <w:t xml:space="preserve"> completed BLE assessments for both watersheds, the floodplain mapping includes smooth tie-ins across the watershed boundaries. Along those HUC-8 watershed boundaries where </w:t>
      </w:r>
      <w:r w:rsidR="003F1CF7">
        <w:rPr>
          <w:rFonts w:ascii="Calibri" w:hAnsi="Calibri" w:cs="Calibri"/>
        </w:rPr>
        <w:t>AtkinsRéalis</w:t>
      </w:r>
      <w:r w:rsidRPr="00945FD6">
        <w:rPr>
          <w:rFonts w:ascii="Calibri" w:hAnsi="Calibri" w:cs="Calibri"/>
        </w:rPr>
        <w:t xml:space="preserve"> </w:t>
      </w:r>
      <w:r w:rsidRPr="00945FD6">
        <w:rPr>
          <w:rFonts w:ascii="Calibri" w:hAnsi="Calibri" w:cs="Calibri"/>
          <w:u w:val="single"/>
        </w:rPr>
        <w:t>did not</w:t>
      </w:r>
      <w:r w:rsidRPr="00945FD6">
        <w:rPr>
          <w:rFonts w:ascii="Calibri" w:hAnsi="Calibri" w:cs="Calibri"/>
        </w:rPr>
        <w:t xml:space="preserve"> study both watersheds, the mapping tie-ins could not be smoothed since the BLE floodplain mapping in the neighboring watershed was not available. AoMIs were placed along these HUC-8 watershed boundaries to identify those tie-ins that potentially could be refined by a future modeling effort.</w:t>
      </w:r>
      <w:r w:rsidR="00AC236C" w:rsidRPr="00945FD6">
        <w:rPr>
          <w:rFonts w:ascii="Calibri" w:hAnsi="Calibri" w:cs="Calibri"/>
        </w:rPr>
        <w:t xml:space="preserve"> </w:t>
      </w:r>
    </w:p>
    <w:p w14:paraId="2B432BB0" w14:textId="77777777" w:rsidR="00AC236C" w:rsidRPr="008A6B97" w:rsidRDefault="00AC236C" w:rsidP="00AC236C">
      <w:pPr>
        <w:rPr>
          <w:rFonts w:ascii="Calibri" w:hAnsi="Calibri" w:cs="Calibri"/>
          <w:i/>
          <w:iCs/>
          <w:u w:val="single"/>
        </w:rPr>
      </w:pPr>
      <w:r w:rsidRPr="008A6B97">
        <w:rPr>
          <w:rFonts w:ascii="Calibri" w:hAnsi="Calibri" w:cs="Calibri"/>
          <w:i/>
          <w:iCs/>
          <w:u w:val="single"/>
        </w:rPr>
        <w:t>S_AOMI_Pt</w:t>
      </w:r>
    </w:p>
    <w:p w14:paraId="4AEFD421" w14:textId="0EC1B1D1" w:rsidR="00AC236C" w:rsidRPr="008A6B97" w:rsidRDefault="00AC236C" w:rsidP="00AC236C">
      <w:pPr>
        <w:pStyle w:val="BodyText"/>
        <w:rPr>
          <w:rFonts w:ascii="Calibri" w:hAnsi="Calibri" w:cs="Calibri"/>
          <w:color w:val="auto"/>
          <w:sz w:val="22"/>
          <w:lang w:val="en-US"/>
        </w:rPr>
      </w:pPr>
      <w:r w:rsidRPr="008A6B97">
        <w:rPr>
          <w:rFonts w:ascii="Calibri" w:hAnsi="Calibri" w:cs="Calibri"/>
          <w:color w:val="auto"/>
          <w:sz w:val="22"/>
          <w:lang w:val="en-US"/>
        </w:rPr>
        <w:t>Th</w:t>
      </w:r>
      <w:r w:rsidR="00BB19D6">
        <w:rPr>
          <w:rFonts w:ascii="Calibri" w:hAnsi="Calibri" w:cs="Calibri"/>
          <w:color w:val="auto"/>
          <w:sz w:val="22"/>
          <w:lang w:val="en-US"/>
        </w:rPr>
        <w:t>is</w:t>
      </w:r>
      <w:r w:rsidRPr="008A6B97">
        <w:rPr>
          <w:rFonts w:ascii="Calibri" w:hAnsi="Calibri" w:cs="Calibri"/>
          <w:color w:val="auto"/>
          <w:sz w:val="22"/>
          <w:lang w:val="en-US"/>
        </w:rPr>
        <w:t xml:space="preserve"> point feature class depicts hydraulic structures (</w:t>
      </w:r>
      <w:r w:rsidR="00BB19D6">
        <w:rPr>
          <w:rFonts w:ascii="Calibri" w:hAnsi="Calibri" w:cs="Calibri"/>
          <w:color w:val="auto"/>
          <w:sz w:val="22"/>
          <w:lang w:val="en-US"/>
        </w:rPr>
        <w:t xml:space="preserve">e.g., </w:t>
      </w:r>
      <w:r w:rsidRPr="008A6B97">
        <w:rPr>
          <w:rFonts w:ascii="Calibri" w:hAnsi="Calibri" w:cs="Calibri"/>
          <w:color w:val="auto"/>
          <w:sz w:val="22"/>
          <w:lang w:val="en-US"/>
        </w:rPr>
        <w:t xml:space="preserve">bridges, culverts, dams, etc.), highwater marks, and low water crossings.  </w:t>
      </w:r>
      <w:r w:rsidR="00427318">
        <w:rPr>
          <w:rFonts w:ascii="Calibri" w:hAnsi="Calibri" w:cs="Calibri"/>
          <w:color w:val="auto"/>
          <w:sz w:val="22"/>
          <w:lang w:val="en-US"/>
        </w:rPr>
        <w:t>Hydraulic structures d</w:t>
      </w:r>
      <w:r w:rsidRPr="008A6B97">
        <w:rPr>
          <w:rFonts w:ascii="Calibri" w:hAnsi="Calibri" w:cs="Calibri"/>
          <w:color w:val="auto"/>
          <w:sz w:val="22"/>
          <w:lang w:val="en-US"/>
        </w:rPr>
        <w:t xml:space="preserve">ata </w:t>
      </w:r>
      <w:r w:rsidR="00427318">
        <w:rPr>
          <w:rFonts w:ascii="Calibri" w:hAnsi="Calibri" w:cs="Calibri"/>
          <w:color w:val="auto"/>
          <w:sz w:val="22"/>
          <w:lang w:val="en-US"/>
        </w:rPr>
        <w:t>was</w:t>
      </w:r>
      <w:r w:rsidRPr="008A6B97">
        <w:rPr>
          <w:rFonts w:ascii="Calibri" w:hAnsi="Calibri" w:cs="Calibri"/>
          <w:color w:val="auto"/>
          <w:sz w:val="22"/>
          <w:lang w:val="en-US"/>
        </w:rPr>
        <w:t xml:space="preserve"> obtained from available Texas GIS data sites. Essential facilities such as schools, police stations, </w:t>
      </w:r>
      <w:r w:rsidR="00427318">
        <w:rPr>
          <w:rFonts w:ascii="Calibri" w:hAnsi="Calibri" w:cs="Calibri"/>
          <w:color w:val="auto"/>
          <w:sz w:val="22"/>
          <w:lang w:val="en-US"/>
        </w:rPr>
        <w:t xml:space="preserve">and </w:t>
      </w:r>
      <w:r w:rsidRPr="008A6B97">
        <w:rPr>
          <w:rFonts w:ascii="Calibri" w:hAnsi="Calibri" w:cs="Calibri"/>
          <w:color w:val="auto"/>
          <w:sz w:val="22"/>
          <w:lang w:val="en-US"/>
        </w:rPr>
        <w:t xml:space="preserve">emergency centers were obtained from </w:t>
      </w:r>
      <w:r w:rsidR="00427318">
        <w:rPr>
          <w:rFonts w:ascii="Calibri" w:hAnsi="Calibri" w:cs="Calibri"/>
          <w:color w:val="auto"/>
          <w:sz w:val="22"/>
          <w:lang w:val="en-US"/>
        </w:rPr>
        <w:t xml:space="preserve">the Hazus </w:t>
      </w:r>
      <w:r w:rsidRPr="008A6B97">
        <w:rPr>
          <w:rFonts w:ascii="Calibri" w:hAnsi="Calibri" w:cs="Calibri"/>
          <w:color w:val="auto"/>
          <w:sz w:val="22"/>
          <w:lang w:val="en-US"/>
        </w:rPr>
        <w:t xml:space="preserve">essential facilities </w:t>
      </w:r>
      <w:r w:rsidR="00427318">
        <w:rPr>
          <w:rFonts w:ascii="Calibri" w:hAnsi="Calibri" w:cs="Calibri"/>
          <w:color w:val="auto"/>
          <w:sz w:val="22"/>
          <w:lang w:val="en-US"/>
        </w:rPr>
        <w:t>i</w:t>
      </w:r>
      <w:r w:rsidRPr="008A6B97">
        <w:rPr>
          <w:rFonts w:ascii="Calibri" w:hAnsi="Calibri" w:cs="Calibri"/>
          <w:color w:val="auto"/>
          <w:sz w:val="22"/>
          <w:lang w:val="en-US"/>
        </w:rPr>
        <w:t xml:space="preserve">nventory. </w:t>
      </w:r>
    </w:p>
    <w:p w14:paraId="1D728075" w14:textId="4A769B45" w:rsidR="00C5703B" w:rsidRPr="008A6B97" w:rsidRDefault="00C5703B" w:rsidP="00C5703B">
      <w:pPr>
        <w:pStyle w:val="BodyText"/>
        <w:rPr>
          <w:rFonts w:ascii="Calibri" w:hAnsi="Calibri" w:cs="Calibri"/>
          <w:color w:val="auto"/>
          <w:sz w:val="22"/>
          <w:lang w:val="en-US"/>
        </w:rPr>
      </w:pPr>
      <w:r>
        <w:rPr>
          <w:rFonts w:ascii="Calibri" w:hAnsi="Calibri" w:cs="Calibri"/>
          <w:color w:val="auto"/>
          <w:sz w:val="22"/>
          <w:lang w:val="en-US"/>
        </w:rPr>
        <w:t>Outputs from</w:t>
      </w:r>
      <w:r w:rsidRPr="008A6B97">
        <w:rPr>
          <w:rFonts w:ascii="Calibri" w:hAnsi="Calibri" w:cs="Calibri"/>
          <w:color w:val="auto"/>
          <w:sz w:val="22"/>
          <w:lang w:val="en-US"/>
        </w:rPr>
        <w:t xml:space="preserve"> the analysis were as follows. </w:t>
      </w:r>
    </w:p>
    <w:p w14:paraId="6DA9E3FB" w14:textId="1CE66533" w:rsidR="00AC236C" w:rsidRPr="008A6B97" w:rsidRDefault="00AC236C" w:rsidP="00AC236C">
      <w:pPr>
        <w:rPr>
          <w:rFonts w:ascii="Calibri" w:hAnsi="Calibri" w:cs="Calibri"/>
          <w:i/>
          <w:iCs/>
          <w:u w:val="single"/>
        </w:rPr>
      </w:pPr>
      <w:r w:rsidRPr="008A6B97">
        <w:rPr>
          <w:rFonts w:ascii="Calibri" w:hAnsi="Calibri" w:cs="Calibri"/>
          <w:i/>
          <w:iCs/>
          <w:u w:val="single"/>
        </w:rPr>
        <w:t>S_FRACT_Ar</w:t>
      </w:r>
    </w:p>
    <w:p w14:paraId="3343F4AC" w14:textId="45BEF801" w:rsidR="00697F9E" w:rsidRPr="00FA1636" w:rsidRDefault="00AC236C" w:rsidP="00697F9E">
      <w:pPr>
        <w:pStyle w:val="BodyText"/>
        <w:spacing w:after="0"/>
        <w:rPr>
          <w:rFonts w:asciiTheme="minorHAnsi" w:hAnsiTheme="minorHAnsi" w:cstheme="minorHAnsi"/>
          <w:color w:val="auto"/>
          <w:sz w:val="22"/>
          <w:lang w:val="en-US"/>
        </w:rPr>
      </w:pPr>
      <w:r w:rsidRPr="008A6B97">
        <w:rPr>
          <w:rFonts w:ascii="Calibri" w:hAnsi="Calibri" w:cs="Calibri"/>
          <w:color w:val="auto"/>
          <w:sz w:val="22"/>
          <w:lang w:val="en-US"/>
        </w:rPr>
        <w:t xml:space="preserve">This is </w:t>
      </w:r>
      <w:r w:rsidR="00B13058">
        <w:rPr>
          <w:rFonts w:ascii="Calibri" w:hAnsi="Calibri" w:cs="Calibri"/>
          <w:color w:val="auto"/>
          <w:sz w:val="22"/>
          <w:lang w:val="en-US"/>
        </w:rPr>
        <w:t xml:space="preserve">the </w:t>
      </w:r>
      <w:r w:rsidRPr="008A6B97">
        <w:rPr>
          <w:rFonts w:ascii="Calibri" w:hAnsi="Calibri" w:cs="Calibri"/>
          <w:color w:val="auto"/>
          <w:sz w:val="22"/>
          <w:lang w:val="en-US"/>
        </w:rPr>
        <w:t xml:space="preserve">flood risk </w:t>
      </w:r>
      <w:r w:rsidRPr="00F76FA8">
        <w:rPr>
          <w:rFonts w:asciiTheme="minorHAnsi" w:hAnsiTheme="minorHAnsi" w:cstheme="minorHAnsi"/>
          <w:color w:val="auto"/>
          <w:sz w:val="22"/>
          <w:lang w:val="en-US"/>
        </w:rPr>
        <w:t>assessment polygon feature class</w:t>
      </w:r>
      <w:r w:rsidR="00F202FA" w:rsidRPr="00F76FA8">
        <w:rPr>
          <w:rFonts w:asciiTheme="minorHAnsi" w:hAnsiTheme="minorHAnsi" w:cstheme="minorHAnsi"/>
          <w:color w:val="auto"/>
          <w:sz w:val="22"/>
          <w:lang w:val="en-US"/>
        </w:rPr>
        <w:t>. It is the output for a flood level 2 analysis using Hazus Version 5.1</w:t>
      </w:r>
      <w:r w:rsidR="002155A0">
        <w:rPr>
          <w:rFonts w:asciiTheme="minorHAnsi" w:hAnsiTheme="minorHAnsi" w:cstheme="minorHAnsi"/>
          <w:color w:val="auto"/>
          <w:sz w:val="22"/>
          <w:lang w:val="en-US"/>
        </w:rPr>
        <w:t>, which</w:t>
      </w:r>
      <w:r w:rsidR="00B26A96" w:rsidRPr="00F76FA8">
        <w:rPr>
          <w:rFonts w:asciiTheme="minorHAnsi" w:hAnsiTheme="minorHAnsi" w:cstheme="minorHAnsi"/>
          <w:color w:val="auto"/>
          <w:sz w:val="22"/>
          <w:lang w:val="en-US"/>
        </w:rPr>
        <w:t xml:space="preserve"> is based on a 1% annual-chance depth grid.</w:t>
      </w:r>
      <w:r w:rsidRPr="00F76FA8">
        <w:rPr>
          <w:rFonts w:asciiTheme="minorHAnsi" w:hAnsiTheme="minorHAnsi" w:cstheme="minorHAnsi"/>
          <w:color w:val="auto"/>
          <w:sz w:val="22"/>
          <w:lang w:val="en-US"/>
        </w:rPr>
        <w:t xml:space="preserve"> The calculated loss results from </w:t>
      </w:r>
      <w:r w:rsidRPr="00F76FA8">
        <w:rPr>
          <w:rFonts w:asciiTheme="minorHAnsi" w:hAnsiTheme="minorHAnsi" w:cstheme="minorHAnsi"/>
          <w:color w:val="auto"/>
          <w:sz w:val="22"/>
          <w:lang w:val="en-US"/>
        </w:rPr>
        <w:lastRenderedPageBreak/>
        <w:t>H</w:t>
      </w:r>
      <w:r w:rsidR="007278B9" w:rsidRPr="00F76FA8">
        <w:rPr>
          <w:rFonts w:asciiTheme="minorHAnsi" w:hAnsiTheme="minorHAnsi" w:cstheme="minorHAnsi"/>
          <w:color w:val="auto"/>
          <w:sz w:val="22"/>
          <w:lang w:val="en-US"/>
        </w:rPr>
        <w:t xml:space="preserve">azus </w:t>
      </w:r>
      <w:r w:rsidRPr="00F76FA8">
        <w:rPr>
          <w:rFonts w:asciiTheme="minorHAnsi" w:hAnsiTheme="minorHAnsi" w:cstheme="minorHAnsi"/>
          <w:color w:val="auto"/>
          <w:sz w:val="22"/>
          <w:lang w:val="en-US"/>
        </w:rPr>
        <w:t xml:space="preserve">are stored in the polygon feature </w:t>
      </w:r>
      <w:r w:rsidR="00E91E31" w:rsidRPr="00F76FA8">
        <w:rPr>
          <w:rFonts w:asciiTheme="minorHAnsi" w:hAnsiTheme="minorHAnsi" w:cstheme="minorHAnsi"/>
          <w:color w:val="auto"/>
          <w:sz w:val="22"/>
          <w:lang w:val="en-US"/>
        </w:rPr>
        <w:t xml:space="preserve">and are </w:t>
      </w:r>
      <w:r w:rsidRPr="00F76FA8">
        <w:rPr>
          <w:rFonts w:asciiTheme="minorHAnsi" w:hAnsiTheme="minorHAnsi" w:cstheme="minorHAnsi"/>
          <w:color w:val="auto"/>
          <w:sz w:val="22"/>
          <w:lang w:val="en-US"/>
        </w:rPr>
        <w:t>based on dasymet</w:t>
      </w:r>
      <w:r w:rsidR="000C6CB2" w:rsidRPr="00F76FA8">
        <w:rPr>
          <w:rFonts w:asciiTheme="minorHAnsi" w:hAnsiTheme="minorHAnsi" w:cstheme="minorHAnsi"/>
          <w:color w:val="auto"/>
          <w:sz w:val="22"/>
          <w:lang w:val="en-US"/>
        </w:rPr>
        <w:t>ric</w:t>
      </w:r>
      <w:r w:rsidRPr="00F76FA8">
        <w:rPr>
          <w:rFonts w:asciiTheme="minorHAnsi" w:hAnsiTheme="minorHAnsi" w:cstheme="minorHAnsi"/>
          <w:color w:val="auto"/>
          <w:sz w:val="22"/>
          <w:lang w:val="en-US"/>
        </w:rPr>
        <w:t xml:space="preserve"> census block</w:t>
      </w:r>
      <w:r w:rsidR="000C6CB2" w:rsidRPr="00F76FA8">
        <w:rPr>
          <w:rFonts w:asciiTheme="minorHAnsi" w:hAnsiTheme="minorHAnsi" w:cstheme="minorHAnsi"/>
          <w:color w:val="auto"/>
          <w:sz w:val="22"/>
          <w:lang w:val="en-US"/>
        </w:rPr>
        <w:t>s</w:t>
      </w:r>
      <w:r w:rsidRPr="00F76FA8">
        <w:rPr>
          <w:rFonts w:asciiTheme="minorHAnsi" w:hAnsiTheme="minorHAnsi" w:cstheme="minorHAnsi"/>
          <w:color w:val="auto"/>
          <w:sz w:val="22"/>
          <w:lang w:val="en-US"/>
        </w:rPr>
        <w:t xml:space="preserve">. </w:t>
      </w:r>
      <w:r w:rsidR="00F574C0" w:rsidRPr="00F76FA8">
        <w:rPr>
          <w:rFonts w:asciiTheme="minorHAnsi" w:hAnsiTheme="minorHAnsi" w:cstheme="minorHAnsi"/>
          <w:color w:val="auto"/>
          <w:sz w:val="22"/>
        </w:rPr>
        <w:t xml:space="preserve">Dasymetric census blocks have had additional “undeveloped” land areas (primarily wetlands and forest) clipped out of the original census block boundaries based on </w:t>
      </w:r>
      <w:r w:rsidR="00111ADE">
        <w:rPr>
          <w:rFonts w:asciiTheme="minorHAnsi" w:hAnsiTheme="minorHAnsi" w:cstheme="minorHAnsi"/>
          <w:color w:val="auto"/>
          <w:sz w:val="22"/>
        </w:rPr>
        <w:t>USGS land use/land cover</w:t>
      </w:r>
      <w:r w:rsidR="00BB3F86">
        <w:rPr>
          <w:rFonts w:asciiTheme="minorHAnsi" w:hAnsiTheme="minorHAnsi" w:cstheme="minorHAnsi"/>
          <w:color w:val="auto"/>
          <w:sz w:val="22"/>
        </w:rPr>
        <w:t xml:space="preserve"> data</w:t>
      </w:r>
      <w:r w:rsidR="00F574C0" w:rsidRPr="00F76FA8">
        <w:rPr>
          <w:rFonts w:asciiTheme="minorHAnsi" w:hAnsiTheme="minorHAnsi" w:cstheme="minorHAnsi"/>
          <w:color w:val="auto"/>
          <w:sz w:val="22"/>
        </w:rPr>
        <w:t>.</w:t>
      </w:r>
      <w:r w:rsidR="00F76FA8" w:rsidRPr="00F76FA8">
        <w:rPr>
          <w:rFonts w:asciiTheme="minorHAnsi" w:hAnsiTheme="minorHAnsi" w:cstheme="minorHAnsi"/>
          <w:color w:val="auto"/>
          <w:sz w:val="22"/>
        </w:rPr>
        <w:t xml:space="preserve"> </w:t>
      </w:r>
      <w:r w:rsidRPr="00F76FA8">
        <w:rPr>
          <w:rFonts w:asciiTheme="minorHAnsi" w:hAnsiTheme="minorHAnsi" w:cstheme="minorHAnsi"/>
          <w:color w:val="auto"/>
          <w:sz w:val="22"/>
          <w:lang w:val="en-US"/>
        </w:rPr>
        <w:t xml:space="preserve">Loss values are reported in whole dollar </w:t>
      </w:r>
      <w:r w:rsidR="00111ADE">
        <w:rPr>
          <w:rFonts w:asciiTheme="minorHAnsi" w:hAnsiTheme="minorHAnsi" w:cstheme="minorHAnsi"/>
          <w:color w:val="auto"/>
          <w:sz w:val="22"/>
          <w:lang w:val="en-US"/>
        </w:rPr>
        <w:t>amounts</w:t>
      </w:r>
      <w:r w:rsidRPr="00D50E00">
        <w:rPr>
          <w:rFonts w:asciiTheme="minorHAnsi" w:hAnsiTheme="minorHAnsi" w:cstheme="minorHAnsi"/>
          <w:color w:val="auto"/>
          <w:sz w:val="22"/>
          <w:lang w:val="en-US"/>
        </w:rPr>
        <w:t>.</w:t>
      </w:r>
      <w:r w:rsidR="00E91E31" w:rsidRPr="00D50E00">
        <w:rPr>
          <w:rFonts w:asciiTheme="minorHAnsi" w:hAnsiTheme="minorHAnsi" w:cstheme="minorHAnsi"/>
          <w:color w:val="auto"/>
          <w:sz w:val="22"/>
          <w:lang w:val="en-US"/>
        </w:rPr>
        <w:t xml:space="preserve"> See </w:t>
      </w:r>
      <w:r w:rsidR="00D50E00" w:rsidRPr="00D50E00">
        <w:rPr>
          <w:rFonts w:asciiTheme="minorHAnsi" w:hAnsiTheme="minorHAnsi" w:cstheme="minorHAnsi"/>
          <w:color w:val="auto"/>
          <w:sz w:val="22"/>
          <w:lang w:val="en-US"/>
        </w:rPr>
        <w:fldChar w:fldCharType="begin"/>
      </w:r>
      <w:r w:rsidR="00D50E00" w:rsidRPr="00D50E00">
        <w:rPr>
          <w:rFonts w:asciiTheme="minorHAnsi" w:hAnsiTheme="minorHAnsi" w:cstheme="minorHAnsi"/>
          <w:color w:val="auto"/>
          <w:sz w:val="22"/>
          <w:lang w:val="en-US"/>
        </w:rPr>
        <w:instrText xml:space="preserve"> REF _Ref112627913 \h  \* MERGEFORMAT </w:instrText>
      </w:r>
      <w:r w:rsidR="00D50E00" w:rsidRPr="00D50E00">
        <w:rPr>
          <w:rFonts w:asciiTheme="minorHAnsi" w:hAnsiTheme="minorHAnsi" w:cstheme="minorHAnsi"/>
          <w:color w:val="auto"/>
          <w:sz w:val="22"/>
          <w:lang w:val="en-US"/>
        </w:rPr>
      </w:r>
      <w:r w:rsidR="00D50E00" w:rsidRPr="00D50E00">
        <w:rPr>
          <w:rFonts w:asciiTheme="minorHAnsi" w:hAnsiTheme="minorHAnsi" w:cstheme="minorHAnsi"/>
          <w:color w:val="auto"/>
          <w:sz w:val="22"/>
          <w:lang w:val="en-US"/>
        </w:rPr>
        <w:fldChar w:fldCharType="separate"/>
      </w:r>
      <w:r w:rsidR="0057642C" w:rsidRPr="0057642C">
        <w:rPr>
          <w:rFonts w:asciiTheme="minorHAnsi" w:hAnsiTheme="minorHAnsi" w:cstheme="minorHAnsi"/>
          <w:color w:val="auto"/>
          <w:sz w:val="22"/>
        </w:rPr>
        <w:t xml:space="preserve">Table </w:t>
      </w:r>
      <w:r w:rsidR="0057642C" w:rsidRPr="0057642C">
        <w:rPr>
          <w:rFonts w:asciiTheme="minorHAnsi" w:hAnsiTheme="minorHAnsi" w:cstheme="minorHAnsi"/>
          <w:noProof/>
          <w:color w:val="auto"/>
          <w:sz w:val="22"/>
        </w:rPr>
        <w:t>17</w:t>
      </w:r>
      <w:r w:rsidR="00D50E00" w:rsidRPr="00D50E00">
        <w:rPr>
          <w:rFonts w:asciiTheme="minorHAnsi" w:hAnsiTheme="minorHAnsi" w:cstheme="minorHAnsi"/>
          <w:color w:val="auto"/>
          <w:sz w:val="22"/>
          <w:lang w:val="en-US"/>
        </w:rPr>
        <w:fldChar w:fldCharType="end"/>
      </w:r>
      <w:r w:rsidR="00E91E31" w:rsidRPr="00D50E00">
        <w:rPr>
          <w:rFonts w:asciiTheme="minorHAnsi" w:hAnsiTheme="minorHAnsi" w:cstheme="minorHAnsi"/>
          <w:color w:val="auto"/>
          <w:sz w:val="22"/>
          <w:lang w:val="en-US"/>
        </w:rPr>
        <w:t xml:space="preserve"> below for a s</w:t>
      </w:r>
      <w:r w:rsidR="00E91E31" w:rsidRPr="00F76FA8">
        <w:rPr>
          <w:rFonts w:asciiTheme="minorHAnsi" w:hAnsiTheme="minorHAnsi" w:cstheme="minorHAnsi"/>
          <w:color w:val="auto"/>
          <w:sz w:val="22"/>
          <w:lang w:val="en-US"/>
        </w:rPr>
        <w:t>umm</w:t>
      </w:r>
      <w:r w:rsidR="00034EA4" w:rsidRPr="00F76FA8">
        <w:rPr>
          <w:rFonts w:asciiTheme="minorHAnsi" w:hAnsiTheme="minorHAnsi" w:cstheme="minorHAnsi"/>
          <w:color w:val="auto"/>
          <w:sz w:val="22"/>
          <w:lang w:val="en-US"/>
        </w:rPr>
        <w:t>ary of the losses computed by Hazus.</w:t>
      </w:r>
      <w:r w:rsidR="004D05F5">
        <w:rPr>
          <w:rFonts w:asciiTheme="minorHAnsi" w:hAnsiTheme="minorHAnsi" w:cstheme="minorHAnsi"/>
          <w:color w:val="auto"/>
          <w:sz w:val="22"/>
          <w:lang w:val="en-US"/>
        </w:rPr>
        <w:t xml:space="preserve"> </w:t>
      </w:r>
      <w:r w:rsidR="0076077B">
        <w:rPr>
          <w:rFonts w:asciiTheme="minorHAnsi" w:hAnsiTheme="minorHAnsi" w:cstheme="minorHAnsi"/>
          <w:color w:val="auto"/>
          <w:sz w:val="22"/>
          <w:lang w:val="en-US"/>
        </w:rPr>
        <w:t>Note that the</w:t>
      </w:r>
      <w:r w:rsidR="004D05F5">
        <w:rPr>
          <w:rFonts w:asciiTheme="minorHAnsi" w:hAnsiTheme="minorHAnsi" w:cstheme="minorHAnsi"/>
          <w:color w:val="auto"/>
          <w:sz w:val="22"/>
          <w:lang w:val="en-US"/>
        </w:rPr>
        <w:t xml:space="preserve"> full replacement loss</w:t>
      </w:r>
      <w:r w:rsidR="00464695">
        <w:rPr>
          <w:rFonts w:asciiTheme="minorHAnsi" w:hAnsiTheme="minorHAnsi" w:cstheme="minorHAnsi"/>
          <w:color w:val="auto"/>
          <w:sz w:val="22"/>
          <w:lang w:val="en-US"/>
        </w:rPr>
        <w:t xml:space="preserve"> (total loss) column is limited to those structures in the 1% floodplain while the dollar exposure columns considered all structures in the watershed.</w:t>
      </w:r>
    </w:p>
    <w:p w14:paraId="61C182FD" w14:textId="77777777" w:rsidR="00AC236C" w:rsidRPr="001036C3" w:rsidRDefault="00AC236C" w:rsidP="00FA1636">
      <w:pPr>
        <w:pStyle w:val="BodyText"/>
        <w:spacing w:before="240"/>
        <w:rPr>
          <w:rFonts w:ascii="Calibri" w:hAnsi="Calibri" w:cs="Calibri"/>
          <w:i/>
          <w:iCs/>
          <w:color w:val="auto"/>
          <w:sz w:val="22"/>
          <w:u w:val="single"/>
          <w:lang w:val="en-US"/>
        </w:rPr>
      </w:pPr>
      <w:r w:rsidRPr="001036C3">
        <w:rPr>
          <w:rFonts w:ascii="Calibri" w:hAnsi="Calibri" w:cs="Calibri"/>
          <w:i/>
          <w:iCs/>
          <w:color w:val="auto"/>
          <w:sz w:val="22"/>
          <w:u w:val="single"/>
          <w:lang w:val="en-US"/>
        </w:rPr>
        <w:t>L_Source_Cit</w:t>
      </w:r>
    </w:p>
    <w:p w14:paraId="57CB1128" w14:textId="3B5F0C70" w:rsidR="00AC236C" w:rsidRPr="008A6B97" w:rsidRDefault="00AC236C" w:rsidP="00AC236C">
      <w:pPr>
        <w:pStyle w:val="BodyText"/>
        <w:rPr>
          <w:rFonts w:ascii="Calibri" w:hAnsi="Calibri" w:cs="Calibri"/>
          <w:color w:val="auto"/>
          <w:sz w:val="22"/>
          <w:lang w:val="en-US"/>
        </w:rPr>
      </w:pPr>
      <w:r w:rsidRPr="008A6B97">
        <w:rPr>
          <w:rFonts w:ascii="Calibri" w:hAnsi="Calibri" w:cs="Calibri"/>
          <w:color w:val="auto"/>
          <w:sz w:val="22"/>
          <w:lang w:val="en-US"/>
        </w:rPr>
        <w:t xml:space="preserve">The data sources used for </w:t>
      </w:r>
      <w:r w:rsidR="00945FD6">
        <w:rPr>
          <w:rFonts w:ascii="Calibri" w:hAnsi="Calibri" w:cs="Calibri"/>
          <w:color w:val="auto"/>
          <w:sz w:val="22"/>
          <w:lang w:val="en-US"/>
        </w:rPr>
        <w:t xml:space="preserve">S_AOMI_AR and </w:t>
      </w:r>
      <w:r w:rsidRPr="008A6B97">
        <w:rPr>
          <w:rFonts w:ascii="Calibri" w:hAnsi="Calibri" w:cs="Calibri"/>
          <w:color w:val="auto"/>
          <w:sz w:val="22"/>
          <w:lang w:val="en-US"/>
        </w:rPr>
        <w:t>S_AOMI_</w:t>
      </w:r>
      <w:r w:rsidR="00945FD6">
        <w:rPr>
          <w:rFonts w:ascii="Calibri" w:hAnsi="Calibri" w:cs="Calibri"/>
          <w:color w:val="auto"/>
          <w:sz w:val="22"/>
          <w:lang w:val="en-US"/>
        </w:rPr>
        <w:t>PT</w:t>
      </w:r>
      <w:r w:rsidR="000245D0">
        <w:rPr>
          <w:rFonts w:ascii="Calibri" w:hAnsi="Calibri" w:cs="Calibri"/>
          <w:color w:val="auto"/>
          <w:sz w:val="22"/>
          <w:lang w:val="en-US"/>
        </w:rPr>
        <w:t xml:space="preserve"> are </w:t>
      </w:r>
      <w:r w:rsidRPr="008A6B97">
        <w:rPr>
          <w:rFonts w:ascii="Calibri" w:hAnsi="Calibri" w:cs="Calibri"/>
          <w:color w:val="auto"/>
          <w:sz w:val="22"/>
          <w:lang w:val="en-US"/>
        </w:rPr>
        <w:t>documented in the L_Source_Cit table.</w:t>
      </w:r>
    </w:p>
    <w:p w14:paraId="42C4FE94" w14:textId="3BA9414E" w:rsidR="00FF3EBB" w:rsidRPr="000E5AED" w:rsidRDefault="00FF3EBB" w:rsidP="00FF3EBB">
      <w:pPr>
        <w:pStyle w:val="Caption"/>
        <w:keepNext/>
        <w:jc w:val="center"/>
        <w:rPr>
          <w:sz w:val="20"/>
          <w:szCs w:val="20"/>
        </w:rPr>
      </w:pPr>
      <w:bookmarkStart w:id="77" w:name="_Ref112627913"/>
      <w:bookmarkStart w:id="78" w:name="_Toc187690432"/>
      <w:r w:rsidRPr="000E5AED">
        <w:rPr>
          <w:sz w:val="20"/>
          <w:szCs w:val="20"/>
        </w:rPr>
        <w:t xml:space="preserve">Table </w:t>
      </w:r>
      <w:r w:rsidR="0037337C" w:rsidRPr="000E5AED">
        <w:rPr>
          <w:sz w:val="20"/>
          <w:szCs w:val="20"/>
        </w:rPr>
        <w:fldChar w:fldCharType="begin"/>
      </w:r>
      <w:r w:rsidR="0037337C" w:rsidRPr="000E5AED">
        <w:rPr>
          <w:sz w:val="20"/>
          <w:szCs w:val="20"/>
        </w:rPr>
        <w:instrText xml:space="preserve"> SEQ Table \* ARABIC </w:instrText>
      </w:r>
      <w:r w:rsidR="0037337C" w:rsidRPr="000E5AED">
        <w:rPr>
          <w:sz w:val="20"/>
          <w:szCs w:val="20"/>
        </w:rPr>
        <w:fldChar w:fldCharType="separate"/>
      </w:r>
      <w:r w:rsidR="0057642C">
        <w:rPr>
          <w:noProof/>
          <w:sz w:val="20"/>
          <w:szCs w:val="20"/>
        </w:rPr>
        <w:t>17</w:t>
      </w:r>
      <w:r w:rsidR="0037337C" w:rsidRPr="000E5AED">
        <w:rPr>
          <w:noProof/>
          <w:sz w:val="20"/>
          <w:szCs w:val="20"/>
        </w:rPr>
        <w:fldChar w:fldCharType="end"/>
      </w:r>
      <w:bookmarkEnd w:id="77"/>
      <w:r w:rsidRPr="000E5AED">
        <w:rPr>
          <w:sz w:val="20"/>
          <w:szCs w:val="20"/>
        </w:rPr>
        <w:t xml:space="preserve">: Hazus Results for the </w:t>
      </w:r>
      <w:r w:rsidR="00CC017C" w:rsidRPr="000E5AED">
        <w:rPr>
          <w:sz w:val="20"/>
          <w:szCs w:val="20"/>
        </w:rPr>
        <w:t>S</w:t>
      </w:r>
      <w:r w:rsidR="008C25DF" w:rsidRPr="000E5AED">
        <w:rPr>
          <w:sz w:val="20"/>
          <w:szCs w:val="20"/>
        </w:rPr>
        <w:t>outh Llano</w:t>
      </w:r>
      <w:r w:rsidRPr="000E5AED">
        <w:rPr>
          <w:sz w:val="20"/>
          <w:szCs w:val="20"/>
        </w:rPr>
        <w:t xml:space="preserve"> Watershed</w:t>
      </w:r>
      <w:bookmarkEnd w:id="78"/>
    </w:p>
    <w:tbl>
      <w:tblPr>
        <w:tblStyle w:val="TableGrid"/>
        <w:tblW w:w="9445" w:type="dxa"/>
        <w:jc w:val="center"/>
        <w:tblLook w:val="04A0" w:firstRow="1" w:lastRow="0" w:firstColumn="1" w:lastColumn="0" w:noHBand="0" w:noVBand="1"/>
      </w:tblPr>
      <w:tblGrid>
        <w:gridCol w:w="1885"/>
        <w:gridCol w:w="1980"/>
        <w:gridCol w:w="2790"/>
        <w:gridCol w:w="2790"/>
      </w:tblGrid>
      <w:tr w:rsidR="007B0028" w:rsidRPr="00D35612" w14:paraId="3386186D" w14:textId="77777777" w:rsidTr="009E0A1C">
        <w:trPr>
          <w:jc w:val="center"/>
        </w:trPr>
        <w:tc>
          <w:tcPr>
            <w:tcW w:w="1885" w:type="dxa"/>
            <w:shd w:val="clear" w:color="auto" w:fill="4472C4" w:themeFill="accent1"/>
            <w:vAlign w:val="center"/>
          </w:tcPr>
          <w:p w14:paraId="425E1C6E" w14:textId="37057736" w:rsidR="007B0028" w:rsidRPr="00E61563" w:rsidRDefault="00787C20" w:rsidP="005F71C5">
            <w:pPr>
              <w:autoSpaceDE w:val="0"/>
              <w:autoSpaceDN w:val="0"/>
              <w:adjustRightInd w:val="0"/>
              <w:jc w:val="center"/>
              <w:rPr>
                <w:rFonts w:cstheme="minorHAnsi"/>
                <w:b/>
                <w:color w:val="FFFFFF" w:themeColor="background1"/>
                <w:sz w:val="20"/>
                <w:szCs w:val="20"/>
              </w:rPr>
            </w:pPr>
            <w:r w:rsidRPr="00E61563">
              <w:rPr>
                <w:rFonts w:cstheme="minorHAnsi"/>
                <w:b/>
                <w:bCs/>
                <w:color w:val="FFFFFF" w:themeColor="background1"/>
                <w:sz w:val="20"/>
                <w:szCs w:val="20"/>
              </w:rPr>
              <w:t>County</w:t>
            </w:r>
          </w:p>
        </w:tc>
        <w:tc>
          <w:tcPr>
            <w:tcW w:w="1980" w:type="dxa"/>
            <w:shd w:val="clear" w:color="auto" w:fill="4472C4" w:themeFill="accent1"/>
            <w:vAlign w:val="center"/>
          </w:tcPr>
          <w:p w14:paraId="2F75734D" w14:textId="12ADF5CA" w:rsidR="007B0028" w:rsidRPr="00E61563" w:rsidRDefault="00787C20" w:rsidP="005F71C5">
            <w:pPr>
              <w:autoSpaceDE w:val="0"/>
              <w:autoSpaceDN w:val="0"/>
              <w:adjustRightInd w:val="0"/>
              <w:jc w:val="center"/>
              <w:rPr>
                <w:rFonts w:cstheme="minorHAnsi"/>
                <w:b/>
                <w:color w:val="FFFFFF" w:themeColor="background1"/>
                <w:sz w:val="20"/>
                <w:szCs w:val="20"/>
              </w:rPr>
            </w:pPr>
            <w:r w:rsidRPr="00E61563">
              <w:rPr>
                <w:rFonts w:cstheme="minorHAnsi"/>
                <w:b/>
                <w:bCs/>
                <w:color w:val="FFFFFF" w:themeColor="background1"/>
                <w:sz w:val="20"/>
                <w:szCs w:val="20"/>
              </w:rPr>
              <w:t>Full Replacement –</w:t>
            </w:r>
            <w:r w:rsidRPr="00E61563">
              <w:rPr>
                <w:rFonts w:cstheme="minorHAnsi"/>
                <w:b/>
                <w:bCs/>
                <w:color w:val="FFFFFF" w:themeColor="background1"/>
                <w:sz w:val="20"/>
                <w:szCs w:val="20"/>
              </w:rPr>
              <w:br/>
              <w:t>Total Loss</w:t>
            </w:r>
          </w:p>
        </w:tc>
        <w:tc>
          <w:tcPr>
            <w:tcW w:w="2790" w:type="dxa"/>
            <w:shd w:val="clear" w:color="auto" w:fill="4472C4" w:themeFill="accent1"/>
            <w:vAlign w:val="center"/>
          </w:tcPr>
          <w:p w14:paraId="47D53022" w14:textId="41E4727E" w:rsidR="007B0028" w:rsidRPr="00E61563" w:rsidRDefault="00787C20" w:rsidP="005F71C5">
            <w:pPr>
              <w:autoSpaceDE w:val="0"/>
              <w:autoSpaceDN w:val="0"/>
              <w:adjustRightInd w:val="0"/>
              <w:jc w:val="center"/>
              <w:rPr>
                <w:rFonts w:cstheme="minorHAnsi"/>
                <w:b/>
                <w:color w:val="FFFFFF" w:themeColor="background1"/>
                <w:sz w:val="20"/>
                <w:szCs w:val="20"/>
              </w:rPr>
            </w:pPr>
            <w:r w:rsidRPr="00E61563">
              <w:rPr>
                <w:rFonts w:cstheme="minorHAnsi"/>
                <w:b/>
                <w:bCs/>
                <w:color w:val="FFFFFF" w:themeColor="background1"/>
                <w:sz w:val="20"/>
                <w:szCs w:val="20"/>
              </w:rPr>
              <w:t>Dollar Exposure (Replacement</w:t>
            </w:r>
            <w:r w:rsidRPr="00E61563">
              <w:rPr>
                <w:rFonts w:cstheme="minorHAnsi"/>
                <w:b/>
                <w:bCs/>
                <w:color w:val="FFFFFF" w:themeColor="background1"/>
                <w:sz w:val="20"/>
                <w:szCs w:val="20"/>
              </w:rPr>
              <w:br/>
              <w:t>Value) - Buildings</w:t>
            </w:r>
          </w:p>
        </w:tc>
        <w:tc>
          <w:tcPr>
            <w:tcW w:w="2790" w:type="dxa"/>
            <w:shd w:val="clear" w:color="auto" w:fill="4472C4" w:themeFill="accent1"/>
            <w:vAlign w:val="center"/>
          </w:tcPr>
          <w:p w14:paraId="58A4560D" w14:textId="2002D20B" w:rsidR="007B0028" w:rsidRPr="00E61563" w:rsidRDefault="00787C20" w:rsidP="005F71C5">
            <w:pPr>
              <w:autoSpaceDE w:val="0"/>
              <w:autoSpaceDN w:val="0"/>
              <w:adjustRightInd w:val="0"/>
              <w:jc w:val="center"/>
              <w:rPr>
                <w:rFonts w:cstheme="minorHAnsi"/>
                <w:b/>
                <w:color w:val="FFFFFF" w:themeColor="background1"/>
                <w:sz w:val="20"/>
                <w:szCs w:val="20"/>
              </w:rPr>
            </w:pPr>
            <w:r w:rsidRPr="00E61563">
              <w:rPr>
                <w:rFonts w:cstheme="minorHAnsi"/>
                <w:b/>
                <w:bCs/>
                <w:color w:val="FFFFFF" w:themeColor="background1"/>
                <w:sz w:val="20"/>
                <w:szCs w:val="20"/>
              </w:rPr>
              <w:t>Dollar Exposure (Replacement</w:t>
            </w:r>
            <w:r w:rsidRPr="00E61563">
              <w:rPr>
                <w:rFonts w:cstheme="minorHAnsi"/>
                <w:b/>
                <w:bCs/>
                <w:color w:val="FFFFFF" w:themeColor="background1"/>
                <w:sz w:val="20"/>
                <w:szCs w:val="20"/>
              </w:rPr>
              <w:br/>
              <w:t>Value) - Contents</w:t>
            </w:r>
          </w:p>
        </w:tc>
      </w:tr>
      <w:tr w:rsidR="00B7135E" w:rsidRPr="00D35612" w14:paraId="7F48628F" w14:textId="77777777" w:rsidTr="009E0A1C">
        <w:trPr>
          <w:trHeight w:val="432"/>
          <w:jc w:val="center"/>
        </w:trPr>
        <w:tc>
          <w:tcPr>
            <w:tcW w:w="1885" w:type="dxa"/>
            <w:vAlign w:val="center"/>
          </w:tcPr>
          <w:p w14:paraId="2DC36C8F" w14:textId="048C02E6" w:rsidR="00B7135E" w:rsidRPr="00E61563" w:rsidRDefault="00B7135E" w:rsidP="00B7135E">
            <w:pPr>
              <w:autoSpaceDE w:val="0"/>
              <w:autoSpaceDN w:val="0"/>
              <w:adjustRightInd w:val="0"/>
              <w:jc w:val="center"/>
              <w:rPr>
                <w:rFonts w:ascii="Calibri" w:hAnsi="Calibri" w:cs="Calibri"/>
                <w:color w:val="000000"/>
                <w:sz w:val="20"/>
                <w:szCs w:val="20"/>
              </w:rPr>
            </w:pPr>
            <w:r w:rsidRPr="00E61563">
              <w:rPr>
                <w:rFonts w:ascii="Calibri" w:hAnsi="Calibri" w:cs="Calibri"/>
                <w:sz w:val="20"/>
                <w:szCs w:val="20"/>
              </w:rPr>
              <w:t>Edwards County</w:t>
            </w:r>
          </w:p>
        </w:tc>
        <w:tc>
          <w:tcPr>
            <w:tcW w:w="1980" w:type="dxa"/>
            <w:vAlign w:val="center"/>
          </w:tcPr>
          <w:p w14:paraId="3D287973" w14:textId="0A57DA9E" w:rsidR="00B7135E" w:rsidRPr="00E61563" w:rsidRDefault="00B7135E" w:rsidP="00B7135E">
            <w:pPr>
              <w:autoSpaceDE w:val="0"/>
              <w:autoSpaceDN w:val="0"/>
              <w:adjustRightInd w:val="0"/>
              <w:jc w:val="center"/>
              <w:rPr>
                <w:sz w:val="20"/>
                <w:szCs w:val="20"/>
              </w:rPr>
            </w:pPr>
            <w:r w:rsidRPr="00E61563">
              <w:rPr>
                <w:sz w:val="20"/>
                <w:szCs w:val="20"/>
              </w:rPr>
              <w:t>$14,308,000</w:t>
            </w:r>
          </w:p>
        </w:tc>
        <w:tc>
          <w:tcPr>
            <w:tcW w:w="2790" w:type="dxa"/>
            <w:vAlign w:val="center"/>
          </w:tcPr>
          <w:p w14:paraId="54C7FFE7" w14:textId="676AA78D" w:rsidR="00B7135E" w:rsidRPr="00E61563" w:rsidRDefault="00B7135E" w:rsidP="00B7135E">
            <w:pPr>
              <w:autoSpaceDE w:val="0"/>
              <w:autoSpaceDN w:val="0"/>
              <w:adjustRightInd w:val="0"/>
              <w:jc w:val="center"/>
              <w:rPr>
                <w:rFonts w:ascii="Calibri" w:hAnsi="Calibri" w:cs="Calibri"/>
                <w:sz w:val="20"/>
                <w:szCs w:val="20"/>
              </w:rPr>
            </w:pPr>
            <w:r w:rsidRPr="00E61563">
              <w:rPr>
                <w:rFonts w:ascii="Calibri" w:hAnsi="Calibri" w:cs="Calibri"/>
                <w:sz w:val="20"/>
                <w:szCs w:val="20"/>
              </w:rPr>
              <w:t>$163,543,000</w:t>
            </w:r>
          </w:p>
        </w:tc>
        <w:tc>
          <w:tcPr>
            <w:tcW w:w="2790" w:type="dxa"/>
            <w:vAlign w:val="center"/>
          </w:tcPr>
          <w:p w14:paraId="17B11391" w14:textId="01AAC95B" w:rsidR="00B7135E" w:rsidRPr="00E61563" w:rsidRDefault="00B7135E" w:rsidP="00B7135E">
            <w:pPr>
              <w:autoSpaceDE w:val="0"/>
              <w:autoSpaceDN w:val="0"/>
              <w:adjustRightInd w:val="0"/>
              <w:jc w:val="center"/>
              <w:rPr>
                <w:rFonts w:ascii="Calibri" w:hAnsi="Calibri" w:cs="Calibri"/>
                <w:sz w:val="20"/>
                <w:szCs w:val="20"/>
              </w:rPr>
            </w:pPr>
            <w:r w:rsidRPr="00E61563">
              <w:rPr>
                <w:rFonts w:ascii="Calibri" w:hAnsi="Calibri" w:cs="Calibri"/>
                <w:sz w:val="20"/>
                <w:szCs w:val="20"/>
              </w:rPr>
              <w:t>$94,965,000</w:t>
            </w:r>
          </w:p>
        </w:tc>
      </w:tr>
      <w:tr w:rsidR="00B7135E" w:rsidRPr="00D35612" w14:paraId="3C2A8691" w14:textId="77777777" w:rsidTr="009E0A1C">
        <w:trPr>
          <w:trHeight w:val="432"/>
          <w:jc w:val="center"/>
        </w:trPr>
        <w:tc>
          <w:tcPr>
            <w:tcW w:w="1885" w:type="dxa"/>
            <w:vAlign w:val="center"/>
          </w:tcPr>
          <w:p w14:paraId="16FA13B1" w14:textId="6239CE82" w:rsidR="00B7135E" w:rsidRPr="00E61563" w:rsidRDefault="00B7135E" w:rsidP="00B7135E">
            <w:pPr>
              <w:autoSpaceDE w:val="0"/>
              <w:autoSpaceDN w:val="0"/>
              <w:adjustRightInd w:val="0"/>
              <w:jc w:val="center"/>
              <w:rPr>
                <w:rFonts w:ascii="Calibri" w:hAnsi="Calibri" w:cs="Calibri"/>
                <w:color w:val="000000"/>
                <w:sz w:val="20"/>
                <w:szCs w:val="20"/>
              </w:rPr>
            </w:pPr>
            <w:r w:rsidRPr="00E61563">
              <w:rPr>
                <w:rFonts w:ascii="Calibri" w:hAnsi="Calibri" w:cs="Calibri"/>
                <w:sz w:val="20"/>
                <w:szCs w:val="20"/>
              </w:rPr>
              <w:t>Kerr County</w:t>
            </w:r>
          </w:p>
        </w:tc>
        <w:tc>
          <w:tcPr>
            <w:tcW w:w="1980" w:type="dxa"/>
            <w:vAlign w:val="center"/>
          </w:tcPr>
          <w:p w14:paraId="12D23E00" w14:textId="5EB44D02" w:rsidR="00B7135E" w:rsidRPr="00E61563" w:rsidRDefault="00B7135E" w:rsidP="00B7135E">
            <w:pPr>
              <w:autoSpaceDE w:val="0"/>
              <w:autoSpaceDN w:val="0"/>
              <w:adjustRightInd w:val="0"/>
              <w:jc w:val="center"/>
              <w:rPr>
                <w:sz w:val="20"/>
                <w:szCs w:val="20"/>
              </w:rPr>
            </w:pPr>
            <w:r w:rsidRPr="00E61563">
              <w:rPr>
                <w:sz w:val="20"/>
                <w:szCs w:val="20"/>
              </w:rPr>
              <w:t>$12,000</w:t>
            </w:r>
          </w:p>
        </w:tc>
        <w:tc>
          <w:tcPr>
            <w:tcW w:w="2790" w:type="dxa"/>
            <w:vAlign w:val="center"/>
          </w:tcPr>
          <w:p w14:paraId="26A15188" w14:textId="45FB2243" w:rsidR="00B7135E" w:rsidRPr="00E61563" w:rsidRDefault="00B7135E" w:rsidP="00B7135E">
            <w:pPr>
              <w:autoSpaceDE w:val="0"/>
              <w:autoSpaceDN w:val="0"/>
              <w:adjustRightInd w:val="0"/>
              <w:jc w:val="center"/>
              <w:rPr>
                <w:rFonts w:ascii="Calibri" w:hAnsi="Calibri" w:cs="Calibri"/>
                <w:sz w:val="20"/>
                <w:szCs w:val="20"/>
              </w:rPr>
            </w:pPr>
            <w:r w:rsidRPr="00E61563">
              <w:rPr>
                <w:rFonts w:ascii="Calibri" w:hAnsi="Calibri" w:cs="Calibri"/>
                <w:sz w:val="20"/>
                <w:szCs w:val="20"/>
              </w:rPr>
              <w:t>$5,397,000</w:t>
            </w:r>
          </w:p>
        </w:tc>
        <w:tc>
          <w:tcPr>
            <w:tcW w:w="2790" w:type="dxa"/>
            <w:vAlign w:val="center"/>
          </w:tcPr>
          <w:p w14:paraId="15C1857B" w14:textId="4E5E4AB1" w:rsidR="00B7135E" w:rsidRPr="00E61563" w:rsidRDefault="00B7135E" w:rsidP="00B7135E">
            <w:pPr>
              <w:autoSpaceDE w:val="0"/>
              <w:autoSpaceDN w:val="0"/>
              <w:adjustRightInd w:val="0"/>
              <w:jc w:val="center"/>
              <w:rPr>
                <w:rFonts w:ascii="Calibri" w:hAnsi="Calibri" w:cs="Calibri"/>
                <w:sz w:val="20"/>
                <w:szCs w:val="20"/>
              </w:rPr>
            </w:pPr>
            <w:r w:rsidRPr="00E61563">
              <w:rPr>
                <w:rFonts w:ascii="Calibri" w:hAnsi="Calibri" w:cs="Calibri"/>
                <w:sz w:val="20"/>
                <w:szCs w:val="20"/>
              </w:rPr>
              <w:t>$2,701,000</w:t>
            </w:r>
          </w:p>
        </w:tc>
      </w:tr>
      <w:tr w:rsidR="00B7135E" w:rsidRPr="00D35612" w14:paraId="2B8E5EBB" w14:textId="77777777" w:rsidTr="009E0A1C">
        <w:trPr>
          <w:trHeight w:val="432"/>
          <w:jc w:val="center"/>
        </w:trPr>
        <w:tc>
          <w:tcPr>
            <w:tcW w:w="1885" w:type="dxa"/>
            <w:vAlign w:val="center"/>
          </w:tcPr>
          <w:p w14:paraId="46793C12" w14:textId="0EE93751" w:rsidR="00B7135E" w:rsidRPr="00E61563" w:rsidRDefault="00B7135E" w:rsidP="00B7135E">
            <w:pPr>
              <w:autoSpaceDE w:val="0"/>
              <w:autoSpaceDN w:val="0"/>
              <w:adjustRightInd w:val="0"/>
              <w:jc w:val="center"/>
              <w:rPr>
                <w:rFonts w:ascii="Calibri" w:hAnsi="Calibri" w:cs="Calibri"/>
                <w:color w:val="000000"/>
                <w:sz w:val="20"/>
                <w:szCs w:val="20"/>
              </w:rPr>
            </w:pPr>
            <w:r w:rsidRPr="00E61563">
              <w:rPr>
                <w:rFonts w:ascii="Calibri" w:hAnsi="Calibri" w:cs="Calibri"/>
                <w:sz w:val="20"/>
                <w:szCs w:val="20"/>
              </w:rPr>
              <w:t>Kimble County</w:t>
            </w:r>
          </w:p>
        </w:tc>
        <w:tc>
          <w:tcPr>
            <w:tcW w:w="1980" w:type="dxa"/>
            <w:vAlign w:val="center"/>
          </w:tcPr>
          <w:p w14:paraId="34025EBF" w14:textId="0F5CD4D5" w:rsidR="00B7135E" w:rsidRPr="00E61563" w:rsidRDefault="00B7135E" w:rsidP="00B7135E">
            <w:pPr>
              <w:autoSpaceDE w:val="0"/>
              <w:autoSpaceDN w:val="0"/>
              <w:adjustRightInd w:val="0"/>
              <w:jc w:val="center"/>
              <w:rPr>
                <w:sz w:val="20"/>
                <w:szCs w:val="20"/>
              </w:rPr>
            </w:pPr>
            <w:r w:rsidRPr="00E61563">
              <w:rPr>
                <w:sz w:val="20"/>
                <w:szCs w:val="20"/>
              </w:rPr>
              <w:t>$53,886,000</w:t>
            </w:r>
          </w:p>
        </w:tc>
        <w:tc>
          <w:tcPr>
            <w:tcW w:w="2790" w:type="dxa"/>
            <w:vAlign w:val="center"/>
          </w:tcPr>
          <w:p w14:paraId="59F9A7EB" w14:textId="615C9947" w:rsidR="00B7135E" w:rsidRPr="00E61563" w:rsidRDefault="00B7135E" w:rsidP="00B7135E">
            <w:pPr>
              <w:autoSpaceDE w:val="0"/>
              <w:autoSpaceDN w:val="0"/>
              <w:adjustRightInd w:val="0"/>
              <w:jc w:val="center"/>
              <w:rPr>
                <w:rFonts w:ascii="Calibri" w:hAnsi="Calibri" w:cs="Calibri"/>
                <w:sz w:val="20"/>
                <w:szCs w:val="20"/>
              </w:rPr>
            </w:pPr>
            <w:r w:rsidRPr="00E61563">
              <w:rPr>
                <w:rFonts w:ascii="Calibri" w:hAnsi="Calibri" w:cs="Calibri"/>
                <w:sz w:val="20"/>
                <w:szCs w:val="20"/>
              </w:rPr>
              <w:t>$240,456,000</w:t>
            </w:r>
          </w:p>
        </w:tc>
        <w:tc>
          <w:tcPr>
            <w:tcW w:w="2790" w:type="dxa"/>
            <w:vAlign w:val="center"/>
          </w:tcPr>
          <w:p w14:paraId="59ABB6BD" w14:textId="659C9A3F" w:rsidR="00B7135E" w:rsidRPr="00E61563" w:rsidRDefault="00B7135E" w:rsidP="00B7135E">
            <w:pPr>
              <w:autoSpaceDE w:val="0"/>
              <w:autoSpaceDN w:val="0"/>
              <w:adjustRightInd w:val="0"/>
              <w:jc w:val="center"/>
              <w:rPr>
                <w:rFonts w:ascii="Calibri" w:hAnsi="Calibri" w:cs="Calibri"/>
                <w:sz w:val="20"/>
                <w:szCs w:val="20"/>
              </w:rPr>
            </w:pPr>
            <w:r w:rsidRPr="00E61563">
              <w:rPr>
                <w:rFonts w:ascii="Calibri" w:hAnsi="Calibri" w:cs="Calibri"/>
                <w:sz w:val="20"/>
                <w:szCs w:val="20"/>
              </w:rPr>
              <w:t>$143,380,000</w:t>
            </w:r>
          </w:p>
        </w:tc>
      </w:tr>
      <w:tr w:rsidR="00B7135E" w:rsidRPr="00D35612" w14:paraId="2DAD3DFD" w14:textId="77777777" w:rsidTr="009E0A1C">
        <w:trPr>
          <w:trHeight w:val="432"/>
          <w:jc w:val="center"/>
        </w:trPr>
        <w:tc>
          <w:tcPr>
            <w:tcW w:w="1885" w:type="dxa"/>
            <w:vAlign w:val="center"/>
          </w:tcPr>
          <w:p w14:paraId="0FD4FF42" w14:textId="4C394C07" w:rsidR="00B7135E" w:rsidRPr="00E61563" w:rsidRDefault="00B7135E" w:rsidP="00B7135E">
            <w:pPr>
              <w:autoSpaceDE w:val="0"/>
              <w:autoSpaceDN w:val="0"/>
              <w:adjustRightInd w:val="0"/>
              <w:jc w:val="center"/>
              <w:rPr>
                <w:rFonts w:ascii="Calibri" w:hAnsi="Calibri" w:cs="Calibri"/>
                <w:color w:val="000000"/>
                <w:sz w:val="20"/>
                <w:szCs w:val="20"/>
              </w:rPr>
            </w:pPr>
            <w:r w:rsidRPr="00E61563">
              <w:rPr>
                <w:rFonts w:ascii="Calibri" w:hAnsi="Calibri" w:cs="Calibri"/>
                <w:color w:val="000000"/>
                <w:sz w:val="20"/>
                <w:szCs w:val="20"/>
              </w:rPr>
              <w:t>Real County</w:t>
            </w:r>
          </w:p>
        </w:tc>
        <w:tc>
          <w:tcPr>
            <w:tcW w:w="1980" w:type="dxa"/>
            <w:vAlign w:val="center"/>
          </w:tcPr>
          <w:p w14:paraId="795139DA" w14:textId="4D2688AD" w:rsidR="00B7135E" w:rsidRPr="00E61563" w:rsidRDefault="00B7135E" w:rsidP="00B7135E">
            <w:pPr>
              <w:autoSpaceDE w:val="0"/>
              <w:autoSpaceDN w:val="0"/>
              <w:adjustRightInd w:val="0"/>
              <w:jc w:val="center"/>
              <w:rPr>
                <w:sz w:val="20"/>
                <w:szCs w:val="20"/>
              </w:rPr>
            </w:pPr>
            <w:r w:rsidRPr="00E61563">
              <w:rPr>
                <w:sz w:val="20"/>
                <w:szCs w:val="20"/>
              </w:rPr>
              <w:t>$777,000</w:t>
            </w:r>
          </w:p>
        </w:tc>
        <w:tc>
          <w:tcPr>
            <w:tcW w:w="2790" w:type="dxa"/>
            <w:vAlign w:val="center"/>
          </w:tcPr>
          <w:p w14:paraId="3C2546D9" w14:textId="5A563069" w:rsidR="00B7135E" w:rsidRPr="00E61563" w:rsidRDefault="00B7135E" w:rsidP="00B7135E">
            <w:pPr>
              <w:autoSpaceDE w:val="0"/>
              <w:autoSpaceDN w:val="0"/>
              <w:adjustRightInd w:val="0"/>
              <w:jc w:val="center"/>
              <w:rPr>
                <w:rFonts w:ascii="Calibri" w:hAnsi="Calibri" w:cs="Calibri"/>
                <w:sz w:val="20"/>
                <w:szCs w:val="20"/>
              </w:rPr>
            </w:pPr>
            <w:r w:rsidRPr="00E61563">
              <w:rPr>
                <w:rFonts w:ascii="Calibri" w:hAnsi="Calibri" w:cs="Calibri"/>
                <w:sz w:val="20"/>
                <w:szCs w:val="20"/>
              </w:rPr>
              <w:t>$11,856,000</w:t>
            </w:r>
          </w:p>
        </w:tc>
        <w:tc>
          <w:tcPr>
            <w:tcW w:w="2790" w:type="dxa"/>
            <w:vAlign w:val="center"/>
          </w:tcPr>
          <w:p w14:paraId="7D1BC6F9" w14:textId="378C04A3" w:rsidR="00B7135E" w:rsidRPr="00E61563" w:rsidRDefault="00B7135E" w:rsidP="00B7135E">
            <w:pPr>
              <w:autoSpaceDE w:val="0"/>
              <w:autoSpaceDN w:val="0"/>
              <w:adjustRightInd w:val="0"/>
              <w:jc w:val="center"/>
              <w:rPr>
                <w:rFonts w:ascii="Calibri" w:hAnsi="Calibri" w:cs="Calibri"/>
                <w:sz w:val="20"/>
                <w:szCs w:val="20"/>
              </w:rPr>
            </w:pPr>
            <w:r w:rsidRPr="00E61563">
              <w:rPr>
                <w:rFonts w:ascii="Calibri" w:hAnsi="Calibri" w:cs="Calibri"/>
                <w:sz w:val="20"/>
                <w:szCs w:val="20"/>
              </w:rPr>
              <w:t>$6,545,000</w:t>
            </w:r>
          </w:p>
        </w:tc>
      </w:tr>
      <w:tr w:rsidR="00B7135E" w:rsidRPr="00D35612" w14:paraId="624A680A" w14:textId="77777777" w:rsidTr="009E0A1C">
        <w:trPr>
          <w:trHeight w:val="432"/>
          <w:jc w:val="center"/>
        </w:trPr>
        <w:tc>
          <w:tcPr>
            <w:tcW w:w="1885" w:type="dxa"/>
            <w:vAlign w:val="center"/>
          </w:tcPr>
          <w:p w14:paraId="6A2FCC61" w14:textId="6D156840" w:rsidR="00B7135E" w:rsidRPr="00E61563" w:rsidRDefault="00B7135E" w:rsidP="00B7135E">
            <w:pPr>
              <w:autoSpaceDE w:val="0"/>
              <w:autoSpaceDN w:val="0"/>
              <w:adjustRightInd w:val="0"/>
              <w:jc w:val="center"/>
              <w:rPr>
                <w:rFonts w:ascii="Calibri" w:hAnsi="Calibri" w:cs="Calibri"/>
                <w:color w:val="000000"/>
                <w:sz w:val="20"/>
                <w:szCs w:val="20"/>
              </w:rPr>
            </w:pPr>
            <w:r w:rsidRPr="00E61563">
              <w:rPr>
                <w:rFonts w:ascii="Calibri" w:hAnsi="Calibri" w:cs="Calibri"/>
                <w:sz w:val="20"/>
                <w:szCs w:val="20"/>
              </w:rPr>
              <w:t>Sutton County</w:t>
            </w:r>
          </w:p>
        </w:tc>
        <w:tc>
          <w:tcPr>
            <w:tcW w:w="1980" w:type="dxa"/>
            <w:vAlign w:val="center"/>
          </w:tcPr>
          <w:p w14:paraId="46C08B4A" w14:textId="694D539D" w:rsidR="00B7135E" w:rsidRPr="00E61563" w:rsidRDefault="00B7135E" w:rsidP="00B7135E">
            <w:pPr>
              <w:autoSpaceDE w:val="0"/>
              <w:autoSpaceDN w:val="0"/>
              <w:adjustRightInd w:val="0"/>
              <w:jc w:val="center"/>
              <w:rPr>
                <w:sz w:val="20"/>
                <w:szCs w:val="20"/>
              </w:rPr>
            </w:pPr>
            <w:r w:rsidRPr="00E61563">
              <w:rPr>
                <w:sz w:val="20"/>
                <w:szCs w:val="20"/>
              </w:rPr>
              <w:t>$71,000</w:t>
            </w:r>
          </w:p>
        </w:tc>
        <w:tc>
          <w:tcPr>
            <w:tcW w:w="2790" w:type="dxa"/>
            <w:vAlign w:val="center"/>
          </w:tcPr>
          <w:p w14:paraId="63AC7EDB" w14:textId="568D8B52" w:rsidR="00B7135E" w:rsidRPr="00E61563" w:rsidRDefault="00B7135E" w:rsidP="00B7135E">
            <w:pPr>
              <w:autoSpaceDE w:val="0"/>
              <w:autoSpaceDN w:val="0"/>
              <w:adjustRightInd w:val="0"/>
              <w:jc w:val="center"/>
              <w:rPr>
                <w:rFonts w:ascii="Calibri" w:hAnsi="Calibri" w:cs="Calibri"/>
                <w:sz w:val="20"/>
                <w:szCs w:val="20"/>
              </w:rPr>
            </w:pPr>
            <w:r w:rsidRPr="00E61563">
              <w:rPr>
                <w:rFonts w:ascii="Calibri" w:hAnsi="Calibri" w:cs="Calibri"/>
                <w:sz w:val="20"/>
                <w:szCs w:val="20"/>
              </w:rPr>
              <w:t>$3,532,000</w:t>
            </w:r>
          </w:p>
        </w:tc>
        <w:tc>
          <w:tcPr>
            <w:tcW w:w="2790" w:type="dxa"/>
            <w:vAlign w:val="center"/>
          </w:tcPr>
          <w:p w14:paraId="6B8B83C1" w14:textId="0F26A81A" w:rsidR="00B7135E" w:rsidRPr="00E61563" w:rsidRDefault="00B7135E" w:rsidP="00B7135E">
            <w:pPr>
              <w:autoSpaceDE w:val="0"/>
              <w:autoSpaceDN w:val="0"/>
              <w:adjustRightInd w:val="0"/>
              <w:jc w:val="center"/>
              <w:rPr>
                <w:rFonts w:ascii="Calibri" w:hAnsi="Calibri" w:cs="Calibri"/>
                <w:sz w:val="20"/>
                <w:szCs w:val="20"/>
              </w:rPr>
            </w:pPr>
            <w:r w:rsidRPr="00E61563">
              <w:rPr>
                <w:rFonts w:ascii="Calibri" w:hAnsi="Calibri" w:cs="Calibri"/>
                <w:sz w:val="20"/>
                <w:szCs w:val="20"/>
              </w:rPr>
              <w:t>$1,795,000</w:t>
            </w:r>
          </w:p>
        </w:tc>
      </w:tr>
      <w:tr w:rsidR="00B7135E" w:rsidRPr="00D35612" w14:paraId="321F9A11" w14:textId="77777777" w:rsidTr="009E0A1C">
        <w:trPr>
          <w:trHeight w:val="432"/>
          <w:jc w:val="center"/>
        </w:trPr>
        <w:tc>
          <w:tcPr>
            <w:tcW w:w="1885" w:type="dxa"/>
            <w:vAlign w:val="center"/>
          </w:tcPr>
          <w:p w14:paraId="6DAF2D09" w14:textId="09284DD6" w:rsidR="00B7135E" w:rsidRPr="00E61563" w:rsidRDefault="00B7135E" w:rsidP="00B7135E">
            <w:pPr>
              <w:autoSpaceDE w:val="0"/>
              <w:autoSpaceDN w:val="0"/>
              <w:adjustRightInd w:val="0"/>
              <w:jc w:val="center"/>
              <w:rPr>
                <w:b/>
                <w:bCs/>
                <w:sz w:val="20"/>
                <w:szCs w:val="20"/>
              </w:rPr>
            </w:pPr>
            <w:r w:rsidRPr="00E61563">
              <w:rPr>
                <w:b/>
                <w:bCs/>
                <w:sz w:val="20"/>
                <w:szCs w:val="20"/>
              </w:rPr>
              <w:t>Total</w:t>
            </w:r>
          </w:p>
        </w:tc>
        <w:tc>
          <w:tcPr>
            <w:tcW w:w="1980" w:type="dxa"/>
            <w:vAlign w:val="center"/>
          </w:tcPr>
          <w:p w14:paraId="745F92C6" w14:textId="7F027E92" w:rsidR="00B7135E" w:rsidRPr="00E61563" w:rsidRDefault="00B7135E" w:rsidP="00B7135E">
            <w:pPr>
              <w:autoSpaceDE w:val="0"/>
              <w:autoSpaceDN w:val="0"/>
              <w:adjustRightInd w:val="0"/>
              <w:jc w:val="center"/>
              <w:rPr>
                <w:rFonts w:ascii="Calibri" w:hAnsi="Calibri" w:cs="Calibri"/>
                <w:b/>
                <w:bCs/>
                <w:sz w:val="20"/>
                <w:szCs w:val="20"/>
              </w:rPr>
            </w:pPr>
            <w:r w:rsidRPr="00E61563">
              <w:rPr>
                <w:b/>
                <w:sz w:val="20"/>
                <w:szCs w:val="20"/>
              </w:rPr>
              <w:t>$</w:t>
            </w:r>
            <w:r w:rsidRPr="00E61563">
              <w:rPr>
                <w:b/>
                <w:bCs/>
                <w:sz w:val="20"/>
                <w:szCs w:val="20"/>
              </w:rPr>
              <w:t>69,054</w:t>
            </w:r>
            <w:r w:rsidRPr="00E61563">
              <w:rPr>
                <w:b/>
                <w:sz w:val="20"/>
                <w:szCs w:val="20"/>
              </w:rPr>
              <w:t>,000</w:t>
            </w:r>
          </w:p>
        </w:tc>
        <w:tc>
          <w:tcPr>
            <w:tcW w:w="2790" w:type="dxa"/>
            <w:vAlign w:val="center"/>
          </w:tcPr>
          <w:p w14:paraId="118EB456" w14:textId="1AA60607" w:rsidR="00B7135E" w:rsidRPr="00E61563" w:rsidRDefault="00B7135E" w:rsidP="00B7135E">
            <w:pPr>
              <w:autoSpaceDE w:val="0"/>
              <w:autoSpaceDN w:val="0"/>
              <w:adjustRightInd w:val="0"/>
              <w:jc w:val="center"/>
              <w:rPr>
                <w:rFonts w:ascii="Calibri" w:hAnsi="Calibri" w:cs="Calibri"/>
                <w:b/>
                <w:bCs/>
                <w:sz w:val="20"/>
                <w:szCs w:val="20"/>
              </w:rPr>
            </w:pPr>
            <w:r w:rsidRPr="00E61563">
              <w:rPr>
                <w:rFonts w:ascii="Calibri" w:hAnsi="Calibri" w:cs="Calibri"/>
                <w:b/>
                <w:bCs/>
                <w:color w:val="000000"/>
                <w:sz w:val="20"/>
                <w:szCs w:val="20"/>
              </w:rPr>
              <w:t>$424,784,000</w:t>
            </w:r>
          </w:p>
        </w:tc>
        <w:tc>
          <w:tcPr>
            <w:tcW w:w="2790" w:type="dxa"/>
            <w:vAlign w:val="center"/>
          </w:tcPr>
          <w:p w14:paraId="2AA90B34" w14:textId="76573951" w:rsidR="00B7135E" w:rsidRPr="00E61563" w:rsidRDefault="00B7135E" w:rsidP="00B7135E">
            <w:pPr>
              <w:autoSpaceDE w:val="0"/>
              <w:autoSpaceDN w:val="0"/>
              <w:adjustRightInd w:val="0"/>
              <w:jc w:val="center"/>
              <w:rPr>
                <w:rFonts w:ascii="Calibri" w:hAnsi="Calibri" w:cs="Calibri"/>
                <w:b/>
                <w:bCs/>
                <w:sz w:val="20"/>
                <w:szCs w:val="20"/>
              </w:rPr>
            </w:pPr>
            <w:r w:rsidRPr="00E61563">
              <w:rPr>
                <w:rFonts w:ascii="Calibri" w:hAnsi="Calibri" w:cs="Calibri"/>
                <w:b/>
                <w:bCs/>
                <w:color w:val="000000"/>
                <w:sz w:val="20"/>
                <w:szCs w:val="20"/>
              </w:rPr>
              <w:t>$249,386,000</w:t>
            </w:r>
          </w:p>
        </w:tc>
      </w:tr>
    </w:tbl>
    <w:p w14:paraId="3696C605" w14:textId="77777777" w:rsidR="0035178D" w:rsidRDefault="0035178D" w:rsidP="00524AC0">
      <w:pPr>
        <w:pStyle w:val="Heading1"/>
        <w:rPr>
          <w:rFonts w:ascii="Franklin Gothic Medium Cond" w:hAnsi="Franklin Gothic Medium Cond"/>
          <w:b w:val="0"/>
          <w:sz w:val="32"/>
          <w:szCs w:val="32"/>
        </w:rPr>
      </w:pPr>
    </w:p>
    <w:p w14:paraId="5A2E0BC5" w14:textId="77777777" w:rsidR="0035178D" w:rsidRDefault="0035178D">
      <w:pPr>
        <w:rPr>
          <w:rFonts w:ascii="Franklin Gothic Medium Cond" w:eastAsiaTheme="majorEastAsia" w:hAnsi="Franklin Gothic Medium Cond" w:cstheme="majorBidi"/>
          <w:bCs/>
          <w:color w:val="2F5496" w:themeColor="accent1" w:themeShade="BF"/>
          <w:sz w:val="32"/>
          <w:szCs w:val="32"/>
        </w:rPr>
      </w:pPr>
      <w:r>
        <w:rPr>
          <w:rFonts w:ascii="Franklin Gothic Medium Cond" w:hAnsi="Franklin Gothic Medium Cond"/>
          <w:b/>
          <w:sz w:val="32"/>
          <w:szCs w:val="32"/>
        </w:rPr>
        <w:br w:type="page"/>
      </w:r>
    </w:p>
    <w:p w14:paraId="440F2405" w14:textId="51378675" w:rsidR="00334EF0" w:rsidRPr="00FA02AC" w:rsidRDefault="00163B9A" w:rsidP="00524AC0">
      <w:pPr>
        <w:pStyle w:val="Heading1"/>
        <w:rPr>
          <w:rFonts w:ascii="Franklin Gothic Medium Cond" w:hAnsi="Franklin Gothic Medium Cond"/>
          <w:b w:val="0"/>
          <w:sz w:val="32"/>
          <w:szCs w:val="32"/>
        </w:rPr>
      </w:pPr>
      <w:bookmarkStart w:id="79" w:name="_Toc187690413"/>
      <w:r w:rsidRPr="00FA02AC">
        <w:rPr>
          <w:rFonts w:ascii="Franklin Gothic Medium Cond" w:hAnsi="Franklin Gothic Medium Cond"/>
          <w:b w:val="0"/>
          <w:sz w:val="32"/>
          <w:szCs w:val="32"/>
        </w:rPr>
        <w:lastRenderedPageBreak/>
        <w:t>References</w:t>
      </w:r>
      <w:bookmarkEnd w:id="79"/>
    </w:p>
    <w:p w14:paraId="13E5AFFB" w14:textId="642ADB48" w:rsidR="00163B9A" w:rsidRPr="00C6051F" w:rsidRDefault="0064548F" w:rsidP="00163B9A">
      <w:pPr>
        <w:rPr>
          <w:rFonts w:cstheme="minorHAnsi"/>
        </w:rPr>
      </w:pPr>
      <w:r w:rsidRPr="00C6051F">
        <w:rPr>
          <w:rFonts w:cstheme="minorHAnsi"/>
        </w:rPr>
        <w:t>This section includes a b</w:t>
      </w:r>
      <w:r w:rsidR="00163B9A" w:rsidRPr="00C6051F">
        <w:rPr>
          <w:rFonts w:cstheme="minorHAnsi"/>
        </w:rPr>
        <w:t>ibliograph</w:t>
      </w:r>
      <w:r w:rsidRPr="00C6051F">
        <w:rPr>
          <w:rFonts w:cstheme="minorHAnsi"/>
        </w:rPr>
        <w:t>ic</w:t>
      </w:r>
      <w:r w:rsidR="00163B9A" w:rsidRPr="00C6051F">
        <w:rPr>
          <w:rFonts w:cstheme="minorHAnsi"/>
        </w:rPr>
        <w:t xml:space="preserve"> list of </w:t>
      </w:r>
      <w:r w:rsidR="007A0082">
        <w:rPr>
          <w:rFonts w:cstheme="minorHAnsi"/>
        </w:rPr>
        <w:t xml:space="preserve">the </w:t>
      </w:r>
      <w:r w:rsidR="00AB0C7B">
        <w:rPr>
          <w:rFonts w:cstheme="minorHAnsi"/>
        </w:rPr>
        <w:t xml:space="preserve">documents </w:t>
      </w:r>
      <w:r w:rsidR="00163B9A" w:rsidRPr="00C6051F">
        <w:rPr>
          <w:rFonts w:cstheme="minorHAnsi"/>
        </w:rPr>
        <w:t>refer</w:t>
      </w:r>
      <w:r w:rsidR="00AB0C7B">
        <w:rPr>
          <w:rFonts w:cstheme="minorHAnsi"/>
        </w:rPr>
        <w:t>enced</w:t>
      </w:r>
      <w:r w:rsidR="00163B9A" w:rsidRPr="00C6051F">
        <w:rPr>
          <w:rFonts w:cstheme="minorHAnsi"/>
        </w:rPr>
        <w:t xml:space="preserve"> throughout </w:t>
      </w:r>
      <w:r w:rsidR="00E63516">
        <w:rPr>
          <w:rFonts w:cstheme="minorHAnsi"/>
        </w:rPr>
        <w:t xml:space="preserve">this </w:t>
      </w:r>
      <w:r w:rsidR="00163B9A" w:rsidRPr="00C6051F">
        <w:rPr>
          <w:rFonts w:cstheme="minorHAnsi"/>
        </w:rPr>
        <w:t>document</w:t>
      </w:r>
      <w:r w:rsidR="00505DB0">
        <w:rPr>
          <w:rFonts w:cstheme="minorHAnsi"/>
        </w:rPr>
        <w:t xml:space="preserve"> or used during the preparation of the BLE analysis</w:t>
      </w:r>
      <w:r w:rsidR="00163B9A" w:rsidRPr="00C6051F">
        <w:rPr>
          <w:rFonts w:cstheme="minorHAnsi"/>
        </w:rPr>
        <w:t>.</w:t>
      </w:r>
    </w:p>
    <w:p w14:paraId="393DC064" w14:textId="041814DC" w:rsidR="00354979" w:rsidRPr="00C6051F" w:rsidRDefault="00163B9A" w:rsidP="00B733B7">
      <w:pPr>
        <w:numPr>
          <w:ilvl w:val="0"/>
          <w:numId w:val="5"/>
        </w:numPr>
        <w:autoSpaceDE w:val="0"/>
        <w:autoSpaceDN w:val="0"/>
        <w:adjustRightInd w:val="0"/>
        <w:spacing w:after="120" w:line="240" w:lineRule="auto"/>
        <w:ind w:left="547" w:hanging="547"/>
        <w:rPr>
          <w:rFonts w:cstheme="minorHAnsi"/>
        </w:rPr>
      </w:pPr>
      <w:r w:rsidRPr="00C6051F">
        <w:rPr>
          <w:rFonts w:cstheme="minorHAnsi"/>
        </w:rPr>
        <w:t xml:space="preserve">Chow, Ven T. </w:t>
      </w:r>
      <w:r w:rsidR="00346879" w:rsidRPr="00C6051F">
        <w:rPr>
          <w:rFonts w:cstheme="minorHAnsi"/>
          <w:i/>
          <w:iCs/>
        </w:rPr>
        <w:t>Open Channel Hydraulics</w:t>
      </w:r>
      <w:r w:rsidR="00346879" w:rsidRPr="00C6051F">
        <w:rPr>
          <w:rFonts w:cstheme="minorHAnsi"/>
        </w:rPr>
        <w:t xml:space="preserve">. Caldwell, NJ: Blackburn, 1959. </w:t>
      </w:r>
      <w:r w:rsidR="00193CC0" w:rsidRPr="00C6051F">
        <w:rPr>
          <w:rFonts w:cstheme="minorHAnsi"/>
          <w:i/>
          <w:iCs/>
        </w:rPr>
        <w:t>Development of Uniform Flow and Its Formulas</w:t>
      </w:r>
      <w:r w:rsidR="00193CC0" w:rsidRPr="00C6051F">
        <w:rPr>
          <w:rFonts w:cstheme="minorHAnsi"/>
        </w:rPr>
        <w:t xml:space="preserve">, pages </w:t>
      </w:r>
      <w:r w:rsidR="00346879" w:rsidRPr="00C6051F">
        <w:rPr>
          <w:rFonts w:cstheme="minorHAnsi"/>
        </w:rPr>
        <w:t>109-113. Print.</w:t>
      </w:r>
    </w:p>
    <w:p w14:paraId="4FDEBBCB" w14:textId="1737B3B6" w:rsidR="00FC6E4E" w:rsidRDefault="00FC6E4E" w:rsidP="00B733B7">
      <w:pPr>
        <w:numPr>
          <w:ilvl w:val="0"/>
          <w:numId w:val="5"/>
        </w:numPr>
        <w:autoSpaceDE w:val="0"/>
        <w:autoSpaceDN w:val="0"/>
        <w:adjustRightInd w:val="0"/>
        <w:spacing w:after="120" w:line="240" w:lineRule="auto"/>
        <w:ind w:left="547" w:hanging="547"/>
        <w:rPr>
          <w:rFonts w:cstheme="minorHAnsi"/>
        </w:rPr>
      </w:pPr>
      <w:r w:rsidRPr="00C6051F">
        <w:rPr>
          <w:rFonts w:cstheme="minorHAnsi"/>
          <w:shd w:val="clear" w:color="auto" w:fill="FFFFFF"/>
        </w:rPr>
        <w:t>Federal Emergency Management Agency (FEMA)</w:t>
      </w:r>
      <w:r>
        <w:rPr>
          <w:rFonts w:cstheme="minorHAnsi"/>
        </w:rPr>
        <w:t xml:space="preserve">. </w:t>
      </w:r>
      <w:r w:rsidRPr="00C6051F">
        <w:rPr>
          <w:rFonts w:cstheme="minorHAnsi"/>
          <w:i/>
          <w:iCs/>
        </w:rPr>
        <w:t>Base Level Engineering</w:t>
      </w:r>
      <w:r>
        <w:rPr>
          <w:rFonts w:cstheme="minorHAnsi"/>
          <w:i/>
          <w:iCs/>
        </w:rPr>
        <w:t xml:space="preserve"> – Region 6</w:t>
      </w:r>
      <w:r w:rsidRPr="00C6051F">
        <w:rPr>
          <w:rFonts w:cstheme="minorHAnsi"/>
          <w:i/>
          <w:iCs/>
        </w:rPr>
        <w:t xml:space="preserve"> Submittal Guidance</w:t>
      </w:r>
      <w:r w:rsidR="00596FE7">
        <w:rPr>
          <w:rFonts w:cstheme="minorHAnsi"/>
        </w:rPr>
        <w:t xml:space="preserve">. </w:t>
      </w:r>
      <w:r w:rsidRPr="00C6051F">
        <w:rPr>
          <w:rFonts w:cstheme="minorHAnsi"/>
        </w:rPr>
        <w:t>J</w:t>
      </w:r>
      <w:r>
        <w:rPr>
          <w:rFonts w:cstheme="minorHAnsi"/>
        </w:rPr>
        <w:t xml:space="preserve">anuary 2019. </w:t>
      </w:r>
      <w:r w:rsidR="00EF79C5">
        <w:rPr>
          <w:rFonts w:cstheme="minorHAnsi"/>
        </w:rPr>
        <w:t>Main report and Appendix A</w:t>
      </w:r>
      <w:r w:rsidR="00596FE7">
        <w:rPr>
          <w:rFonts w:cstheme="minorHAnsi"/>
        </w:rPr>
        <w:t xml:space="preserve">. </w:t>
      </w:r>
      <w:r>
        <w:rPr>
          <w:rFonts w:cstheme="minorHAnsi"/>
        </w:rPr>
        <w:t>PDF.</w:t>
      </w:r>
      <w:r w:rsidRPr="00C6051F">
        <w:rPr>
          <w:rFonts w:cstheme="minorHAnsi"/>
        </w:rPr>
        <w:t xml:space="preserve"> </w:t>
      </w:r>
    </w:p>
    <w:p w14:paraId="110A962C" w14:textId="00625A3F" w:rsidR="00354979" w:rsidRDefault="00C6051F" w:rsidP="00B733B7">
      <w:pPr>
        <w:numPr>
          <w:ilvl w:val="0"/>
          <w:numId w:val="5"/>
        </w:numPr>
        <w:autoSpaceDE w:val="0"/>
        <w:autoSpaceDN w:val="0"/>
        <w:adjustRightInd w:val="0"/>
        <w:spacing w:after="120" w:line="240" w:lineRule="auto"/>
        <w:ind w:left="540" w:hanging="540"/>
        <w:rPr>
          <w:rFonts w:cstheme="minorHAnsi"/>
        </w:rPr>
      </w:pPr>
      <w:r w:rsidRPr="00C6051F">
        <w:rPr>
          <w:rFonts w:cstheme="minorHAnsi"/>
          <w:shd w:val="clear" w:color="auto" w:fill="FFFFFF"/>
        </w:rPr>
        <w:t>Federal Emergency Management Agency (FEMA)</w:t>
      </w:r>
      <w:r>
        <w:rPr>
          <w:rFonts w:cstheme="minorHAnsi"/>
          <w:shd w:val="clear" w:color="auto" w:fill="FFFFFF"/>
        </w:rPr>
        <w:t>.</w:t>
      </w:r>
      <w:r w:rsidR="00354979" w:rsidRPr="00C6051F">
        <w:rPr>
          <w:rFonts w:cstheme="minorHAnsi"/>
        </w:rPr>
        <w:t xml:space="preserve"> </w:t>
      </w:r>
      <w:r w:rsidR="00FA55CE" w:rsidRPr="007021E4">
        <w:rPr>
          <w:rFonts w:cstheme="minorHAnsi"/>
          <w:i/>
          <w:iCs/>
        </w:rPr>
        <w:t xml:space="preserve">Coordinated Needs </w:t>
      </w:r>
      <w:r w:rsidR="007021E4" w:rsidRPr="007021E4">
        <w:rPr>
          <w:rFonts w:cstheme="minorHAnsi"/>
          <w:i/>
          <w:iCs/>
        </w:rPr>
        <w:t>Management Strategy (CNMS) Technical Reference</w:t>
      </w:r>
      <w:r w:rsidR="007021E4">
        <w:rPr>
          <w:rFonts w:cstheme="minorHAnsi"/>
        </w:rPr>
        <w:t xml:space="preserve">. November 2021. Web. </w:t>
      </w:r>
      <w:hyperlink r:id="rId41" w:history="1">
        <w:r w:rsidR="000973F3" w:rsidRPr="00FB6FD7">
          <w:rPr>
            <w:rStyle w:val="Hyperlink"/>
            <w:rFonts w:cstheme="minorHAnsi"/>
          </w:rPr>
          <w:t>https://www.fema.gov/flood-maps/guidance-reports/guidelines-standards</w:t>
        </w:r>
      </w:hyperlink>
      <w:r w:rsidR="000973F3">
        <w:rPr>
          <w:rFonts w:cstheme="minorHAnsi"/>
        </w:rPr>
        <w:t xml:space="preserve"> </w:t>
      </w:r>
    </w:p>
    <w:p w14:paraId="0B8D9C45" w14:textId="582CE559" w:rsidR="00BA1CB2" w:rsidRDefault="00BA1CB2" w:rsidP="000022D9">
      <w:pPr>
        <w:numPr>
          <w:ilvl w:val="0"/>
          <w:numId w:val="5"/>
        </w:numPr>
        <w:autoSpaceDE w:val="0"/>
        <w:autoSpaceDN w:val="0"/>
        <w:adjustRightInd w:val="0"/>
        <w:spacing w:after="120" w:line="240" w:lineRule="auto"/>
        <w:ind w:left="540" w:right="-90" w:hanging="540"/>
        <w:rPr>
          <w:rFonts w:cstheme="minorHAnsi"/>
        </w:rPr>
      </w:pPr>
      <w:r>
        <w:rPr>
          <w:rFonts w:cstheme="minorHAnsi"/>
        </w:rPr>
        <w:t xml:space="preserve">Federal Emergency Management Agency (FEMA). National Flood Hazard Layer (NFHL). Web. </w:t>
      </w:r>
      <w:hyperlink r:id="rId42" w:history="1">
        <w:r w:rsidR="006E2DF6" w:rsidRPr="00FB6FD7">
          <w:rPr>
            <w:rStyle w:val="Hyperlink"/>
            <w:rFonts w:cstheme="minorHAnsi"/>
          </w:rPr>
          <w:t>https://hazards-fema.maps.arcgis.com/apps/webappviewer/index.html?id=8b0adb51996444d4879338b5529aa9cd</w:t>
        </w:r>
      </w:hyperlink>
      <w:r w:rsidR="006E2DF6">
        <w:rPr>
          <w:rFonts w:cstheme="minorHAnsi"/>
        </w:rPr>
        <w:t xml:space="preserve"> </w:t>
      </w:r>
    </w:p>
    <w:p w14:paraId="3D8340D2" w14:textId="46DBCE88" w:rsidR="00AC5BC2" w:rsidRPr="00C72A75" w:rsidRDefault="00AC5BC2" w:rsidP="00B733B7">
      <w:pPr>
        <w:numPr>
          <w:ilvl w:val="0"/>
          <w:numId w:val="5"/>
        </w:numPr>
        <w:autoSpaceDE w:val="0"/>
        <w:autoSpaceDN w:val="0"/>
        <w:adjustRightInd w:val="0"/>
        <w:spacing w:after="120" w:line="240" w:lineRule="auto"/>
        <w:ind w:left="547" w:hanging="547"/>
        <w:rPr>
          <w:rFonts w:cstheme="minorHAnsi"/>
        </w:rPr>
      </w:pPr>
      <w:r w:rsidRPr="00C72A75">
        <w:rPr>
          <w:rFonts w:cstheme="minorHAnsi"/>
        </w:rPr>
        <w:t xml:space="preserve">Interagency Flood Risk </w:t>
      </w:r>
      <w:r w:rsidR="00AF635B" w:rsidRPr="00C72A75">
        <w:rPr>
          <w:rFonts w:cstheme="minorHAnsi"/>
        </w:rPr>
        <w:t xml:space="preserve">Management (InFRM) </w:t>
      </w:r>
      <w:r w:rsidR="00AD2B15" w:rsidRPr="00C72A75">
        <w:rPr>
          <w:rFonts w:cstheme="minorHAnsi"/>
        </w:rPr>
        <w:t>T</w:t>
      </w:r>
      <w:r w:rsidR="00AF635B" w:rsidRPr="00C72A75">
        <w:rPr>
          <w:rFonts w:cstheme="minorHAnsi"/>
        </w:rPr>
        <w:t xml:space="preserve">eam. </w:t>
      </w:r>
      <w:r w:rsidR="00AF635B" w:rsidRPr="00C72A75">
        <w:rPr>
          <w:rFonts w:cstheme="minorHAnsi"/>
          <w:i/>
        </w:rPr>
        <w:t>Watershed Hydrology Assessment for th</w:t>
      </w:r>
      <w:r w:rsidR="003C73CF" w:rsidRPr="00C72A75">
        <w:rPr>
          <w:rFonts w:cstheme="minorHAnsi"/>
          <w:i/>
        </w:rPr>
        <w:t>e Lower Colorado River Basin</w:t>
      </w:r>
      <w:r w:rsidR="003C73CF" w:rsidRPr="00C72A75">
        <w:rPr>
          <w:rFonts w:cstheme="minorHAnsi"/>
        </w:rPr>
        <w:t xml:space="preserve">. DRAFT PDF. </w:t>
      </w:r>
      <w:r w:rsidR="00CB0753" w:rsidRPr="00C72A75">
        <w:rPr>
          <w:rFonts w:cstheme="minorHAnsi"/>
        </w:rPr>
        <w:t>Chapter</w:t>
      </w:r>
      <w:r w:rsidR="00A514C7" w:rsidRPr="00C72A75">
        <w:rPr>
          <w:rFonts w:cstheme="minorHAnsi"/>
        </w:rPr>
        <w:t xml:space="preserve"> 5, p</w:t>
      </w:r>
      <w:r w:rsidR="00F215E7" w:rsidRPr="00C72A75">
        <w:rPr>
          <w:rFonts w:cstheme="minorHAnsi"/>
        </w:rPr>
        <w:t xml:space="preserve">ages 67, 68, and 151. 2021-08-13. </w:t>
      </w:r>
      <w:r w:rsidR="003C73CF" w:rsidRPr="00C72A75">
        <w:rPr>
          <w:rFonts w:cstheme="minorHAnsi"/>
        </w:rPr>
        <w:t xml:space="preserve"> </w:t>
      </w:r>
    </w:p>
    <w:p w14:paraId="4A7A4CB3" w14:textId="4D676598" w:rsidR="00693C04" w:rsidRDefault="0026274B" w:rsidP="00B733B7">
      <w:pPr>
        <w:numPr>
          <w:ilvl w:val="0"/>
          <w:numId w:val="5"/>
        </w:numPr>
        <w:autoSpaceDE w:val="0"/>
        <w:autoSpaceDN w:val="0"/>
        <w:adjustRightInd w:val="0"/>
        <w:spacing w:after="120" w:line="240" w:lineRule="auto"/>
        <w:ind w:left="547" w:hanging="547"/>
        <w:rPr>
          <w:rFonts w:cstheme="minorHAnsi"/>
        </w:rPr>
      </w:pPr>
      <w:r>
        <w:rPr>
          <w:rFonts w:cstheme="minorHAnsi"/>
        </w:rPr>
        <w:t>Natural</w:t>
      </w:r>
      <w:r w:rsidR="00693C04">
        <w:rPr>
          <w:rFonts w:cstheme="minorHAnsi"/>
        </w:rPr>
        <w:t xml:space="preserve"> Resources Conservation Service.</w:t>
      </w:r>
      <w:r w:rsidR="006F24A9">
        <w:rPr>
          <w:rFonts w:cstheme="minorHAnsi"/>
        </w:rPr>
        <w:t xml:space="preserve"> Gridded Soil Survey Geographic Database (gSSURGO). 2021 </w:t>
      </w:r>
      <w:r w:rsidR="00D73D83">
        <w:rPr>
          <w:rFonts w:cstheme="minorHAnsi"/>
        </w:rPr>
        <w:t>version. Web.</w:t>
      </w:r>
      <w:r w:rsidR="00693C04">
        <w:rPr>
          <w:rFonts w:cstheme="minorHAnsi"/>
        </w:rPr>
        <w:t xml:space="preserve"> </w:t>
      </w:r>
      <w:hyperlink r:id="rId43" w:history="1">
        <w:r w:rsidR="001C0836" w:rsidRPr="00FB6FD7">
          <w:rPr>
            <w:rStyle w:val="Hyperlink"/>
            <w:rFonts w:cstheme="minorHAnsi"/>
          </w:rPr>
          <w:t>https://data.nal.usda.gov/dataset/gridded-soil-survey-geographic-database-gssurgo</w:t>
        </w:r>
      </w:hyperlink>
      <w:r w:rsidR="001C0836">
        <w:rPr>
          <w:rFonts w:cstheme="minorHAnsi"/>
        </w:rPr>
        <w:t xml:space="preserve"> </w:t>
      </w:r>
    </w:p>
    <w:p w14:paraId="41EBAB2E" w14:textId="267B67B8" w:rsidR="003E163B" w:rsidRDefault="00866C07" w:rsidP="00B733B7">
      <w:pPr>
        <w:numPr>
          <w:ilvl w:val="0"/>
          <w:numId w:val="5"/>
        </w:numPr>
        <w:autoSpaceDE w:val="0"/>
        <w:autoSpaceDN w:val="0"/>
        <w:adjustRightInd w:val="0"/>
        <w:spacing w:after="120" w:line="240" w:lineRule="auto"/>
        <w:ind w:left="547" w:hanging="547"/>
        <w:rPr>
          <w:rFonts w:cstheme="minorHAnsi"/>
        </w:rPr>
      </w:pPr>
      <w:r>
        <w:rPr>
          <w:rFonts w:cstheme="minorHAnsi"/>
        </w:rPr>
        <w:t>Natural</w:t>
      </w:r>
      <w:r w:rsidR="003E163B">
        <w:rPr>
          <w:rFonts w:cstheme="minorHAnsi"/>
        </w:rPr>
        <w:t xml:space="preserve"> Resources Conservation Service. </w:t>
      </w:r>
      <w:r w:rsidR="003E163B" w:rsidRPr="00E12347">
        <w:rPr>
          <w:rFonts w:cstheme="minorHAnsi"/>
          <w:i/>
          <w:iCs/>
        </w:rPr>
        <w:t>Na</w:t>
      </w:r>
      <w:r w:rsidR="00D23443" w:rsidRPr="00E12347">
        <w:rPr>
          <w:rFonts w:cstheme="minorHAnsi"/>
          <w:i/>
          <w:iCs/>
        </w:rPr>
        <w:t>tional Engineering Handbook</w:t>
      </w:r>
      <w:r w:rsidR="00D23443">
        <w:rPr>
          <w:rFonts w:cstheme="minorHAnsi"/>
        </w:rPr>
        <w:t xml:space="preserve">, Title 210, Section 630, Chapter 4. August 2019 Version. </w:t>
      </w:r>
      <w:r w:rsidR="003E163B">
        <w:rPr>
          <w:rFonts w:cstheme="minorHAnsi"/>
        </w:rPr>
        <w:t>Web.</w:t>
      </w:r>
      <w:r w:rsidR="00D23443">
        <w:rPr>
          <w:rFonts w:cstheme="minorHAnsi"/>
        </w:rPr>
        <w:t xml:space="preserve"> </w:t>
      </w:r>
      <w:r w:rsidR="007103EF" w:rsidRPr="007103EF">
        <w:rPr>
          <w:rFonts w:cstheme="minorHAnsi"/>
        </w:rPr>
        <w:t>https://directives.sc.egov.usda.gov/OpenNonWebContent.aspx?content=43924.wba</w:t>
      </w:r>
    </w:p>
    <w:p w14:paraId="58F39641" w14:textId="1BC628D3" w:rsidR="00303646" w:rsidRPr="003D1784" w:rsidRDefault="00303646" w:rsidP="00B733B7">
      <w:pPr>
        <w:numPr>
          <w:ilvl w:val="0"/>
          <w:numId w:val="5"/>
        </w:numPr>
        <w:autoSpaceDE w:val="0"/>
        <w:autoSpaceDN w:val="0"/>
        <w:adjustRightInd w:val="0"/>
        <w:spacing w:after="120" w:line="240" w:lineRule="auto"/>
        <w:ind w:left="547" w:hanging="547"/>
        <w:rPr>
          <w:rFonts w:cstheme="minorHAnsi"/>
        </w:rPr>
      </w:pPr>
      <w:r>
        <w:t>Sanja Perica, Sandra Pavlovic, Michael St. Laurent, Carl Trypaluk, Dale Unruh, Orlan Wilhite</w:t>
      </w:r>
      <w:r w:rsidR="00115983">
        <w:t xml:space="preserve">. </w:t>
      </w:r>
      <w:r w:rsidRPr="00115983">
        <w:rPr>
          <w:i/>
          <w:iCs/>
        </w:rPr>
        <w:t>NOAA Atlas 14 Volume 11 Version 2, Precipitation-Frequency Atlas of the United States, Texas</w:t>
      </w:r>
      <w:r>
        <w:t xml:space="preserve">. </w:t>
      </w:r>
      <w:r w:rsidR="005F7BAA">
        <w:t xml:space="preserve">2018. </w:t>
      </w:r>
      <w:r>
        <w:t>NOAA, National Weather Service, Silver Spring, MD</w:t>
      </w:r>
      <w:r w:rsidR="00115983">
        <w:t>.</w:t>
      </w:r>
    </w:p>
    <w:p w14:paraId="4FE5BC33" w14:textId="648EF43D" w:rsidR="006C6081" w:rsidRPr="00C6051F" w:rsidRDefault="00947B7C" w:rsidP="00B733B7">
      <w:pPr>
        <w:numPr>
          <w:ilvl w:val="0"/>
          <w:numId w:val="5"/>
        </w:numPr>
        <w:autoSpaceDE w:val="0"/>
        <w:autoSpaceDN w:val="0"/>
        <w:adjustRightInd w:val="0"/>
        <w:spacing w:after="120" w:line="240" w:lineRule="auto"/>
        <w:ind w:left="547" w:hanging="547"/>
        <w:rPr>
          <w:rFonts w:cstheme="minorHAnsi"/>
        </w:rPr>
      </w:pPr>
      <w:r>
        <w:t xml:space="preserve">Soil Conservation Services, </w:t>
      </w:r>
      <w:r w:rsidRPr="003D1784">
        <w:rPr>
          <w:i/>
          <w:iCs/>
        </w:rPr>
        <w:t xml:space="preserve">Engineering Technical Note </w:t>
      </w:r>
      <w:r w:rsidR="008001F7" w:rsidRPr="003D1784">
        <w:rPr>
          <w:i/>
          <w:iCs/>
        </w:rPr>
        <w:t>No. 210-18-TX5</w:t>
      </w:r>
      <w:r w:rsidR="005179AF" w:rsidRPr="003D1784">
        <w:rPr>
          <w:i/>
          <w:iCs/>
        </w:rPr>
        <w:t xml:space="preserve"> </w:t>
      </w:r>
      <w:r w:rsidR="00D00240" w:rsidRPr="003D1784">
        <w:rPr>
          <w:i/>
          <w:iCs/>
        </w:rPr>
        <w:t xml:space="preserve">- </w:t>
      </w:r>
      <w:r w:rsidR="005179AF" w:rsidRPr="003D1784">
        <w:rPr>
          <w:i/>
          <w:iCs/>
        </w:rPr>
        <w:t xml:space="preserve">Estimating Runoff </w:t>
      </w:r>
      <w:r w:rsidR="00D00240">
        <w:rPr>
          <w:i/>
          <w:iCs/>
        </w:rPr>
        <w:t>F</w:t>
      </w:r>
      <w:r w:rsidR="00D00240" w:rsidRPr="003D1784">
        <w:rPr>
          <w:i/>
          <w:iCs/>
        </w:rPr>
        <w:t>or</w:t>
      </w:r>
      <w:r w:rsidR="005179AF" w:rsidRPr="003D1784">
        <w:rPr>
          <w:i/>
          <w:iCs/>
        </w:rPr>
        <w:t xml:space="preserve"> Conservation Practices</w:t>
      </w:r>
      <w:r w:rsidR="00D00240">
        <w:t>, October 1990.</w:t>
      </w:r>
    </w:p>
    <w:p w14:paraId="39142187" w14:textId="189E3B3A" w:rsidR="00640FE6" w:rsidRPr="00445028" w:rsidRDefault="00640FE6" w:rsidP="00B733B7">
      <w:pPr>
        <w:numPr>
          <w:ilvl w:val="0"/>
          <w:numId w:val="4"/>
        </w:numPr>
        <w:autoSpaceDE w:val="0"/>
        <w:autoSpaceDN w:val="0"/>
        <w:adjustRightInd w:val="0"/>
        <w:spacing w:after="120" w:line="240" w:lineRule="auto"/>
        <w:ind w:left="547" w:hanging="547"/>
        <w:rPr>
          <w:rStyle w:val="Hyperlink"/>
          <w:rFonts w:cstheme="minorHAnsi"/>
          <w:color w:val="auto"/>
          <w:u w:val="none"/>
        </w:rPr>
      </w:pPr>
      <w:r>
        <w:rPr>
          <w:rStyle w:val="Hyperlink"/>
          <w:rFonts w:cstheme="minorHAnsi"/>
          <w:color w:val="auto"/>
          <w:u w:val="none"/>
          <w:shd w:val="clear" w:color="auto" w:fill="FFFFFF"/>
        </w:rPr>
        <w:t>Texas Water Development Board (TWDB)</w:t>
      </w:r>
      <w:r w:rsidR="00635828">
        <w:rPr>
          <w:rStyle w:val="Hyperlink"/>
          <w:rFonts w:cstheme="minorHAnsi"/>
          <w:color w:val="auto"/>
          <w:u w:val="none"/>
          <w:shd w:val="clear" w:color="auto" w:fill="FFFFFF"/>
        </w:rPr>
        <w:t xml:space="preserve">. </w:t>
      </w:r>
      <w:r w:rsidR="00635828" w:rsidRPr="00E61201">
        <w:rPr>
          <w:rStyle w:val="Hyperlink"/>
          <w:rFonts w:cstheme="minorHAnsi"/>
          <w:i/>
          <w:iCs/>
          <w:color w:val="auto"/>
          <w:u w:val="none"/>
          <w:shd w:val="clear" w:color="auto" w:fill="FFFFFF"/>
        </w:rPr>
        <w:t>Texas Two-Dimensional Base Level Engineering Guidelines</w:t>
      </w:r>
      <w:r w:rsidR="00E61201">
        <w:rPr>
          <w:rStyle w:val="Hyperlink"/>
          <w:rFonts w:cstheme="minorHAnsi"/>
          <w:i/>
          <w:iCs/>
          <w:color w:val="auto"/>
          <w:u w:val="none"/>
          <w:shd w:val="clear" w:color="auto" w:fill="FFFFFF"/>
        </w:rPr>
        <w:t xml:space="preserve">, </w:t>
      </w:r>
      <w:r w:rsidR="00635828" w:rsidRPr="00E61201">
        <w:rPr>
          <w:rStyle w:val="Hyperlink"/>
          <w:rFonts w:cstheme="minorHAnsi"/>
          <w:i/>
          <w:iCs/>
          <w:color w:val="auto"/>
          <w:u w:val="none"/>
          <w:shd w:val="clear" w:color="auto" w:fill="FFFFFF"/>
        </w:rPr>
        <w:t>Version 1.0</w:t>
      </w:r>
      <w:r w:rsidR="00635828">
        <w:rPr>
          <w:rStyle w:val="Hyperlink"/>
          <w:rFonts w:cstheme="minorHAnsi"/>
          <w:color w:val="auto"/>
          <w:u w:val="none"/>
          <w:shd w:val="clear" w:color="auto" w:fill="FFFFFF"/>
        </w:rPr>
        <w:t xml:space="preserve">. </w:t>
      </w:r>
      <w:r w:rsidR="00E61201">
        <w:rPr>
          <w:rStyle w:val="Hyperlink"/>
          <w:rFonts w:cstheme="minorHAnsi"/>
          <w:color w:val="auto"/>
          <w:u w:val="none"/>
          <w:shd w:val="clear" w:color="auto" w:fill="FFFFFF"/>
        </w:rPr>
        <w:t>May 21, 2022.</w:t>
      </w:r>
      <w:r>
        <w:rPr>
          <w:rStyle w:val="Hyperlink"/>
          <w:rFonts w:cstheme="minorHAnsi"/>
          <w:color w:val="auto"/>
          <w:u w:val="none"/>
          <w:shd w:val="clear" w:color="auto" w:fill="FFFFFF"/>
        </w:rPr>
        <w:t xml:space="preserve"> </w:t>
      </w:r>
      <w:r w:rsidR="00E61201">
        <w:rPr>
          <w:rStyle w:val="Hyperlink"/>
          <w:rFonts w:cstheme="minorHAnsi"/>
          <w:color w:val="auto"/>
          <w:u w:val="none"/>
          <w:shd w:val="clear" w:color="auto" w:fill="FFFFFF"/>
        </w:rPr>
        <w:t>PDF.</w:t>
      </w:r>
    </w:p>
    <w:p w14:paraId="0DDC4AF3" w14:textId="2E02F153" w:rsidR="00445028" w:rsidRPr="00445028" w:rsidRDefault="00445028" w:rsidP="00B733B7">
      <w:pPr>
        <w:numPr>
          <w:ilvl w:val="0"/>
          <w:numId w:val="4"/>
        </w:numPr>
        <w:autoSpaceDE w:val="0"/>
        <w:autoSpaceDN w:val="0"/>
        <w:adjustRightInd w:val="0"/>
        <w:spacing w:after="120" w:line="240" w:lineRule="auto"/>
        <w:ind w:left="547" w:hanging="547"/>
        <w:rPr>
          <w:rFonts w:cstheme="minorHAnsi"/>
        </w:rPr>
      </w:pPr>
      <w:r>
        <w:rPr>
          <w:rFonts w:cstheme="minorHAnsi"/>
        </w:rPr>
        <w:t>United States Army Corps of Engineers (USACE). Hydrologic Engineering Center-River Analysis System (HEC-RAS), Version 6.2. March 11, 2022.</w:t>
      </w:r>
    </w:p>
    <w:p w14:paraId="59E1F4E3" w14:textId="12B14D6A" w:rsidR="00D4437D" w:rsidRDefault="00775353" w:rsidP="00B733B7">
      <w:pPr>
        <w:numPr>
          <w:ilvl w:val="0"/>
          <w:numId w:val="4"/>
        </w:numPr>
        <w:autoSpaceDE w:val="0"/>
        <w:autoSpaceDN w:val="0"/>
        <w:adjustRightInd w:val="0"/>
        <w:spacing w:after="120" w:line="240" w:lineRule="auto"/>
        <w:ind w:left="547" w:hanging="547"/>
        <w:rPr>
          <w:rFonts w:cstheme="minorHAnsi"/>
        </w:rPr>
      </w:pPr>
      <w:r w:rsidRPr="00C6051F">
        <w:rPr>
          <w:rFonts w:cstheme="minorHAnsi"/>
          <w:shd w:val="clear" w:color="auto" w:fill="FFFFFF"/>
        </w:rPr>
        <w:t>United States Geological Survey (USGS). Hurricane Li</w:t>
      </w:r>
      <w:r w:rsidR="00C6051F" w:rsidRPr="00C6051F">
        <w:rPr>
          <w:rFonts w:cstheme="minorHAnsi"/>
          <w:shd w:val="clear" w:color="auto" w:fill="FFFFFF"/>
        </w:rPr>
        <w:t>DAR</w:t>
      </w:r>
      <w:r w:rsidRPr="00C6051F">
        <w:rPr>
          <w:rFonts w:cstheme="minorHAnsi"/>
          <w:shd w:val="clear" w:color="auto" w:fill="FFFFFF"/>
        </w:rPr>
        <w:t>, 2019-02-20. Web.</w:t>
      </w:r>
      <w:r w:rsidR="00D4437D" w:rsidRPr="00C6051F">
        <w:rPr>
          <w:rFonts w:cstheme="minorHAnsi"/>
        </w:rPr>
        <w:t xml:space="preserve"> </w:t>
      </w:r>
      <w:hyperlink r:id="rId44" w:anchor="6.55/29.436/-97.594" w:history="1">
        <w:r w:rsidR="00D4437D" w:rsidRPr="00C6051F">
          <w:rPr>
            <w:rStyle w:val="Hyperlink"/>
            <w:rFonts w:cstheme="minorHAnsi"/>
          </w:rPr>
          <w:t>https://data.tnris.org/collection?c=6ddcc1e6-2059-4fa2-a2cf-4ab163e2c97e#6.55/29.436/-97.594</w:t>
        </w:r>
      </w:hyperlink>
      <w:r w:rsidR="00D4437D" w:rsidRPr="00C6051F">
        <w:rPr>
          <w:rFonts w:cstheme="minorHAnsi"/>
        </w:rPr>
        <w:t xml:space="preserve"> </w:t>
      </w:r>
    </w:p>
    <w:p w14:paraId="0C03C93A" w14:textId="36F3A324" w:rsidR="00E44068" w:rsidRPr="00E44068" w:rsidRDefault="00E44068" w:rsidP="00B733B7">
      <w:pPr>
        <w:numPr>
          <w:ilvl w:val="0"/>
          <w:numId w:val="4"/>
        </w:numPr>
        <w:autoSpaceDE w:val="0"/>
        <w:autoSpaceDN w:val="0"/>
        <w:adjustRightInd w:val="0"/>
        <w:spacing w:after="120" w:line="240" w:lineRule="auto"/>
        <w:ind w:left="547" w:hanging="547"/>
        <w:rPr>
          <w:rFonts w:cstheme="minorHAnsi"/>
        </w:rPr>
      </w:pPr>
      <w:r>
        <w:rPr>
          <w:rFonts w:cstheme="minorHAnsi"/>
        </w:rPr>
        <w:t xml:space="preserve">United States Geological Survey (USGS). Lower Colorado San Bernard LiDAR, 2018-06-17. Web. </w:t>
      </w:r>
      <w:hyperlink r:id="rId45" w:anchor="5.37/29.889/-99.969" w:history="1">
        <w:r w:rsidRPr="000536F2">
          <w:rPr>
            <w:rStyle w:val="Hyperlink"/>
            <w:rFonts w:cstheme="minorHAnsi"/>
          </w:rPr>
          <w:t>https://data.tnris.org/collection?c=b246f8f7-9c79-4c89-91f7-9c7f44955fca#5.37/29.889/-99.969</w:t>
        </w:r>
      </w:hyperlink>
      <w:r>
        <w:rPr>
          <w:rFonts w:cstheme="minorHAnsi"/>
        </w:rPr>
        <w:t xml:space="preserve"> </w:t>
      </w:r>
    </w:p>
    <w:p w14:paraId="7076D9BC" w14:textId="3BC6686E" w:rsidR="007059FE" w:rsidRPr="00A26010" w:rsidRDefault="007059FE" w:rsidP="00B733B7">
      <w:pPr>
        <w:numPr>
          <w:ilvl w:val="0"/>
          <w:numId w:val="4"/>
        </w:numPr>
        <w:tabs>
          <w:tab w:val="clear" w:pos="720"/>
        </w:tabs>
        <w:autoSpaceDE w:val="0"/>
        <w:autoSpaceDN w:val="0"/>
        <w:adjustRightInd w:val="0"/>
        <w:spacing w:after="120" w:line="240" w:lineRule="auto"/>
        <w:ind w:left="540" w:hanging="540"/>
        <w:rPr>
          <w:rFonts w:cstheme="minorHAnsi"/>
        </w:rPr>
      </w:pPr>
      <w:r w:rsidRPr="00C6051F">
        <w:rPr>
          <w:rFonts w:cstheme="minorHAnsi"/>
          <w:shd w:val="clear" w:color="auto" w:fill="FFFFFF"/>
        </w:rPr>
        <w:t>United States Geological Survey (USGS)</w:t>
      </w:r>
      <w:r w:rsidRPr="00C6051F">
        <w:rPr>
          <w:rFonts w:cstheme="minorHAnsi"/>
        </w:rPr>
        <w:t xml:space="preserve">. Multi-Resolution Land Characteristics Consortium. National Land Cover Database </w:t>
      </w:r>
      <w:r w:rsidR="00A10C24">
        <w:rPr>
          <w:rFonts w:cstheme="minorHAnsi"/>
        </w:rPr>
        <w:t>2019</w:t>
      </w:r>
      <w:r w:rsidRPr="00C6051F">
        <w:rPr>
          <w:rFonts w:cstheme="minorHAnsi"/>
        </w:rPr>
        <w:t xml:space="preserve">. </w:t>
      </w:r>
      <w:hyperlink r:id="rId46" w:history="1">
        <w:r w:rsidR="00A10C24" w:rsidRPr="00FB6FD7">
          <w:rPr>
            <w:rStyle w:val="Hyperlink"/>
            <w:rFonts w:cstheme="minorHAnsi"/>
          </w:rPr>
          <w:t>https://www.mrlc.gov/data/nlcd-2019-land-cover-conus</w:t>
        </w:r>
      </w:hyperlink>
      <w:r w:rsidR="00A10C24">
        <w:rPr>
          <w:rFonts w:cstheme="minorHAnsi"/>
        </w:rPr>
        <w:t xml:space="preserve"> </w:t>
      </w:r>
    </w:p>
    <w:p w14:paraId="1F1EC61E" w14:textId="3A2353A7" w:rsidR="002847BB" w:rsidRDefault="00E44068">
      <w:pPr>
        <w:numPr>
          <w:ilvl w:val="0"/>
          <w:numId w:val="4"/>
        </w:numPr>
        <w:autoSpaceDE w:val="0"/>
        <w:autoSpaceDN w:val="0"/>
        <w:adjustRightInd w:val="0"/>
        <w:spacing w:after="120" w:line="240" w:lineRule="auto"/>
        <w:ind w:left="547" w:hanging="547"/>
      </w:pPr>
      <w:r w:rsidRPr="000022D9">
        <w:rPr>
          <w:rFonts w:cstheme="minorHAnsi"/>
        </w:rPr>
        <w:t xml:space="preserve">William H. Asquith, Meghan C. Roussel. </w:t>
      </w:r>
      <w:r w:rsidRPr="000022D9">
        <w:rPr>
          <w:i/>
          <w:iCs/>
        </w:rPr>
        <w:t xml:space="preserve">Regression Equations for Estimation of Annual Peak-Streamflow Frequency for Undeveloped Watersheds in Texas Using an L-moment-Based, PRESS-Minimized, Residual-Adjusted Approach. </w:t>
      </w:r>
      <w:r w:rsidRPr="000022D9">
        <w:rPr>
          <w:rFonts w:cstheme="minorHAnsi"/>
        </w:rPr>
        <w:t>USGS Scientific Investigations Report 2009-5087. June 2009.</w:t>
      </w:r>
    </w:p>
    <w:p w14:paraId="691733A2" w14:textId="7607AA57" w:rsidR="002847BB" w:rsidRPr="00D4437D" w:rsidRDefault="002847BB" w:rsidP="00254A8E">
      <w:pPr>
        <w:autoSpaceDE w:val="0"/>
        <w:autoSpaceDN w:val="0"/>
        <w:adjustRightInd w:val="0"/>
        <w:spacing w:line="240" w:lineRule="auto"/>
        <w:sectPr w:rsidR="002847BB" w:rsidRPr="00D4437D" w:rsidSect="00AD3227">
          <w:pgSz w:w="12240" w:h="15840"/>
          <w:pgMar w:top="1440" w:right="1440" w:bottom="1440" w:left="1440" w:header="720" w:footer="720" w:gutter="0"/>
          <w:cols w:space="720"/>
          <w:docGrid w:linePitch="360"/>
        </w:sectPr>
      </w:pPr>
    </w:p>
    <w:p w14:paraId="3A24C271" w14:textId="6ED09FEA" w:rsidR="00EA1A04" w:rsidRDefault="00EA1A04" w:rsidP="004B4ACF">
      <w:pPr>
        <w:pStyle w:val="Heading1"/>
        <w:ind w:left="1021" w:hanging="1021"/>
        <w:jc w:val="center"/>
        <w:rPr>
          <w:rFonts w:ascii="Franklin Gothic Demi Cond" w:hAnsi="Franklin Gothic Demi Cond"/>
          <w:b w:val="0"/>
        </w:rPr>
      </w:pPr>
      <w:bookmarkStart w:id="80" w:name="_Toc187690414"/>
      <w:r w:rsidRPr="00EA1A04">
        <w:rPr>
          <w:rFonts w:ascii="Franklin Gothic Demi Cond" w:hAnsi="Franklin Gothic Demi Cond"/>
          <w:b w:val="0"/>
        </w:rPr>
        <w:lastRenderedPageBreak/>
        <w:t xml:space="preserve">Appendix A – </w:t>
      </w:r>
      <w:r w:rsidR="00A075DA" w:rsidRPr="00EA1A04">
        <w:rPr>
          <w:rFonts w:ascii="Franklin Gothic Demi Cond" w:hAnsi="Franklin Gothic Demi Cond"/>
          <w:b w:val="0"/>
        </w:rPr>
        <w:t>Base Level Engineering Results</w:t>
      </w:r>
      <w:bookmarkEnd w:id="80"/>
    </w:p>
    <w:p w14:paraId="2708018E" w14:textId="0673ED93" w:rsidR="005945B7" w:rsidRDefault="005945B7" w:rsidP="00695B51">
      <w:pPr>
        <w:rPr>
          <w:rFonts w:cstheme="minorHAnsi"/>
        </w:rPr>
      </w:pPr>
    </w:p>
    <w:p w14:paraId="5D579302" w14:textId="6C5E8BA0" w:rsidR="001F749B" w:rsidRDefault="00B05873" w:rsidP="00695B51">
      <w:pPr>
        <w:rPr>
          <w:rFonts w:cstheme="minorHAnsi"/>
        </w:rPr>
      </w:pPr>
      <w:r>
        <w:rPr>
          <w:rFonts w:cstheme="minorHAnsi"/>
          <w:noProof/>
        </w:rPr>
        <w:drawing>
          <wp:inline distT="0" distB="0" distL="0" distR="0" wp14:anchorId="32B8EBD8" wp14:editId="0B057B79">
            <wp:extent cx="5939790" cy="4380865"/>
            <wp:effectExtent l="0" t="0" r="381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39790" cy="4380865"/>
                    </a:xfrm>
                    <a:prstGeom prst="rect">
                      <a:avLst/>
                    </a:prstGeom>
                    <a:noFill/>
                    <a:ln>
                      <a:noFill/>
                    </a:ln>
                  </pic:spPr>
                </pic:pic>
              </a:graphicData>
            </a:graphic>
          </wp:inline>
        </w:drawing>
      </w:r>
    </w:p>
    <w:p w14:paraId="04351E8E" w14:textId="77777777" w:rsidR="001F749B" w:rsidRDefault="001F749B" w:rsidP="00695B51">
      <w:pPr>
        <w:rPr>
          <w:rFonts w:cstheme="minorHAnsi"/>
        </w:rPr>
      </w:pPr>
    </w:p>
    <w:p w14:paraId="67254443" w14:textId="77777777" w:rsidR="001F749B" w:rsidRDefault="001F749B" w:rsidP="00695B51">
      <w:pPr>
        <w:rPr>
          <w:rFonts w:cstheme="minorHAnsi"/>
        </w:rPr>
      </w:pPr>
    </w:p>
    <w:p w14:paraId="143CE82E" w14:textId="77777777" w:rsidR="001F749B" w:rsidRDefault="001F749B" w:rsidP="00695B51">
      <w:pPr>
        <w:rPr>
          <w:rFonts w:cstheme="minorHAnsi"/>
        </w:rPr>
      </w:pPr>
    </w:p>
    <w:p w14:paraId="4BE52E3B" w14:textId="77777777" w:rsidR="001F749B" w:rsidRDefault="001F749B" w:rsidP="00695B51">
      <w:pPr>
        <w:rPr>
          <w:rFonts w:cstheme="minorHAnsi"/>
        </w:rPr>
      </w:pPr>
    </w:p>
    <w:p w14:paraId="47732B19" w14:textId="77777777" w:rsidR="001F749B" w:rsidRDefault="001F749B" w:rsidP="00695B51">
      <w:pPr>
        <w:rPr>
          <w:rFonts w:cstheme="minorHAnsi"/>
        </w:rPr>
      </w:pPr>
    </w:p>
    <w:p w14:paraId="1EFB477E" w14:textId="77777777" w:rsidR="001F749B" w:rsidRDefault="001F749B" w:rsidP="00695B51">
      <w:pPr>
        <w:rPr>
          <w:rFonts w:cstheme="minorHAnsi"/>
        </w:rPr>
      </w:pPr>
    </w:p>
    <w:p w14:paraId="754C49F4" w14:textId="77777777" w:rsidR="001F749B" w:rsidRDefault="001F749B" w:rsidP="00695B51">
      <w:pPr>
        <w:rPr>
          <w:rFonts w:cstheme="minorHAnsi"/>
        </w:rPr>
      </w:pPr>
    </w:p>
    <w:p w14:paraId="05EAC7DF" w14:textId="77777777" w:rsidR="001F749B" w:rsidRDefault="001F749B" w:rsidP="00B11ED8">
      <w:pPr>
        <w:pStyle w:val="Heading1"/>
        <w:spacing w:after="240"/>
        <w:ind w:left="1021" w:hanging="1021"/>
        <w:rPr>
          <w:rFonts w:ascii="Franklin Gothic Demi Cond" w:hAnsi="Franklin Gothic Demi Cond"/>
          <w:b w:val="0"/>
        </w:rPr>
      </w:pPr>
      <w:bookmarkStart w:id="81" w:name="_Toc112799671"/>
      <w:bookmarkStart w:id="82" w:name="_Toc187690415"/>
      <w:r w:rsidRPr="00EA1A04">
        <w:rPr>
          <w:rFonts w:ascii="Franklin Gothic Demi Cond" w:hAnsi="Franklin Gothic Demi Cond"/>
          <w:b w:val="0"/>
        </w:rPr>
        <w:lastRenderedPageBreak/>
        <w:t xml:space="preserve">Appendix B – </w:t>
      </w:r>
      <w:r>
        <w:rPr>
          <w:rFonts w:ascii="Franklin Gothic Demi Cond" w:hAnsi="Franklin Gothic Demi Cond"/>
          <w:b w:val="0"/>
        </w:rPr>
        <w:t>Supporting Documentation</w:t>
      </w:r>
      <w:bookmarkEnd w:id="81"/>
      <w:bookmarkEnd w:id="82"/>
    </w:p>
    <w:p w14:paraId="586FB7F5" w14:textId="7F7F3FE1" w:rsidR="003D0B76" w:rsidRDefault="003D0B76" w:rsidP="00FA3C65">
      <w:pPr>
        <w:spacing w:line="240" w:lineRule="auto"/>
      </w:pPr>
      <w:r>
        <w:t>The following information may be found in Appendix B. These documents provide further details regarding the methodology and outcomes of the BLE analysis for the South Llano watershed.</w:t>
      </w:r>
    </w:p>
    <w:p w14:paraId="50F11821" w14:textId="63BFDAFE" w:rsidR="003D0B76" w:rsidRPr="003D1784" w:rsidRDefault="003D0B76" w:rsidP="00FA3C65">
      <w:pPr>
        <w:pStyle w:val="ListParagraph"/>
        <w:numPr>
          <w:ilvl w:val="0"/>
          <w:numId w:val="17"/>
        </w:numPr>
        <w:spacing w:line="240" w:lineRule="auto"/>
        <w:rPr>
          <w:rFonts w:cstheme="minorHAnsi"/>
        </w:rPr>
      </w:pPr>
      <w:r w:rsidRPr="003D1784">
        <w:rPr>
          <w:rFonts w:cstheme="minorHAnsi"/>
        </w:rPr>
        <w:t>Page</w:t>
      </w:r>
      <w:r w:rsidR="00BA628A" w:rsidRPr="003D1784">
        <w:rPr>
          <w:rFonts w:cstheme="minorHAnsi"/>
        </w:rPr>
        <w:t xml:space="preserve"> 23 </w:t>
      </w:r>
      <w:r w:rsidRPr="003D1784">
        <w:rPr>
          <w:rFonts w:cstheme="minorHAnsi"/>
        </w:rPr>
        <w:t xml:space="preserve">from </w:t>
      </w:r>
      <w:r w:rsidR="00D41E97" w:rsidRPr="003D1784">
        <w:rPr>
          <w:rFonts w:cstheme="minorHAnsi"/>
        </w:rPr>
        <w:t>Engineering Technical Note No. 210-18-TX5</w:t>
      </w:r>
      <w:r w:rsidR="00724B42" w:rsidRPr="003D1784">
        <w:rPr>
          <w:rFonts w:cstheme="minorHAnsi"/>
        </w:rPr>
        <w:t xml:space="preserve"> titled</w:t>
      </w:r>
      <w:r w:rsidR="0027578D" w:rsidRPr="003D1784">
        <w:rPr>
          <w:rFonts w:cstheme="minorHAnsi"/>
        </w:rPr>
        <w:t xml:space="preserve"> </w:t>
      </w:r>
      <w:r w:rsidR="00D41E97" w:rsidRPr="003D1784">
        <w:rPr>
          <w:rFonts w:cstheme="minorHAnsi"/>
        </w:rPr>
        <w:t>Estimating Runoff For Conservation Practices</w:t>
      </w:r>
      <w:r w:rsidR="00A77703">
        <w:rPr>
          <w:rFonts w:cstheme="minorHAnsi"/>
        </w:rPr>
        <w:t xml:space="preserve"> </w:t>
      </w:r>
      <w:r w:rsidRPr="003D1784">
        <w:rPr>
          <w:rFonts w:cstheme="minorHAnsi"/>
        </w:rPr>
        <w:t>– This is an excerpt</w:t>
      </w:r>
      <w:r w:rsidR="000464CE" w:rsidRPr="003D1784">
        <w:rPr>
          <w:rFonts w:cstheme="minorHAnsi"/>
        </w:rPr>
        <w:t xml:space="preserve"> show</w:t>
      </w:r>
      <w:r w:rsidR="001669AE">
        <w:rPr>
          <w:rFonts w:cstheme="minorHAnsi"/>
        </w:rPr>
        <w:t xml:space="preserve">ing a map </w:t>
      </w:r>
      <w:r w:rsidR="00A77703">
        <w:rPr>
          <w:rFonts w:cstheme="minorHAnsi"/>
        </w:rPr>
        <w:t xml:space="preserve">of </w:t>
      </w:r>
      <w:r w:rsidR="00855C72">
        <w:rPr>
          <w:rFonts w:cstheme="minorHAnsi"/>
        </w:rPr>
        <w:t>A</w:t>
      </w:r>
      <w:r w:rsidR="00554E77" w:rsidRPr="003D1784">
        <w:rPr>
          <w:rFonts w:cstheme="minorHAnsi"/>
        </w:rPr>
        <w:t xml:space="preserve">verage </w:t>
      </w:r>
      <w:r w:rsidR="00855C72">
        <w:rPr>
          <w:rFonts w:cstheme="minorHAnsi"/>
        </w:rPr>
        <w:t>R</w:t>
      </w:r>
      <w:r w:rsidR="00554E77" w:rsidRPr="003D1784">
        <w:rPr>
          <w:rFonts w:cstheme="minorHAnsi"/>
        </w:rPr>
        <w:t xml:space="preserve">unoff </w:t>
      </w:r>
      <w:r w:rsidR="00855C72">
        <w:rPr>
          <w:rFonts w:cstheme="minorHAnsi"/>
        </w:rPr>
        <w:t>C</w:t>
      </w:r>
      <w:r w:rsidR="00554E77" w:rsidRPr="003D1784">
        <w:rPr>
          <w:rFonts w:cstheme="minorHAnsi"/>
        </w:rPr>
        <w:t>ondition</w:t>
      </w:r>
      <w:r w:rsidR="00A77703">
        <w:rPr>
          <w:rFonts w:cstheme="minorHAnsi"/>
        </w:rPr>
        <w:t>s</w:t>
      </w:r>
      <w:r w:rsidR="00554E77" w:rsidRPr="003D1784">
        <w:rPr>
          <w:rFonts w:cstheme="minorHAnsi"/>
        </w:rPr>
        <w:t xml:space="preserve"> </w:t>
      </w:r>
      <w:r w:rsidR="00297510">
        <w:rPr>
          <w:rFonts w:cstheme="minorHAnsi"/>
        </w:rPr>
        <w:t xml:space="preserve">(ARC) </w:t>
      </w:r>
      <w:r w:rsidR="000E7563" w:rsidRPr="003D1784">
        <w:rPr>
          <w:rFonts w:cstheme="minorHAnsi"/>
        </w:rPr>
        <w:t>across Texas</w:t>
      </w:r>
      <w:r w:rsidRPr="003D1784">
        <w:rPr>
          <w:rFonts w:cstheme="minorHAnsi"/>
        </w:rPr>
        <w:t xml:space="preserve">. </w:t>
      </w:r>
      <w:r w:rsidR="00A77703">
        <w:rPr>
          <w:rFonts w:cstheme="minorHAnsi"/>
        </w:rPr>
        <w:t>The t</w:t>
      </w:r>
      <w:r w:rsidR="00454A15">
        <w:rPr>
          <w:rFonts w:cstheme="minorHAnsi"/>
        </w:rPr>
        <w:t xml:space="preserve">erm </w:t>
      </w:r>
      <w:r w:rsidR="007D6DD3" w:rsidRPr="007D6DD3">
        <w:rPr>
          <w:rFonts w:cstheme="minorHAnsi"/>
        </w:rPr>
        <w:t>Antecedent Runoff Condition</w:t>
      </w:r>
      <w:r w:rsidR="007D6DD3">
        <w:rPr>
          <w:rFonts w:cstheme="minorHAnsi"/>
        </w:rPr>
        <w:t xml:space="preserve"> </w:t>
      </w:r>
      <w:r w:rsidR="00E242C1">
        <w:rPr>
          <w:rFonts w:cstheme="minorHAnsi"/>
        </w:rPr>
        <w:t xml:space="preserve">(ARC) </w:t>
      </w:r>
      <w:r w:rsidR="00270824">
        <w:rPr>
          <w:rFonts w:cstheme="minorHAnsi"/>
        </w:rPr>
        <w:t xml:space="preserve">used in the older literature </w:t>
      </w:r>
      <w:r w:rsidR="00B85F85">
        <w:rPr>
          <w:rFonts w:cstheme="minorHAnsi"/>
        </w:rPr>
        <w:t xml:space="preserve">is </w:t>
      </w:r>
      <w:r w:rsidR="00114D3A">
        <w:rPr>
          <w:rFonts w:cstheme="minorHAnsi"/>
        </w:rPr>
        <w:t>analogous</w:t>
      </w:r>
      <w:r w:rsidR="00454A15">
        <w:rPr>
          <w:rFonts w:cstheme="minorHAnsi"/>
        </w:rPr>
        <w:t xml:space="preserve"> </w:t>
      </w:r>
      <w:r w:rsidR="00B85F85">
        <w:rPr>
          <w:rFonts w:cstheme="minorHAnsi"/>
        </w:rPr>
        <w:t xml:space="preserve">to </w:t>
      </w:r>
      <w:r w:rsidR="00B85F85" w:rsidRPr="00E242C1">
        <w:rPr>
          <w:rFonts w:cstheme="minorHAnsi"/>
        </w:rPr>
        <w:t>Antecedent Moisture Condition (AMC</w:t>
      </w:r>
      <w:r w:rsidR="00270824">
        <w:rPr>
          <w:rFonts w:cstheme="minorHAnsi"/>
        </w:rPr>
        <w:t>)</w:t>
      </w:r>
      <w:r w:rsidR="00114D3A">
        <w:rPr>
          <w:rFonts w:cstheme="minorHAnsi"/>
        </w:rPr>
        <w:t>, which is the term that is commonly accepted today.</w:t>
      </w:r>
      <w:r w:rsidR="006270A7">
        <w:rPr>
          <w:rFonts w:cstheme="minorHAnsi"/>
        </w:rPr>
        <w:t xml:space="preserve"> </w:t>
      </w:r>
    </w:p>
    <w:p w14:paraId="38789B4E" w14:textId="77777777" w:rsidR="001F749B" w:rsidRDefault="001F749B" w:rsidP="00695B51">
      <w:pPr>
        <w:rPr>
          <w:rFonts w:cstheme="minorHAnsi"/>
        </w:rPr>
      </w:pPr>
    </w:p>
    <w:p w14:paraId="618F581B" w14:textId="6C83C8EF" w:rsidR="00730A5A" w:rsidRPr="00FA3C65" w:rsidRDefault="007E3645" w:rsidP="00FA3C65">
      <w:pPr>
        <w:rPr>
          <w:rFonts w:cstheme="minorHAnsi"/>
        </w:rPr>
      </w:pPr>
      <w:r>
        <w:rPr>
          <w:noProof/>
        </w:rPr>
        <w:drawing>
          <wp:inline distT="0" distB="0" distL="0" distR="0" wp14:anchorId="74AB574E" wp14:editId="3B58A5FE">
            <wp:extent cx="6177378" cy="4651513"/>
            <wp:effectExtent l="19050" t="19050" r="13970" b="158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184524" cy="4656894"/>
                    </a:xfrm>
                    <a:prstGeom prst="rect">
                      <a:avLst/>
                    </a:prstGeom>
                    <a:ln w="9525">
                      <a:solidFill>
                        <a:schemeClr val="tx2"/>
                      </a:solidFill>
                    </a:ln>
                  </pic:spPr>
                </pic:pic>
              </a:graphicData>
            </a:graphic>
          </wp:inline>
        </w:drawing>
      </w:r>
    </w:p>
    <w:sectPr w:rsidR="00730A5A" w:rsidRPr="00FA3C6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2F11D7" w14:textId="77777777" w:rsidR="000F0AF2" w:rsidRDefault="000F0AF2" w:rsidP="00EB0B6E">
      <w:pPr>
        <w:spacing w:after="0" w:line="240" w:lineRule="auto"/>
      </w:pPr>
      <w:r>
        <w:separator/>
      </w:r>
    </w:p>
  </w:endnote>
  <w:endnote w:type="continuationSeparator" w:id="0">
    <w:p w14:paraId="201C0126" w14:textId="77777777" w:rsidR="000F0AF2" w:rsidRDefault="000F0AF2" w:rsidP="00EB0B6E">
      <w:pPr>
        <w:spacing w:after="0" w:line="240" w:lineRule="auto"/>
      </w:pPr>
      <w:r>
        <w:continuationSeparator/>
      </w:r>
    </w:p>
  </w:endnote>
  <w:endnote w:type="continuationNotice" w:id="1">
    <w:p w14:paraId="50FEED7A" w14:textId="77777777" w:rsidR="000F0AF2" w:rsidRDefault="000F0AF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 Gothic Medium Cond">
    <w:panose1 w:val="020B06060304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Franklin Gothic Book">
    <w:panose1 w:val="020B0503020102020204"/>
    <w:charset w:val="00"/>
    <w:family w:val="swiss"/>
    <w:pitch w:val="variable"/>
    <w:sig w:usb0="00000287" w:usb1="00000000" w:usb2="00000000" w:usb3="00000000" w:csb0="0000009F" w:csb1="00000000"/>
  </w:font>
  <w:font w:name="Franklin Gothic Demi Cond">
    <w:panose1 w:val="020B0706030402020204"/>
    <w:charset w:val="00"/>
    <w:family w:val="swiss"/>
    <w:pitch w:val="variable"/>
    <w:sig w:usb0="00000287" w:usb1="00000000" w:usb2="00000000" w:usb3="00000000" w:csb0="0000009F" w:csb1="00000000"/>
  </w:font>
  <w:font w:name="TT163t00">
    <w:altName w:val="Calibri"/>
    <w:panose1 w:val="00000000000000000000"/>
    <w:charset w:val="00"/>
    <w:family w:val="auto"/>
    <w:notTrueType/>
    <w:pitch w:val="default"/>
    <w:sig w:usb0="00000003" w:usb1="00000000" w:usb2="00000000" w:usb3="00000000" w:csb0="00000001" w:csb1="00000000"/>
  </w:font>
  <w:font w:name="TT188t00">
    <w:altName w:val="Calibri"/>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T15Ct00">
    <w:altName w:val="Calibri"/>
    <w:panose1 w:val="00000000000000000000"/>
    <w:charset w:val="A1"/>
    <w:family w:val="auto"/>
    <w:notTrueType/>
    <w:pitch w:val="default"/>
    <w:sig w:usb0="00000081" w:usb1="00000000" w:usb2="00000000" w:usb3="00000000" w:csb0="00000008"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32D05E" w14:textId="3A235B1A" w:rsidR="00044A5D" w:rsidRDefault="00044A5D">
    <w:pPr>
      <w:pStyle w:val="Footer"/>
    </w:pPr>
  </w:p>
  <w:p w14:paraId="0FA09E4A" w14:textId="023AE368" w:rsidR="002C192E" w:rsidRDefault="002C192E"/>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26096630"/>
      <w:docPartObj>
        <w:docPartGallery w:val="Page Numbers (Bottom of Page)"/>
        <w:docPartUnique/>
      </w:docPartObj>
    </w:sdtPr>
    <w:sdtEndPr>
      <w:rPr>
        <w:color w:val="7F7F7F" w:themeColor="background1" w:themeShade="7F"/>
        <w:spacing w:val="60"/>
      </w:rPr>
    </w:sdtEndPr>
    <w:sdtContent>
      <w:p w14:paraId="75518E75" w14:textId="43A6C7FB" w:rsidR="00EB0B6E" w:rsidRDefault="00EB0B6E">
        <w:pPr>
          <w:pStyle w:val="Footer"/>
          <w:pBdr>
            <w:top w:val="single" w:sz="4" w:space="1" w:color="D9D9D9" w:themeColor="background1" w:themeShade="D9"/>
          </w:pBdr>
          <w:jc w:val="right"/>
        </w:pPr>
        <w:r>
          <w:fldChar w:fldCharType="begin"/>
        </w:r>
        <w:r>
          <w:instrText xml:space="preserve"> PAGE   \* MERGEFORMAT </w:instrText>
        </w:r>
        <w:r>
          <w:fldChar w:fldCharType="separate"/>
        </w:r>
        <w:r>
          <w:rPr>
            <w:noProof/>
          </w:rPr>
          <w:t>2</w:t>
        </w:r>
        <w:r>
          <w:rPr>
            <w:noProof/>
          </w:rPr>
          <w:fldChar w:fldCharType="end"/>
        </w:r>
        <w:r>
          <w:t xml:space="preserve"> | </w:t>
        </w:r>
        <w:r>
          <w:rPr>
            <w:color w:val="7F7F7F" w:themeColor="background1" w:themeShade="7F"/>
            <w:spacing w:val="60"/>
          </w:rPr>
          <w:t>Page</w:t>
        </w:r>
      </w:p>
    </w:sdtContent>
  </w:sdt>
  <w:p w14:paraId="049396B5" w14:textId="77777777" w:rsidR="00EB0B6E" w:rsidRDefault="00EB0B6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E3AF5A" w14:textId="0FE62A4D" w:rsidR="00044A5D" w:rsidRDefault="00044A5D">
    <w:pPr>
      <w:pStyle w:val="Footer"/>
    </w:pPr>
  </w:p>
  <w:p w14:paraId="40531790" w14:textId="1C4E60C9" w:rsidR="002C192E" w:rsidRDefault="002C192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942903" w14:textId="77777777" w:rsidR="000F0AF2" w:rsidRDefault="000F0AF2" w:rsidP="00EB0B6E">
      <w:pPr>
        <w:spacing w:after="0" w:line="240" w:lineRule="auto"/>
      </w:pPr>
      <w:r>
        <w:separator/>
      </w:r>
    </w:p>
  </w:footnote>
  <w:footnote w:type="continuationSeparator" w:id="0">
    <w:p w14:paraId="5F51A968" w14:textId="77777777" w:rsidR="000F0AF2" w:rsidRDefault="000F0AF2" w:rsidP="00EB0B6E">
      <w:pPr>
        <w:spacing w:after="0" w:line="240" w:lineRule="auto"/>
      </w:pPr>
      <w:r>
        <w:continuationSeparator/>
      </w:r>
    </w:p>
  </w:footnote>
  <w:footnote w:type="continuationNotice" w:id="1">
    <w:p w14:paraId="67007079" w14:textId="77777777" w:rsidR="000F0AF2" w:rsidRDefault="000F0AF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64C4C5" w14:textId="77777777" w:rsidR="00E2659D" w:rsidRDefault="00E2659D">
    <w:pPr>
      <w:pStyle w:val="Header"/>
    </w:pPr>
  </w:p>
  <w:p w14:paraId="2D343FCF" w14:textId="77777777" w:rsidR="002C192E" w:rsidRDefault="002C192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F56546" w14:textId="7A9B7D50" w:rsidR="00044A5D" w:rsidRDefault="00044A5D">
    <w:pPr>
      <w:pStyle w:val="Header"/>
    </w:pPr>
  </w:p>
  <w:p w14:paraId="7FB94A29" w14:textId="4EBBCEB2" w:rsidR="002C192E" w:rsidRDefault="002C192E"/>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FF4031" w14:textId="796AC3CB" w:rsidR="00044A5D" w:rsidRDefault="00044A5D">
    <w:pPr>
      <w:pStyle w:val="Header"/>
    </w:pPr>
  </w:p>
  <w:p w14:paraId="349757F4" w14:textId="407079D9" w:rsidR="002C192E" w:rsidRDefault="002C192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876EE4"/>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9E95197"/>
    <w:multiLevelType w:val="hybridMultilevel"/>
    <w:tmpl w:val="BBD21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653BF0"/>
    <w:multiLevelType w:val="hybridMultilevel"/>
    <w:tmpl w:val="45A43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3374C1"/>
    <w:multiLevelType w:val="hybridMultilevel"/>
    <w:tmpl w:val="D23E2C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2903F4E"/>
    <w:multiLevelType w:val="hybridMultilevel"/>
    <w:tmpl w:val="ABAA49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482775B"/>
    <w:multiLevelType w:val="multilevel"/>
    <w:tmpl w:val="9BA69DC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1C9E036E"/>
    <w:multiLevelType w:val="hybridMultilevel"/>
    <w:tmpl w:val="74BA7C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4B623FF"/>
    <w:multiLevelType w:val="multilevel"/>
    <w:tmpl w:val="27E49ECE"/>
    <w:lvl w:ilvl="0">
      <w:start w:val="1"/>
      <w:numFmt w:val="decimal"/>
      <w:lvlText w:val="%1"/>
      <w:lvlJc w:val="left"/>
      <w:pPr>
        <w:ind w:left="390" w:hanging="390"/>
      </w:pPr>
      <w:rPr>
        <w:rFonts w:hint="default"/>
      </w:rPr>
    </w:lvl>
    <w:lvl w:ilvl="1">
      <w:start w:val="4"/>
      <w:numFmt w:val="decimal"/>
      <w:lvlText w:val="%1.%2"/>
      <w:lvlJc w:val="left"/>
      <w:pPr>
        <w:ind w:left="390" w:hanging="390"/>
      </w:pPr>
      <w:rPr>
        <w:rFonts w:ascii="Franklin Gothic Medium Cond" w:hAnsi="Franklin Gothic Medium Cond" w:hint="default"/>
        <w:b w:val="0"/>
        <w:color w:val="auto"/>
        <w:sz w:val="24"/>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2A4845F4"/>
    <w:multiLevelType w:val="multilevel"/>
    <w:tmpl w:val="67F0DBB6"/>
    <w:lvl w:ilvl="0">
      <w:start w:val="1"/>
      <w:numFmt w:val="decimal"/>
      <w:lvlText w:val="%1."/>
      <w:lvlJc w:val="left"/>
      <w:pPr>
        <w:ind w:left="360" w:hanging="360"/>
      </w:pPr>
      <w:rPr>
        <w:rFonts w:ascii="Franklin Gothic Medium Cond" w:hAnsi="Franklin Gothic Medium Cond" w:hint="default"/>
        <w:color w:val="0563C1" w:themeColor="hyperlink"/>
        <w:u w:val="single"/>
      </w:rPr>
    </w:lvl>
    <w:lvl w:ilvl="1">
      <w:start w:val="1"/>
      <w:numFmt w:val="decimal"/>
      <w:lvlText w:val="%1.%2."/>
      <w:lvlJc w:val="left"/>
      <w:pPr>
        <w:ind w:left="580" w:hanging="360"/>
      </w:pPr>
      <w:rPr>
        <w:rFonts w:ascii="Franklin Gothic Medium Cond" w:hAnsi="Franklin Gothic Medium Cond" w:hint="default"/>
        <w:color w:val="auto"/>
        <w:u w:val="none"/>
      </w:rPr>
    </w:lvl>
    <w:lvl w:ilvl="2">
      <w:start w:val="1"/>
      <w:numFmt w:val="decimal"/>
      <w:lvlText w:val="%1.%2.%3."/>
      <w:lvlJc w:val="left"/>
      <w:pPr>
        <w:ind w:left="1160" w:hanging="720"/>
      </w:pPr>
      <w:rPr>
        <w:rFonts w:ascii="Franklin Gothic Medium Cond" w:hAnsi="Franklin Gothic Medium Cond" w:hint="default"/>
        <w:color w:val="0563C1" w:themeColor="hyperlink"/>
        <w:u w:val="single"/>
      </w:rPr>
    </w:lvl>
    <w:lvl w:ilvl="3">
      <w:start w:val="1"/>
      <w:numFmt w:val="decimal"/>
      <w:lvlText w:val="%1.%2.%3.%4."/>
      <w:lvlJc w:val="left"/>
      <w:pPr>
        <w:ind w:left="1380" w:hanging="720"/>
      </w:pPr>
      <w:rPr>
        <w:rFonts w:ascii="Franklin Gothic Medium Cond" w:hAnsi="Franklin Gothic Medium Cond" w:hint="default"/>
        <w:color w:val="0563C1" w:themeColor="hyperlink"/>
        <w:u w:val="single"/>
      </w:rPr>
    </w:lvl>
    <w:lvl w:ilvl="4">
      <w:start w:val="1"/>
      <w:numFmt w:val="decimal"/>
      <w:lvlText w:val="%1.%2.%3.%4.%5."/>
      <w:lvlJc w:val="left"/>
      <w:pPr>
        <w:ind w:left="1960" w:hanging="1080"/>
      </w:pPr>
      <w:rPr>
        <w:rFonts w:ascii="Franklin Gothic Medium Cond" w:hAnsi="Franklin Gothic Medium Cond" w:hint="default"/>
        <w:color w:val="0563C1" w:themeColor="hyperlink"/>
        <w:u w:val="single"/>
      </w:rPr>
    </w:lvl>
    <w:lvl w:ilvl="5">
      <w:start w:val="1"/>
      <w:numFmt w:val="decimal"/>
      <w:lvlText w:val="%1.%2.%3.%4.%5.%6."/>
      <w:lvlJc w:val="left"/>
      <w:pPr>
        <w:ind w:left="2180" w:hanging="1080"/>
      </w:pPr>
      <w:rPr>
        <w:rFonts w:ascii="Franklin Gothic Medium Cond" w:hAnsi="Franklin Gothic Medium Cond" w:hint="default"/>
        <w:color w:val="0563C1" w:themeColor="hyperlink"/>
        <w:u w:val="single"/>
      </w:rPr>
    </w:lvl>
    <w:lvl w:ilvl="6">
      <w:start w:val="1"/>
      <w:numFmt w:val="decimal"/>
      <w:lvlText w:val="%1.%2.%3.%4.%5.%6.%7."/>
      <w:lvlJc w:val="left"/>
      <w:pPr>
        <w:ind w:left="2760" w:hanging="1440"/>
      </w:pPr>
      <w:rPr>
        <w:rFonts w:ascii="Franklin Gothic Medium Cond" w:hAnsi="Franklin Gothic Medium Cond" w:hint="default"/>
        <w:color w:val="0563C1" w:themeColor="hyperlink"/>
        <w:u w:val="single"/>
      </w:rPr>
    </w:lvl>
    <w:lvl w:ilvl="7">
      <w:start w:val="1"/>
      <w:numFmt w:val="decimal"/>
      <w:lvlText w:val="%1.%2.%3.%4.%5.%6.%7.%8."/>
      <w:lvlJc w:val="left"/>
      <w:pPr>
        <w:ind w:left="2980" w:hanging="1440"/>
      </w:pPr>
      <w:rPr>
        <w:rFonts w:ascii="Franklin Gothic Medium Cond" w:hAnsi="Franklin Gothic Medium Cond" w:hint="default"/>
        <w:color w:val="0563C1" w:themeColor="hyperlink"/>
        <w:u w:val="single"/>
      </w:rPr>
    </w:lvl>
    <w:lvl w:ilvl="8">
      <w:start w:val="1"/>
      <w:numFmt w:val="decimal"/>
      <w:lvlText w:val="%1.%2.%3.%4.%5.%6.%7.%8.%9."/>
      <w:lvlJc w:val="left"/>
      <w:pPr>
        <w:ind w:left="3560" w:hanging="1800"/>
      </w:pPr>
      <w:rPr>
        <w:rFonts w:ascii="Franklin Gothic Medium Cond" w:hAnsi="Franklin Gothic Medium Cond" w:hint="default"/>
        <w:color w:val="0563C1" w:themeColor="hyperlink"/>
        <w:u w:val="single"/>
      </w:rPr>
    </w:lvl>
  </w:abstractNum>
  <w:abstractNum w:abstractNumId="9" w15:restartNumberingAfterBreak="0">
    <w:nsid w:val="2ABB75FE"/>
    <w:multiLevelType w:val="hybridMultilevel"/>
    <w:tmpl w:val="C14058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0444C4C"/>
    <w:multiLevelType w:val="hybridMultilevel"/>
    <w:tmpl w:val="74CAF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7C52E35"/>
    <w:multiLevelType w:val="hybridMultilevel"/>
    <w:tmpl w:val="2F6A4A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D505C67"/>
    <w:multiLevelType w:val="hybridMultilevel"/>
    <w:tmpl w:val="087E2D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1B73AC8"/>
    <w:multiLevelType w:val="multilevel"/>
    <w:tmpl w:val="0409001F"/>
    <w:lvl w:ilvl="0">
      <w:start w:val="1"/>
      <w:numFmt w:val="decimal"/>
      <w:lvlText w:val="%1."/>
      <w:lvlJc w:val="left"/>
      <w:pPr>
        <w:ind w:left="1080" w:hanging="360"/>
      </w:pPr>
    </w:lvl>
    <w:lvl w:ilvl="1">
      <w:start w:val="1"/>
      <w:numFmt w:val="decimal"/>
      <w:lvlText w:val="%1.%2."/>
      <w:lvlJc w:val="left"/>
      <w:pPr>
        <w:ind w:left="1512" w:hanging="432"/>
      </w:p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14" w15:restartNumberingAfterBreak="0">
    <w:nsid w:val="4EAE1E48"/>
    <w:multiLevelType w:val="multilevel"/>
    <w:tmpl w:val="F8AC7A36"/>
    <w:lvl w:ilvl="0">
      <w:start w:val="1"/>
      <w:numFmt w:val="decimal"/>
      <w:lvlText w:val="%1"/>
      <w:lvlJc w:val="left"/>
      <w:pPr>
        <w:ind w:left="495" w:hanging="495"/>
      </w:pPr>
      <w:rPr>
        <w:rFonts w:hint="default"/>
      </w:rPr>
    </w:lvl>
    <w:lvl w:ilvl="1">
      <w:start w:val="1"/>
      <w:numFmt w:val="decimal"/>
      <w:lvlText w:val="%1.%2"/>
      <w:lvlJc w:val="left"/>
      <w:pPr>
        <w:ind w:left="495" w:hanging="495"/>
      </w:pPr>
      <w:rPr>
        <w:rFonts w:hint="default"/>
      </w:rPr>
    </w:lvl>
    <w:lvl w:ilvl="2">
      <w:start w:val="1"/>
      <w:numFmt w:val="decimal"/>
      <w:lvlText w:val="%1.%2.%3"/>
      <w:lvlJc w:val="left"/>
      <w:pPr>
        <w:ind w:left="720" w:hanging="720"/>
      </w:pPr>
      <w:rPr>
        <w:rFonts w:ascii="Franklin Gothic Medium Cond" w:hAnsi="Franklin Gothic Medium Cond" w:hint="default"/>
        <w:color w:val="4472C4" w:themeColor="accent1"/>
        <w:sz w:val="24"/>
        <w:szCs w:val="24"/>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4EDE701E"/>
    <w:multiLevelType w:val="multilevel"/>
    <w:tmpl w:val="EBBAEB5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 w15:restartNumberingAfterBreak="0">
    <w:nsid w:val="54254450"/>
    <w:multiLevelType w:val="hybridMultilevel"/>
    <w:tmpl w:val="E69E02E6"/>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7" w15:restartNumberingAfterBreak="0">
    <w:nsid w:val="5780055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609D3161"/>
    <w:multiLevelType w:val="multilevel"/>
    <w:tmpl w:val="F064B42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15:restartNumberingAfterBreak="0">
    <w:nsid w:val="61ED1427"/>
    <w:multiLevelType w:val="hybridMultilevel"/>
    <w:tmpl w:val="9476EE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5291A5C"/>
    <w:multiLevelType w:val="hybridMultilevel"/>
    <w:tmpl w:val="F224FC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6CA1F86"/>
    <w:multiLevelType w:val="hybridMultilevel"/>
    <w:tmpl w:val="F8A2E9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7020B89"/>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67851C9A"/>
    <w:multiLevelType w:val="hybridMultilevel"/>
    <w:tmpl w:val="CC266C70"/>
    <w:lvl w:ilvl="0" w:tplc="BED2F63A">
      <w:start w:val="1"/>
      <w:numFmt w:val="bullet"/>
      <w:pStyle w:val="List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8EB5099"/>
    <w:multiLevelType w:val="hybridMultilevel"/>
    <w:tmpl w:val="8BFE24B8"/>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690E123E"/>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6BEC0C2B"/>
    <w:multiLevelType w:val="hybridMultilevel"/>
    <w:tmpl w:val="0ECE51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15:restartNumberingAfterBreak="0">
    <w:nsid w:val="6C2402B1"/>
    <w:multiLevelType w:val="hybridMultilevel"/>
    <w:tmpl w:val="F35469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EFE4F15"/>
    <w:multiLevelType w:val="multilevel"/>
    <w:tmpl w:val="4A6A4384"/>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none"/>
      <w:lvlText w:val=""/>
      <w:lvlJc w:val="left"/>
      <w:pPr>
        <w:tabs>
          <w:tab w:val="num" w:pos="360"/>
        </w:tabs>
      </w:pPr>
    </w:lvl>
    <w:lvl w:ilvl="5">
      <w:numFmt w:val="decimal"/>
      <w:lvlText w:val=""/>
      <w:lvlJc w:val="left"/>
    </w:lvl>
    <w:lvl w:ilvl="6">
      <w:numFmt w:val="decimal"/>
      <w:lvlText w:val="...."/>
      <w:lvlJc w:val="left"/>
      <w:rPr>
        <w:rFonts w:hint="default"/>
        <w:sz w:val="24"/>
        <w:szCs w:val="24"/>
      </w:rPr>
    </w:lvl>
    <w:lvl w:ilvl="7">
      <w:start w:val="1"/>
      <w:numFmt w:val="decimal"/>
      <w:lvlText w:val="%1.%2.%3.%4.%5."/>
      <w:lvlJc w:val="left"/>
      <w:pPr>
        <w:ind w:left="1021" w:hanging="1021"/>
      </w:pPr>
      <w:rPr>
        <w:rFonts w:hint="default"/>
      </w:rPr>
    </w:lvl>
    <w:lvl w:ilvl="8">
      <w:start w:val="1"/>
      <w:numFmt w:val="upperLetter"/>
      <w:lvlText w:val="Appendix %6."/>
      <w:lvlJc w:val="left"/>
      <w:pPr>
        <w:ind w:left="2014" w:hanging="1021"/>
      </w:pPr>
      <w:rPr>
        <w:rFonts w:hint="default"/>
      </w:rPr>
    </w:lvl>
  </w:abstractNum>
  <w:abstractNum w:abstractNumId="29" w15:restartNumberingAfterBreak="0">
    <w:nsid w:val="6F0C7924"/>
    <w:multiLevelType w:val="multilevel"/>
    <w:tmpl w:val="5A7CBCCC"/>
    <w:lvl w:ilvl="0">
      <w:start w:val="2"/>
      <w:numFmt w:val="decimal"/>
      <w:lvlText w:val="%1.0"/>
      <w:lvlJc w:val="left"/>
      <w:pPr>
        <w:ind w:left="360" w:hanging="360"/>
      </w:pPr>
      <w:rPr>
        <w:rFonts w:ascii="Franklin Gothic Medium Cond" w:hAnsi="Franklin Gothic Medium Cond" w:hint="default"/>
        <w:b w:val="0"/>
        <w:color w:val="auto"/>
        <w:sz w:val="26"/>
      </w:rPr>
    </w:lvl>
    <w:lvl w:ilvl="1">
      <w:start w:val="1"/>
      <w:numFmt w:val="decimal"/>
      <w:lvlText w:val="%1.%2"/>
      <w:lvlJc w:val="left"/>
      <w:pPr>
        <w:ind w:left="1080" w:hanging="360"/>
      </w:pPr>
      <w:rPr>
        <w:rFonts w:ascii="Franklin Gothic Medium Cond" w:hAnsi="Franklin Gothic Medium Cond" w:hint="default"/>
        <w:b w:val="0"/>
        <w:color w:val="auto"/>
        <w:sz w:val="26"/>
      </w:rPr>
    </w:lvl>
    <w:lvl w:ilvl="2">
      <w:start w:val="1"/>
      <w:numFmt w:val="decimal"/>
      <w:lvlText w:val="%1.%2.%3"/>
      <w:lvlJc w:val="left"/>
      <w:pPr>
        <w:ind w:left="2160" w:hanging="720"/>
      </w:pPr>
      <w:rPr>
        <w:rFonts w:ascii="Franklin Gothic Medium Cond" w:hAnsi="Franklin Gothic Medium Cond" w:hint="default"/>
        <w:b w:val="0"/>
        <w:color w:val="auto"/>
        <w:sz w:val="26"/>
      </w:rPr>
    </w:lvl>
    <w:lvl w:ilvl="3">
      <w:start w:val="1"/>
      <w:numFmt w:val="decimal"/>
      <w:lvlText w:val="%1.%2.%3.%4"/>
      <w:lvlJc w:val="left"/>
      <w:pPr>
        <w:ind w:left="3240" w:hanging="1080"/>
      </w:pPr>
      <w:rPr>
        <w:rFonts w:ascii="Franklin Gothic Medium Cond" w:hAnsi="Franklin Gothic Medium Cond" w:hint="default"/>
        <w:b w:val="0"/>
        <w:color w:val="auto"/>
        <w:sz w:val="26"/>
      </w:rPr>
    </w:lvl>
    <w:lvl w:ilvl="4">
      <w:start w:val="1"/>
      <w:numFmt w:val="decimal"/>
      <w:lvlText w:val="%1.%2.%3.%4.%5"/>
      <w:lvlJc w:val="left"/>
      <w:pPr>
        <w:ind w:left="3960" w:hanging="1080"/>
      </w:pPr>
      <w:rPr>
        <w:rFonts w:ascii="Franklin Gothic Medium Cond" w:hAnsi="Franklin Gothic Medium Cond" w:hint="default"/>
        <w:b w:val="0"/>
        <w:color w:val="auto"/>
        <w:sz w:val="26"/>
      </w:rPr>
    </w:lvl>
    <w:lvl w:ilvl="5">
      <w:start w:val="1"/>
      <w:numFmt w:val="decimal"/>
      <w:lvlText w:val="%1.%2.%3.%4.%5.%6"/>
      <w:lvlJc w:val="left"/>
      <w:pPr>
        <w:ind w:left="5040" w:hanging="1440"/>
      </w:pPr>
      <w:rPr>
        <w:rFonts w:ascii="Franklin Gothic Medium Cond" w:hAnsi="Franklin Gothic Medium Cond" w:hint="default"/>
        <w:b w:val="0"/>
        <w:color w:val="auto"/>
        <w:sz w:val="26"/>
      </w:rPr>
    </w:lvl>
    <w:lvl w:ilvl="6">
      <w:start w:val="1"/>
      <w:numFmt w:val="decimal"/>
      <w:lvlText w:val="%1.%2.%3.%4.%5.%6.%7"/>
      <w:lvlJc w:val="left"/>
      <w:pPr>
        <w:ind w:left="5760" w:hanging="1440"/>
      </w:pPr>
      <w:rPr>
        <w:rFonts w:ascii="Franklin Gothic Medium Cond" w:hAnsi="Franklin Gothic Medium Cond" w:hint="default"/>
        <w:b w:val="0"/>
        <w:color w:val="auto"/>
        <w:sz w:val="26"/>
      </w:rPr>
    </w:lvl>
    <w:lvl w:ilvl="7">
      <w:start w:val="1"/>
      <w:numFmt w:val="decimal"/>
      <w:lvlText w:val="%1.%2.%3.%4.%5.%6.%7.%8"/>
      <w:lvlJc w:val="left"/>
      <w:pPr>
        <w:ind w:left="6840" w:hanging="1800"/>
      </w:pPr>
      <w:rPr>
        <w:rFonts w:ascii="Franklin Gothic Medium Cond" w:hAnsi="Franklin Gothic Medium Cond" w:hint="default"/>
        <w:b w:val="0"/>
        <w:color w:val="auto"/>
        <w:sz w:val="26"/>
      </w:rPr>
    </w:lvl>
    <w:lvl w:ilvl="8">
      <w:start w:val="1"/>
      <w:numFmt w:val="decimal"/>
      <w:lvlText w:val="%1.%2.%3.%4.%5.%6.%7.%8.%9"/>
      <w:lvlJc w:val="left"/>
      <w:pPr>
        <w:ind w:left="7560" w:hanging="1800"/>
      </w:pPr>
      <w:rPr>
        <w:rFonts w:ascii="Franklin Gothic Medium Cond" w:hAnsi="Franklin Gothic Medium Cond" w:hint="default"/>
        <w:b w:val="0"/>
        <w:color w:val="auto"/>
        <w:sz w:val="26"/>
      </w:rPr>
    </w:lvl>
  </w:abstractNum>
  <w:abstractNum w:abstractNumId="30" w15:restartNumberingAfterBreak="0">
    <w:nsid w:val="73FF52F0"/>
    <w:multiLevelType w:val="hybridMultilevel"/>
    <w:tmpl w:val="13AE3B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4482C80"/>
    <w:multiLevelType w:val="hybridMultilevel"/>
    <w:tmpl w:val="E16206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78CC73BB"/>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7AAB4322"/>
    <w:multiLevelType w:val="hybridMultilevel"/>
    <w:tmpl w:val="8E1E839C"/>
    <w:lvl w:ilvl="0" w:tplc="601EFAF0">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E0017C7"/>
    <w:multiLevelType w:val="hybridMultilevel"/>
    <w:tmpl w:val="FBEC1E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963029462">
    <w:abstractNumId w:val="23"/>
  </w:num>
  <w:num w:numId="2" w16cid:durableId="1313363430">
    <w:abstractNumId w:val="11"/>
  </w:num>
  <w:num w:numId="3" w16cid:durableId="1414280020">
    <w:abstractNumId w:val="18"/>
  </w:num>
  <w:num w:numId="4" w16cid:durableId="38630606">
    <w:abstractNumId w:val="18"/>
  </w:num>
  <w:num w:numId="5" w16cid:durableId="197082259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101565263">
    <w:abstractNumId w:val="25"/>
  </w:num>
  <w:num w:numId="7" w16cid:durableId="2056660991">
    <w:abstractNumId w:val="16"/>
  </w:num>
  <w:num w:numId="8" w16cid:durableId="435903602">
    <w:abstractNumId w:val="28"/>
  </w:num>
  <w:num w:numId="9" w16cid:durableId="104155571">
    <w:abstractNumId w:val="6"/>
  </w:num>
  <w:num w:numId="10" w16cid:durableId="453909780">
    <w:abstractNumId w:val="24"/>
  </w:num>
  <w:num w:numId="11" w16cid:durableId="283272217">
    <w:abstractNumId w:val="3"/>
  </w:num>
  <w:num w:numId="12" w16cid:durableId="1916207832">
    <w:abstractNumId w:val="12"/>
  </w:num>
  <w:num w:numId="13" w16cid:durableId="651183420">
    <w:abstractNumId w:val="1"/>
  </w:num>
  <w:num w:numId="14" w16cid:durableId="720640972">
    <w:abstractNumId w:val="10"/>
  </w:num>
  <w:num w:numId="15" w16cid:durableId="1602688016">
    <w:abstractNumId w:val="19"/>
  </w:num>
  <w:num w:numId="16" w16cid:durableId="5848096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050307379">
    <w:abstractNumId w:val="20"/>
  </w:num>
  <w:num w:numId="18" w16cid:durableId="7031316">
    <w:abstractNumId w:val="32"/>
  </w:num>
  <w:num w:numId="19" w16cid:durableId="120150795">
    <w:abstractNumId w:val="17"/>
  </w:num>
  <w:num w:numId="20" w16cid:durableId="768431087">
    <w:abstractNumId w:val="13"/>
  </w:num>
  <w:num w:numId="21" w16cid:durableId="765030817">
    <w:abstractNumId w:val="22"/>
  </w:num>
  <w:num w:numId="22" w16cid:durableId="111675068">
    <w:abstractNumId w:val="0"/>
  </w:num>
  <w:num w:numId="23" w16cid:durableId="1611280768">
    <w:abstractNumId w:val="21"/>
  </w:num>
  <w:num w:numId="24" w16cid:durableId="437607924">
    <w:abstractNumId w:val="30"/>
  </w:num>
  <w:num w:numId="25" w16cid:durableId="476847479">
    <w:abstractNumId w:val="2"/>
  </w:num>
  <w:num w:numId="26" w16cid:durableId="1517037983">
    <w:abstractNumId w:val="4"/>
  </w:num>
  <w:num w:numId="27" w16cid:durableId="265618134">
    <w:abstractNumId w:val="9"/>
  </w:num>
  <w:num w:numId="28" w16cid:durableId="1694919395">
    <w:abstractNumId w:val="27"/>
  </w:num>
  <w:num w:numId="29" w16cid:durableId="256987689">
    <w:abstractNumId w:val="26"/>
  </w:num>
  <w:num w:numId="30" w16cid:durableId="985165958">
    <w:abstractNumId w:val="34"/>
  </w:num>
  <w:num w:numId="31" w16cid:durableId="1809348926">
    <w:abstractNumId w:val="31"/>
  </w:num>
  <w:num w:numId="32" w16cid:durableId="1666006084">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73ED"/>
    <w:rsid w:val="000011B1"/>
    <w:rsid w:val="00001261"/>
    <w:rsid w:val="00001504"/>
    <w:rsid w:val="000015C9"/>
    <w:rsid w:val="00001F16"/>
    <w:rsid w:val="000022D9"/>
    <w:rsid w:val="00002B37"/>
    <w:rsid w:val="000033C0"/>
    <w:rsid w:val="000036CC"/>
    <w:rsid w:val="000039A5"/>
    <w:rsid w:val="00003D12"/>
    <w:rsid w:val="0000480C"/>
    <w:rsid w:val="000048AB"/>
    <w:rsid w:val="00004B44"/>
    <w:rsid w:val="00005BBD"/>
    <w:rsid w:val="00005CE2"/>
    <w:rsid w:val="00006AAE"/>
    <w:rsid w:val="00006BC5"/>
    <w:rsid w:val="00006BD0"/>
    <w:rsid w:val="00007169"/>
    <w:rsid w:val="0000725B"/>
    <w:rsid w:val="00007945"/>
    <w:rsid w:val="00007AE0"/>
    <w:rsid w:val="00010636"/>
    <w:rsid w:val="000107FD"/>
    <w:rsid w:val="00010A2B"/>
    <w:rsid w:val="000113A4"/>
    <w:rsid w:val="000115DD"/>
    <w:rsid w:val="00011E7E"/>
    <w:rsid w:val="000124DF"/>
    <w:rsid w:val="0001265C"/>
    <w:rsid w:val="0001268C"/>
    <w:rsid w:val="00013703"/>
    <w:rsid w:val="0001384D"/>
    <w:rsid w:val="00013A77"/>
    <w:rsid w:val="00013B09"/>
    <w:rsid w:val="00013B9C"/>
    <w:rsid w:val="00014600"/>
    <w:rsid w:val="000148C1"/>
    <w:rsid w:val="00014C18"/>
    <w:rsid w:val="000151CD"/>
    <w:rsid w:val="00015CAD"/>
    <w:rsid w:val="00015DDE"/>
    <w:rsid w:val="000163FB"/>
    <w:rsid w:val="00016421"/>
    <w:rsid w:val="00016EB5"/>
    <w:rsid w:val="00016F52"/>
    <w:rsid w:val="00017A99"/>
    <w:rsid w:val="000208A6"/>
    <w:rsid w:val="00020D5B"/>
    <w:rsid w:val="00021865"/>
    <w:rsid w:val="000218A4"/>
    <w:rsid w:val="00021934"/>
    <w:rsid w:val="00021A1C"/>
    <w:rsid w:val="00021AD5"/>
    <w:rsid w:val="00021B81"/>
    <w:rsid w:val="0002201A"/>
    <w:rsid w:val="000223D6"/>
    <w:rsid w:val="0002357D"/>
    <w:rsid w:val="00023795"/>
    <w:rsid w:val="00023A45"/>
    <w:rsid w:val="00023E36"/>
    <w:rsid w:val="00023FB1"/>
    <w:rsid w:val="000245D0"/>
    <w:rsid w:val="00024700"/>
    <w:rsid w:val="000247EF"/>
    <w:rsid w:val="0002488D"/>
    <w:rsid w:val="00024D31"/>
    <w:rsid w:val="00024D5F"/>
    <w:rsid w:val="0002538F"/>
    <w:rsid w:val="000255FA"/>
    <w:rsid w:val="00025D06"/>
    <w:rsid w:val="000266CC"/>
    <w:rsid w:val="0002688D"/>
    <w:rsid w:val="00027176"/>
    <w:rsid w:val="000271B4"/>
    <w:rsid w:val="000279A3"/>
    <w:rsid w:val="00027F44"/>
    <w:rsid w:val="000304B0"/>
    <w:rsid w:val="000306EE"/>
    <w:rsid w:val="00030E8A"/>
    <w:rsid w:val="000318FD"/>
    <w:rsid w:val="00031A3A"/>
    <w:rsid w:val="00031DEC"/>
    <w:rsid w:val="00032222"/>
    <w:rsid w:val="00032342"/>
    <w:rsid w:val="000324AE"/>
    <w:rsid w:val="00032756"/>
    <w:rsid w:val="00032D0B"/>
    <w:rsid w:val="00033616"/>
    <w:rsid w:val="00033CF2"/>
    <w:rsid w:val="00033D35"/>
    <w:rsid w:val="00033DD0"/>
    <w:rsid w:val="00033F36"/>
    <w:rsid w:val="00034302"/>
    <w:rsid w:val="00034755"/>
    <w:rsid w:val="00034C18"/>
    <w:rsid w:val="00034EA4"/>
    <w:rsid w:val="00034F12"/>
    <w:rsid w:val="000350CE"/>
    <w:rsid w:val="000355FC"/>
    <w:rsid w:val="0003572B"/>
    <w:rsid w:val="00035DEA"/>
    <w:rsid w:val="00035EA6"/>
    <w:rsid w:val="00036172"/>
    <w:rsid w:val="000361CB"/>
    <w:rsid w:val="000365C0"/>
    <w:rsid w:val="00036979"/>
    <w:rsid w:val="00036B95"/>
    <w:rsid w:val="00036C87"/>
    <w:rsid w:val="00037140"/>
    <w:rsid w:val="00037BB0"/>
    <w:rsid w:val="00037EA8"/>
    <w:rsid w:val="00040287"/>
    <w:rsid w:val="000402A1"/>
    <w:rsid w:val="000403D6"/>
    <w:rsid w:val="000404E4"/>
    <w:rsid w:val="0004054D"/>
    <w:rsid w:val="000407BF"/>
    <w:rsid w:val="00040A3E"/>
    <w:rsid w:val="00040B82"/>
    <w:rsid w:val="00040CAB"/>
    <w:rsid w:val="00040E42"/>
    <w:rsid w:val="00040EE7"/>
    <w:rsid w:val="00040FE0"/>
    <w:rsid w:val="00041006"/>
    <w:rsid w:val="00041257"/>
    <w:rsid w:val="0004158F"/>
    <w:rsid w:val="00041832"/>
    <w:rsid w:val="0004195D"/>
    <w:rsid w:val="000419BF"/>
    <w:rsid w:val="000419D3"/>
    <w:rsid w:val="000428A8"/>
    <w:rsid w:val="0004303E"/>
    <w:rsid w:val="00043860"/>
    <w:rsid w:val="000438B8"/>
    <w:rsid w:val="0004397B"/>
    <w:rsid w:val="00043BA9"/>
    <w:rsid w:val="0004432A"/>
    <w:rsid w:val="00044A5D"/>
    <w:rsid w:val="00044B2C"/>
    <w:rsid w:val="00045F52"/>
    <w:rsid w:val="000464CE"/>
    <w:rsid w:val="00046A4B"/>
    <w:rsid w:val="000470D7"/>
    <w:rsid w:val="000470EF"/>
    <w:rsid w:val="00047184"/>
    <w:rsid w:val="000478E1"/>
    <w:rsid w:val="00047F3A"/>
    <w:rsid w:val="000501BA"/>
    <w:rsid w:val="00050A3F"/>
    <w:rsid w:val="00050B0A"/>
    <w:rsid w:val="00051274"/>
    <w:rsid w:val="00051898"/>
    <w:rsid w:val="000518C2"/>
    <w:rsid w:val="000518DC"/>
    <w:rsid w:val="0005195A"/>
    <w:rsid w:val="00051B5D"/>
    <w:rsid w:val="00052040"/>
    <w:rsid w:val="000521FF"/>
    <w:rsid w:val="00053BBB"/>
    <w:rsid w:val="00053DAE"/>
    <w:rsid w:val="00053EE9"/>
    <w:rsid w:val="00053FF3"/>
    <w:rsid w:val="000540DC"/>
    <w:rsid w:val="000544AD"/>
    <w:rsid w:val="00054CC6"/>
    <w:rsid w:val="00055276"/>
    <w:rsid w:val="00055C05"/>
    <w:rsid w:val="00055C45"/>
    <w:rsid w:val="00056134"/>
    <w:rsid w:val="0005682B"/>
    <w:rsid w:val="00056CD8"/>
    <w:rsid w:val="00056D78"/>
    <w:rsid w:val="0005710F"/>
    <w:rsid w:val="000576C4"/>
    <w:rsid w:val="00057714"/>
    <w:rsid w:val="00057B72"/>
    <w:rsid w:val="00057D75"/>
    <w:rsid w:val="00060198"/>
    <w:rsid w:val="0006047C"/>
    <w:rsid w:val="00060AA7"/>
    <w:rsid w:val="000611DC"/>
    <w:rsid w:val="00061320"/>
    <w:rsid w:val="00061346"/>
    <w:rsid w:val="000615CF"/>
    <w:rsid w:val="00061737"/>
    <w:rsid w:val="00061951"/>
    <w:rsid w:val="0006232C"/>
    <w:rsid w:val="000623F6"/>
    <w:rsid w:val="00062717"/>
    <w:rsid w:val="0006278B"/>
    <w:rsid w:val="00062E77"/>
    <w:rsid w:val="00062E7E"/>
    <w:rsid w:val="000638AB"/>
    <w:rsid w:val="00063D51"/>
    <w:rsid w:val="00063E62"/>
    <w:rsid w:val="00064188"/>
    <w:rsid w:val="0006449E"/>
    <w:rsid w:val="000648FF"/>
    <w:rsid w:val="00064A04"/>
    <w:rsid w:val="00064A81"/>
    <w:rsid w:val="00064C4C"/>
    <w:rsid w:val="00064DAB"/>
    <w:rsid w:val="00064E0D"/>
    <w:rsid w:val="00064E86"/>
    <w:rsid w:val="000654EA"/>
    <w:rsid w:val="00065C94"/>
    <w:rsid w:val="000661CF"/>
    <w:rsid w:val="000662B4"/>
    <w:rsid w:val="00066330"/>
    <w:rsid w:val="0006633B"/>
    <w:rsid w:val="00066847"/>
    <w:rsid w:val="0006699B"/>
    <w:rsid w:val="00066CE7"/>
    <w:rsid w:val="000670B3"/>
    <w:rsid w:val="00067372"/>
    <w:rsid w:val="000674F7"/>
    <w:rsid w:val="00067C1B"/>
    <w:rsid w:val="00067C4E"/>
    <w:rsid w:val="00067D6B"/>
    <w:rsid w:val="00067ED5"/>
    <w:rsid w:val="00067F03"/>
    <w:rsid w:val="000709E7"/>
    <w:rsid w:val="000711B4"/>
    <w:rsid w:val="000711F0"/>
    <w:rsid w:val="00071626"/>
    <w:rsid w:val="00071870"/>
    <w:rsid w:val="00071881"/>
    <w:rsid w:val="00071942"/>
    <w:rsid w:val="00071AAA"/>
    <w:rsid w:val="00071CB9"/>
    <w:rsid w:val="00072133"/>
    <w:rsid w:val="000722A6"/>
    <w:rsid w:val="0007244D"/>
    <w:rsid w:val="0007248C"/>
    <w:rsid w:val="00072A76"/>
    <w:rsid w:val="00074288"/>
    <w:rsid w:val="0007432C"/>
    <w:rsid w:val="000745ED"/>
    <w:rsid w:val="00074B51"/>
    <w:rsid w:val="00075204"/>
    <w:rsid w:val="0007541C"/>
    <w:rsid w:val="000755C3"/>
    <w:rsid w:val="0007562A"/>
    <w:rsid w:val="000758F5"/>
    <w:rsid w:val="0007615D"/>
    <w:rsid w:val="00076168"/>
    <w:rsid w:val="00076C42"/>
    <w:rsid w:val="0007793B"/>
    <w:rsid w:val="00077A14"/>
    <w:rsid w:val="000800EE"/>
    <w:rsid w:val="00080DFD"/>
    <w:rsid w:val="00081299"/>
    <w:rsid w:val="000813BF"/>
    <w:rsid w:val="00081533"/>
    <w:rsid w:val="00081A42"/>
    <w:rsid w:val="00081C4F"/>
    <w:rsid w:val="00081CB6"/>
    <w:rsid w:val="000823C3"/>
    <w:rsid w:val="0008290C"/>
    <w:rsid w:val="00082DAD"/>
    <w:rsid w:val="00082E83"/>
    <w:rsid w:val="0008304A"/>
    <w:rsid w:val="00083673"/>
    <w:rsid w:val="00083B34"/>
    <w:rsid w:val="00083B43"/>
    <w:rsid w:val="00083E68"/>
    <w:rsid w:val="0008410C"/>
    <w:rsid w:val="00084157"/>
    <w:rsid w:val="00084515"/>
    <w:rsid w:val="00084592"/>
    <w:rsid w:val="00084E1D"/>
    <w:rsid w:val="000851B4"/>
    <w:rsid w:val="000855B4"/>
    <w:rsid w:val="00085AB0"/>
    <w:rsid w:val="00085DCD"/>
    <w:rsid w:val="00086288"/>
    <w:rsid w:val="00086464"/>
    <w:rsid w:val="00086ADC"/>
    <w:rsid w:val="0008732D"/>
    <w:rsid w:val="000873EA"/>
    <w:rsid w:val="00087448"/>
    <w:rsid w:val="00087499"/>
    <w:rsid w:val="000874EF"/>
    <w:rsid w:val="00087BAA"/>
    <w:rsid w:val="0009012C"/>
    <w:rsid w:val="00090226"/>
    <w:rsid w:val="000902F7"/>
    <w:rsid w:val="000905A8"/>
    <w:rsid w:val="00090F64"/>
    <w:rsid w:val="0009187E"/>
    <w:rsid w:val="00091A6C"/>
    <w:rsid w:val="00091ADB"/>
    <w:rsid w:val="000920F8"/>
    <w:rsid w:val="00092D20"/>
    <w:rsid w:val="000933D9"/>
    <w:rsid w:val="00093487"/>
    <w:rsid w:val="000934E7"/>
    <w:rsid w:val="000935B8"/>
    <w:rsid w:val="000936D6"/>
    <w:rsid w:val="00093A2C"/>
    <w:rsid w:val="00093C08"/>
    <w:rsid w:val="00094068"/>
    <w:rsid w:val="00094775"/>
    <w:rsid w:val="0009483C"/>
    <w:rsid w:val="00095814"/>
    <w:rsid w:val="00095AB1"/>
    <w:rsid w:val="000965C5"/>
    <w:rsid w:val="00096945"/>
    <w:rsid w:val="00096CB7"/>
    <w:rsid w:val="00096FEA"/>
    <w:rsid w:val="000970F8"/>
    <w:rsid w:val="00097191"/>
    <w:rsid w:val="000973A7"/>
    <w:rsid w:val="000973F3"/>
    <w:rsid w:val="00097C6E"/>
    <w:rsid w:val="00097E51"/>
    <w:rsid w:val="00097ED5"/>
    <w:rsid w:val="000A0277"/>
    <w:rsid w:val="000A0522"/>
    <w:rsid w:val="000A0920"/>
    <w:rsid w:val="000A0A1F"/>
    <w:rsid w:val="000A0BF2"/>
    <w:rsid w:val="000A0CDB"/>
    <w:rsid w:val="000A113C"/>
    <w:rsid w:val="000A1469"/>
    <w:rsid w:val="000A1A01"/>
    <w:rsid w:val="000A1F42"/>
    <w:rsid w:val="000A24D4"/>
    <w:rsid w:val="000A277A"/>
    <w:rsid w:val="000A2E5D"/>
    <w:rsid w:val="000A3021"/>
    <w:rsid w:val="000A3684"/>
    <w:rsid w:val="000A3922"/>
    <w:rsid w:val="000A3D63"/>
    <w:rsid w:val="000A3F59"/>
    <w:rsid w:val="000A4612"/>
    <w:rsid w:val="000A4A0B"/>
    <w:rsid w:val="000A4F05"/>
    <w:rsid w:val="000A53E2"/>
    <w:rsid w:val="000A57A4"/>
    <w:rsid w:val="000A5CAC"/>
    <w:rsid w:val="000A6079"/>
    <w:rsid w:val="000A6177"/>
    <w:rsid w:val="000A669D"/>
    <w:rsid w:val="000A6799"/>
    <w:rsid w:val="000A6D5A"/>
    <w:rsid w:val="000A6F07"/>
    <w:rsid w:val="000A705C"/>
    <w:rsid w:val="000A7285"/>
    <w:rsid w:val="000A75C3"/>
    <w:rsid w:val="000A7970"/>
    <w:rsid w:val="000A7B09"/>
    <w:rsid w:val="000A7C8B"/>
    <w:rsid w:val="000A7FD9"/>
    <w:rsid w:val="000B0C5F"/>
    <w:rsid w:val="000B0C76"/>
    <w:rsid w:val="000B0D98"/>
    <w:rsid w:val="000B10F6"/>
    <w:rsid w:val="000B10FA"/>
    <w:rsid w:val="000B1121"/>
    <w:rsid w:val="000B121F"/>
    <w:rsid w:val="000B13D4"/>
    <w:rsid w:val="000B1DB3"/>
    <w:rsid w:val="000B1FD5"/>
    <w:rsid w:val="000B218A"/>
    <w:rsid w:val="000B254B"/>
    <w:rsid w:val="000B2593"/>
    <w:rsid w:val="000B2A53"/>
    <w:rsid w:val="000B2BE4"/>
    <w:rsid w:val="000B3404"/>
    <w:rsid w:val="000B369E"/>
    <w:rsid w:val="000B3B5E"/>
    <w:rsid w:val="000B3E0C"/>
    <w:rsid w:val="000B4780"/>
    <w:rsid w:val="000B4DD4"/>
    <w:rsid w:val="000B540B"/>
    <w:rsid w:val="000B578D"/>
    <w:rsid w:val="000B5D8D"/>
    <w:rsid w:val="000B6141"/>
    <w:rsid w:val="000B63FC"/>
    <w:rsid w:val="000B6CE6"/>
    <w:rsid w:val="000B75BE"/>
    <w:rsid w:val="000B79B2"/>
    <w:rsid w:val="000C0E4C"/>
    <w:rsid w:val="000C1090"/>
    <w:rsid w:val="000C12ED"/>
    <w:rsid w:val="000C1440"/>
    <w:rsid w:val="000C1517"/>
    <w:rsid w:val="000C1585"/>
    <w:rsid w:val="000C17C8"/>
    <w:rsid w:val="000C17E7"/>
    <w:rsid w:val="000C1911"/>
    <w:rsid w:val="000C1AC6"/>
    <w:rsid w:val="000C1F50"/>
    <w:rsid w:val="000C24AC"/>
    <w:rsid w:val="000C2721"/>
    <w:rsid w:val="000C2793"/>
    <w:rsid w:val="000C31B7"/>
    <w:rsid w:val="000C36F0"/>
    <w:rsid w:val="000C38E6"/>
    <w:rsid w:val="000C398D"/>
    <w:rsid w:val="000C4104"/>
    <w:rsid w:val="000C4BED"/>
    <w:rsid w:val="000C4C55"/>
    <w:rsid w:val="000C5811"/>
    <w:rsid w:val="000C5B8F"/>
    <w:rsid w:val="000C5D78"/>
    <w:rsid w:val="000C6C71"/>
    <w:rsid w:val="000C6CB2"/>
    <w:rsid w:val="000C6FCF"/>
    <w:rsid w:val="000C71CF"/>
    <w:rsid w:val="000C74CA"/>
    <w:rsid w:val="000C74E7"/>
    <w:rsid w:val="000C7BEC"/>
    <w:rsid w:val="000C7D5C"/>
    <w:rsid w:val="000D01A9"/>
    <w:rsid w:val="000D0242"/>
    <w:rsid w:val="000D08FC"/>
    <w:rsid w:val="000D09A5"/>
    <w:rsid w:val="000D09EA"/>
    <w:rsid w:val="000D0EAC"/>
    <w:rsid w:val="000D15C2"/>
    <w:rsid w:val="000D188B"/>
    <w:rsid w:val="000D21B1"/>
    <w:rsid w:val="000D284F"/>
    <w:rsid w:val="000D28E0"/>
    <w:rsid w:val="000D2C41"/>
    <w:rsid w:val="000D317F"/>
    <w:rsid w:val="000D4259"/>
    <w:rsid w:val="000D483D"/>
    <w:rsid w:val="000D4C51"/>
    <w:rsid w:val="000D52AC"/>
    <w:rsid w:val="000D52D3"/>
    <w:rsid w:val="000D5901"/>
    <w:rsid w:val="000D61D5"/>
    <w:rsid w:val="000D6332"/>
    <w:rsid w:val="000D65F7"/>
    <w:rsid w:val="000D6767"/>
    <w:rsid w:val="000D6C78"/>
    <w:rsid w:val="000D6CFB"/>
    <w:rsid w:val="000D6FC1"/>
    <w:rsid w:val="000D7042"/>
    <w:rsid w:val="000D7305"/>
    <w:rsid w:val="000D7486"/>
    <w:rsid w:val="000D77F3"/>
    <w:rsid w:val="000D78FD"/>
    <w:rsid w:val="000D7F44"/>
    <w:rsid w:val="000D7FD4"/>
    <w:rsid w:val="000E02A4"/>
    <w:rsid w:val="000E0515"/>
    <w:rsid w:val="000E0D1F"/>
    <w:rsid w:val="000E118A"/>
    <w:rsid w:val="000E128F"/>
    <w:rsid w:val="000E15E9"/>
    <w:rsid w:val="000E167E"/>
    <w:rsid w:val="000E16C7"/>
    <w:rsid w:val="000E19B2"/>
    <w:rsid w:val="000E19FF"/>
    <w:rsid w:val="000E1CC8"/>
    <w:rsid w:val="000E1D0C"/>
    <w:rsid w:val="000E1D4C"/>
    <w:rsid w:val="000E2343"/>
    <w:rsid w:val="000E2612"/>
    <w:rsid w:val="000E299D"/>
    <w:rsid w:val="000E365D"/>
    <w:rsid w:val="000E36F0"/>
    <w:rsid w:val="000E373B"/>
    <w:rsid w:val="000E3DB3"/>
    <w:rsid w:val="000E4011"/>
    <w:rsid w:val="000E42E9"/>
    <w:rsid w:val="000E44E6"/>
    <w:rsid w:val="000E4B67"/>
    <w:rsid w:val="000E4F6A"/>
    <w:rsid w:val="000E52EF"/>
    <w:rsid w:val="000E562E"/>
    <w:rsid w:val="000E5AED"/>
    <w:rsid w:val="000E5BF7"/>
    <w:rsid w:val="000E5DDC"/>
    <w:rsid w:val="000E5DFA"/>
    <w:rsid w:val="000E6269"/>
    <w:rsid w:val="000E6904"/>
    <w:rsid w:val="000E73D5"/>
    <w:rsid w:val="000E751A"/>
    <w:rsid w:val="000E7563"/>
    <w:rsid w:val="000E7743"/>
    <w:rsid w:val="000E7B10"/>
    <w:rsid w:val="000E7F4E"/>
    <w:rsid w:val="000F00B0"/>
    <w:rsid w:val="000F0AF2"/>
    <w:rsid w:val="000F1582"/>
    <w:rsid w:val="000F197E"/>
    <w:rsid w:val="000F1EEA"/>
    <w:rsid w:val="000F227D"/>
    <w:rsid w:val="000F2414"/>
    <w:rsid w:val="000F270B"/>
    <w:rsid w:val="000F2BB6"/>
    <w:rsid w:val="000F3070"/>
    <w:rsid w:val="000F351C"/>
    <w:rsid w:val="000F3812"/>
    <w:rsid w:val="000F4040"/>
    <w:rsid w:val="000F4506"/>
    <w:rsid w:val="000F4557"/>
    <w:rsid w:val="000F47BB"/>
    <w:rsid w:val="000F4842"/>
    <w:rsid w:val="000F4CC3"/>
    <w:rsid w:val="000F4F90"/>
    <w:rsid w:val="000F50AF"/>
    <w:rsid w:val="000F529E"/>
    <w:rsid w:val="000F56A0"/>
    <w:rsid w:val="000F57AB"/>
    <w:rsid w:val="000F5BAB"/>
    <w:rsid w:val="000F5FE7"/>
    <w:rsid w:val="000F62B8"/>
    <w:rsid w:val="000F65A4"/>
    <w:rsid w:val="000F65BD"/>
    <w:rsid w:val="000F6765"/>
    <w:rsid w:val="000F6F68"/>
    <w:rsid w:val="000F71C3"/>
    <w:rsid w:val="000F745F"/>
    <w:rsid w:val="000F75AD"/>
    <w:rsid w:val="000F7DE3"/>
    <w:rsid w:val="00100030"/>
    <w:rsid w:val="0010041C"/>
    <w:rsid w:val="001008F7"/>
    <w:rsid w:val="00101963"/>
    <w:rsid w:val="001019F5"/>
    <w:rsid w:val="00101B03"/>
    <w:rsid w:val="0010203C"/>
    <w:rsid w:val="0010203E"/>
    <w:rsid w:val="0010235A"/>
    <w:rsid w:val="00102937"/>
    <w:rsid w:val="001029FD"/>
    <w:rsid w:val="00102A57"/>
    <w:rsid w:val="00102AAF"/>
    <w:rsid w:val="00103017"/>
    <w:rsid w:val="001031DE"/>
    <w:rsid w:val="001032FD"/>
    <w:rsid w:val="001036C3"/>
    <w:rsid w:val="00103724"/>
    <w:rsid w:val="00103B10"/>
    <w:rsid w:val="00103B2A"/>
    <w:rsid w:val="00103BF9"/>
    <w:rsid w:val="00103D82"/>
    <w:rsid w:val="00103E36"/>
    <w:rsid w:val="0010433E"/>
    <w:rsid w:val="00104DB7"/>
    <w:rsid w:val="00105775"/>
    <w:rsid w:val="00106090"/>
    <w:rsid w:val="001063A5"/>
    <w:rsid w:val="00106652"/>
    <w:rsid w:val="00106EB9"/>
    <w:rsid w:val="00107297"/>
    <w:rsid w:val="0010760E"/>
    <w:rsid w:val="0010788E"/>
    <w:rsid w:val="00107DB2"/>
    <w:rsid w:val="00107E27"/>
    <w:rsid w:val="00107FC9"/>
    <w:rsid w:val="001103E3"/>
    <w:rsid w:val="0011051B"/>
    <w:rsid w:val="00110659"/>
    <w:rsid w:val="001108A9"/>
    <w:rsid w:val="001108D3"/>
    <w:rsid w:val="00110DB6"/>
    <w:rsid w:val="00110DDF"/>
    <w:rsid w:val="00110F84"/>
    <w:rsid w:val="0011109A"/>
    <w:rsid w:val="001111C4"/>
    <w:rsid w:val="001112A1"/>
    <w:rsid w:val="001114E7"/>
    <w:rsid w:val="0011173F"/>
    <w:rsid w:val="0011176A"/>
    <w:rsid w:val="00111993"/>
    <w:rsid w:val="00111ADE"/>
    <w:rsid w:val="0011267F"/>
    <w:rsid w:val="00112905"/>
    <w:rsid w:val="00112C04"/>
    <w:rsid w:val="00113D22"/>
    <w:rsid w:val="00113ECE"/>
    <w:rsid w:val="001144EE"/>
    <w:rsid w:val="00114700"/>
    <w:rsid w:val="00114871"/>
    <w:rsid w:val="001148F4"/>
    <w:rsid w:val="00114D3A"/>
    <w:rsid w:val="00115983"/>
    <w:rsid w:val="001159F2"/>
    <w:rsid w:val="001162B4"/>
    <w:rsid w:val="00116323"/>
    <w:rsid w:val="00116836"/>
    <w:rsid w:val="001168F7"/>
    <w:rsid w:val="00116C40"/>
    <w:rsid w:val="001172EE"/>
    <w:rsid w:val="00117C4C"/>
    <w:rsid w:val="00120030"/>
    <w:rsid w:val="0012107E"/>
    <w:rsid w:val="00121208"/>
    <w:rsid w:val="00121272"/>
    <w:rsid w:val="00121A91"/>
    <w:rsid w:val="00121CEF"/>
    <w:rsid w:val="00121DEC"/>
    <w:rsid w:val="0012262E"/>
    <w:rsid w:val="0012288D"/>
    <w:rsid w:val="001228AF"/>
    <w:rsid w:val="00122A07"/>
    <w:rsid w:val="00122C06"/>
    <w:rsid w:val="00122D54"/>
    <w:rsid w:val="00122EA3"/>
    <w:rsid w:val="001232B5"/>
    <w:rsid w:val="00123458"/>
    <w:rsid w:val="0012350C"/>
    <w:rsid w:val="00123691"/>
    <w:rsid w:val="00123B70"/>
    <w:rsid w:val="00123BB2"/>
    <w:rsid w:val="00123D25"/>
    <w:rsid w:val="00123E57"/>
    <w:rsid w:val="00123EA5"/>
    <w:rsid w:val="00123F35"/>
    <w:rsid w:val="00123FA2"/>
    <w:rsid w:val="001244DB"/>
    <w:rsid w:val="001245AF"/>
    <w:rsid w:val="00124EF2"/>
    <w:rsid w:val="00124F52"/>
    <w:rsid w:val="00124F79"/>
    <w:rsid w:val="00124F7C"/>
    <w:rsid w:val="001254AA"/>
    <w:rsid w:val="00125E62"/>
    <w:rsid w:val="00125EB1"/>
    <w:rsid w:val="00125FAA"/>
    <w:rsid w:val="0012609B"/>
    <w:rsid w:val="0012631C"/>
    <w:rsid w:val="0012640F"/>
    <w:rsid w:val="00126E00"/>
    <w:rsid w:val="00127D67"/>
    <w:rsid w:val="00127ED1"/>
    <w:rsid w:val="00127F42"/>
    <w:rsid w:val="00127FBC"/>
    <w:rsid w:val="00130273"/>
    <w:rsid w:val="00130352"/>
    <w:rsid w:val="00130E39"/>
    <w:rsid w:val="00130EB1"/>
    <w:rsid w:val="00131088"/>
    <w:rsid w:val="001313C2"/>
    <w:rsid w:val="00131481"/>
    <w:rsid w:val="00131599"/>
    <w:rsid w:val="00131CCF"/>
    <w:rsid w:val="00132122"/>
    <w:rsid w:val="001326AC"/>
    <w:rsid w:val="0013278D"/>
    <w:rsid w:val="00132D4B"/>
    <w:rsid w:val="00133596"/>
    <w:rsid w:val="00134171"/>
    <w:rsid w:val="00134A65"/>
    <w:rsid w:val="00134FFC"/>
    <w:rsid w:val="001353F5"/>
    <w:rsid w:val="001354D8"/>
    <w:rsid w:val="00135568"/>
    <w:rsid w:val="001362F8"/>
    <w:rsid w:val="0013638E"/>
    <w:rsid w:val="00136595"/>
    <w:rsid w:val="00136AFE"/>
    <w:rsid w:val="00136CE0"/>
    <w:rsid w:val="00136CED"/>
    <w:rsid w:val="0013751D"/>
    <w:rsid w:val="00140156"/>
    <w:rsid w:val="00140160"/>
    <w:rsid w:val="0014027D"/>
    <w:rsid w:val="001402A3"/>
    <w:rsid w:val="001404BC"/>
    <w:rsid w:val="00141052"/>
    <w:rsid w:val="001410DA"/>
    <w:rsid w:val="0014138D"/>
    <w:rsid w:val="00141434"/>
    <w:rsid w:val="00141A39"/>
    <w:rsid w:val="001423D2"/>
    <w:rsid w:val="001428E0"/>
    <w:rsid w:val="00142CF6"/>
    <w:rsid w:val="00142DAA"/>
    <w:rsid w:val="00142E16"/>
    <w:rsid w:val="001435B5"/>
    <w:rsid w:val="0014395F"/>
    <w:rsid w:val="00143C4E"/>
    <w:rsid w:val="00143D96"/>
    <w:rsid w:val="00144248"/>
    <w:rsid w:val="001444BB"/>
    <w:rsid w:val="0014476B"/>
    <w:rsid w:val="001448A2"/>
    <w:rsid w:val="001448C5"/>
    <w:rsid w:val="00144B0D"/>
    <w:rsid w:val="00144D8E"/>
    <w:rsid w:val="00144EFD"/>
    <w:rsid w:val="00144F0C"/>
    <w:rsid w:val="00145341"/>
    <w:rsid w:val="001457FA"/>
    <w:rsid w:val="00145EBD"/>
    <w:rsid w:val="00146EE2"/>
    <w:rsid w:val="0014704F"/>
    <w:rsid w:val="001472FA"/>
    <w:rsid w:val="00147D96"/>
    <w:rsid w:val="001506DA"/>
    <w:rsid w:val="001511BE"/>
    <w:rsid w:val="00151325"/>
    <w:rsid w:val="00151545"/>
    <w:rsid w:val="001515B5"/>
    <w:rsid w:val="00151F03"/>
    <w:rsid w:val="001522A9"/>
    <w:rsid w:val="001522D1"/>
    <w:rsid w:val="001527F8"/>
    <w:rsid w:val="00152B8E"/>
    <w:rsid w:val="001530E8"/>
    <w:rsid w:val="001539FC"/>
    <w:rsid w:val="00153B2B"/>
    <w:rsid w:val="0015417E"/>
    <w:rsid w:val="001543E6"/>
    <w:rsid w:val="00154467"/>
    <w:rsid w:val="0015447E"/>
    <w:rsid w:val="001544C2"/>
    <w:rsid w:val="00154962"/>
    <w:rsid w:val="00154968"/>
    <w:rsid w:val="00154C04"/>
    <w:rsid w:val="00155C84"/>
    <w:rsid w:val="00155FEA"/>
    <w:rsid w:val="0015638D"/>
    <w:rsid w:val="00156725"/>
    <w:rsid w:val="001569DB"/>
    <w:rsid w:val="00156F9B"/>
    <w:rsid w:val="001571A8"/>
    <w:rsid w:val="00157375"/>
    <w:rsid w:val="001573DC"/>
    <w:rsid w:val="00157906"/>
    <w:rsid w:val="00157AEF"/>
    <w:rsid w:val="00157C22"/>
    <w:rsid w:val="00157CF2"/>
    <w:rsid w:val="00157E34"/>
    <w:rsid w:val="00160041"/>
    <w:rsid w:val="00160294"/>
    <w:rsid w:val="00160C6A"/>
    <w:rsid w:val="001615E9"/>
    <w:rsid w:val="001617A9"/>
    <w:rsid w:val="00161EAA"/>
    <w:rsid w:val="001622AF"/>
    <w:rsid w:val="00162917"/>
    <w:rsid w:val="00162B89"/>
    <w:rsid w:val="00163552"/>
    <w:rsid w:val="00163635"/>
    <w:rsid w:val="00163B9A"/>
    <w:rsid w:val="00163D41"/>
    <w:rsid w:val="001641DA"/>
    <w:rsid w:val="0016486B"/>
    <w:rsid w:val="00164FCB"/>
    <w:rsid w:val="001650AE"/>
    <w:rsid w:val="001652B7"/>
    <w:rsid w:val="00165475"/>
    <w:rsid w:val="00165624"/>
    <w:rsid w:val="00165AC1"/>
    <w:rsid w:val="00165B65"/>
    <w:rsid w:val="00165BB2"/>
    <w:rsid w:val="00165C1D"/>
    <w:rsid w:val="00166920"/>
    <w:rsid w:val="001669AE"/>
    <w:rsid w:val="00166D75"/>
    <w:rsid w:val="00166DEC"/>
    <w:rsid w:val="00166E5A"/>
    <w:rsid w:val="00166E7A"/>
    <w:rsid w:val="001673EE"/>
    <w:rsid w:val="00167C7E"/>
    <w:rsid w:val="00167DE3"/>
    <w:rsid w:val="00167E63"/>
    <w:rsid w:val="00170D35"/>
    <w:rsid w:val="00171A11"/>
    <w:rsid w:val="00172166"/>
    <w:rsid w:val="0017228A"/>
    <w:rsid w:val="001724AD"/>
    <w:rsid w:val="00172642"/>
    <w:rsid w:val="00172F45"/>
    <w:rsid w:val="00173775"/>
    <w:rsid w:val="00173A1A"/>
    <w:rsid w:val="00173A5F"/>
    <w:rsid w:val="00174068"/>
    <w:rsid w:val="001740F4"/>
    <w:rsid w:val="00174612"/>
    <w:rsid w:val="0017466D"/>
    <w:rsid w:val="001749E9"/>
    <w:rsid w:val="0017521A"/>
    <w:rsid w:val="0017530D"/>
    <w:rsid w:val="00175D70"/>
    <w:rsid w:val="00175EC4"/>
    <w:rsid w:val="001760E9"/>
    <w:rsid w:val="001760EB"/>
    <w:rsid w:val="00176272"/>
    <w:rsid w:val="00176475"/>
    <w:rsid w:val="001768F6"/>
    <w:rsid w:val="00176ECB"/>
    <w:rsid w:val="00176F43"/>
    <w:rsid w:val="0017723E"/>
    <w:rsid w:val="00177529"/>
    <w:rsid w:val="00177662"/>
    <w:rsid w:val="001776D6"/>
    <w:rsid w:val="00177F22"/>
    <w:rsid w:val="001801B6"/>
    <w:rsid w:val="0018083A"/>
    <w:rsid w:val="00180A88"/>
    <w:rsid w:val="00180C67"/>
    <w:rsid w:val="0018201B"/>
    <w:rsid w:val="00182746"/>
    <w:rsid w:val="00183DE9"/>
    <w:rsid w:val="00183F18"/>
    <w:rsid w:val="001843CD"/>
    <w:rsid w:val="00184B78"/>
    <w:rsid w:val="00185795"/>
    <w:rsid w:val="00185889"/>
    <w:rsid w:val="00186120"/>
    <w:rsid w:val="00186C12"/>
    <w:rsid w:val="00186F9C"/>
    <w:rsid w:val="001870F9"/>
    <w:rsid w:val="00187528"/>
    <w:rsid w:val="00187FCA"/>
    <w:rsid w:val="00190A0C"/>
    <w:rsid w:val="00190FF2"/>
    <w:rsid w:val="001910D8"/>
    <w:rsid w:val="001915DD"/>
    <w:rsid w:val="0019183E"/>
    <w:rsid w:val="001922C6"/>
    <w:rsid w:val="001922E0"/>
    <w:rsid w:val="001923DA"/>
    <w:rsid w:val="001924E1"/>
    <w:rsid w:val="0019263F"/>
    <w:rsid w:val="0019272D"/>
    <w:rsid w:val="00193109"/>
    <w:rsid w:val="00193501"/>
    <w:rsid w:val="00193820"/>
    <w:rsid w:val="00193A1D"/>
    <w:rsid w:val="00193CC0"/>
    <w:rsid w:val="0019462B"/>
    <w:rsid w:val="00194771"/>
    <w:rsid w:val="00194E31"/>
    <w:rsid w:val="001950FC"/>
    <w:rsid w:val="001953DC"/>
    <w:rsid w:val="00195443"/>
    <w:rsid w:val="00195A68"/>
    <w:rsid w:val="00195AC0"/>
    <w:rsid w:val="00195D4F"/>
    <w:rsid w:val="00196478"/>
    <w:rsid w:val="001967D2"/>
    <w:rsid w:val="001971B8"/>
    <w:rsid w:val="001973FA"/>
    <w:rsid w:val="0019773E"/>
    <w:rsid w:val="001979A8"/>
    <w:rsid w:val="00197A5A"/>
    <w:rsid w:val="00197B9D"/>
    <w:rsid w:val="00197BD0"/>
    <w:rsid w:val="00197C4B"/>
    <w:rsid w:val="001A034C"/>
    <w:rsid w:val="001A0B5C"/>
    <w:rsid w:val="001A1828"/>
    <w:rsid w:val="001A1FC1"/>
    <w:rsid w:val="001A2477"/>
    <w:rsid w:val="001A25D6"/>
    <w:rsid w:val="001A300D"/>
    <w:rsid w:val="001A317D"/>
    <w:rsid w:val="001A318D"/>
    <w:rsid w:val="001A32BF"/>
    <w:rsid w:val="001A3873"/>
    <w:rsid w:val="001A397D"/>
    <w:rsid w:val="001A3AAA"/>
    <w:rsid w:val="001A3C7E"/>
    <w:rsid w:val="001A4014"/>
    <w:rsid w:val="001A49AC"/>
    <w:rsid w:val="001A4EBF"/>
    <w:rsid w:val="001A5182"/>
    <w:rsid w:val="001A640B"/>
    <w:rsid w:val="001A72D2"/>
    <w:rsid w:val="001A7B3A"/>
    <w:rsid w:val="001A7B7B"/>
    <w:rsid w:val="001A7C99"/>
    <w:rsid w:val="001B0193"/>
    <w:rsid w:val="001B0397"/>
    <w:rsid w:val="001B0601"/>
    <w:rsid w:val="001B0607"/>
    <w:rsid w:val="001B0660"/>
    <w:rsid w:val="001B098E"/>
    <w:rsid w:val="001B0CDC"/>
    <w:rsid w:val="001B0D27"/>
    <w:rsid w:val="001B1371"/>
    <w:rsid w:val="001B1838"/>
    <w:rsid w:val="001B1C7E"/>
    <w:rsid w:val="001B1D17"/>
    <w:rsid w:val="001B240B"/>
    <w:rsid w:val="001B2F66"/>
    <w:rsid w:val="001B3080"/>
    <w:rsid w:val="001B30E8"/>
    <w:rsid w:val="001B3448"/>
    <w:rsid w:val="001B4950"/>
    <w:rsid w:val="001B5026"/>
    <w:rsid w:val="001B53B1"/>
    <w:rsid w:val="001B61EA"/>
    <w:rsid w:val="001B62EA"/>
    <w:rsid w:val="001B66B0"/>
    <w:rsid w:val="001B69AC"/>
    <w:rsid w:val="001B70A8"/>
    <w:rsid w:val="001B73DF"/>
    <w:rsid w:val="001B7437"/>
    <w:rsid w:val="001B75A1"/>
    <w:rsid w:val="001B7793"/>
    <w:rsid w:val="001B783C"/>
    <w:rsid w:val="001C0836"/>
    <w:rsid w:val="001C0D4A"/>
    <w:rsid w:val="001C0EB9"/>
    <w:rsid w:val="001C12CC"/>
    <w:rsid w:val="001C172F"/>
    <w:rsid w:val="001C1AF4"/>
    <w:rsid w:val="001C1DCD"/>
    <w:rsid w:val="001C20AC"/>
    <w:rsid w:val="001C211B"/>
    <w:rsid w:val="001C2D13"/>
    <w:rsid w:val="001C2EA0"/>
    <w:rsid w:val="001C30FD"/>
    <w:rsid w:val="001C3149"/>
    <w:rsid w:val="001C32EA"/>
    <w:rsid w:val="001C3768"/>
    <w:rsid w:val="001C4038"/>
    <w:rsid w:val="001C59B4"/>
    <w:rsid w:val="001C6191"/>
    <w:rsid w:val="001C64C9"/>
    <w:rsid w:val="001C6BD4"/>
    <w:rsid w:val="001C7111"/>
    <w:rsid w:val="001C7148"/>
    <w:rsid w:val="001C7A51"/>
    <w:rsid w:val="001D0949"/>
    <w:rsid w:val="001D0FA0"/>
    <w:rsid w:val="001D1752"/>
    <w:rsid w:val="001D17DB"/>
    <w:rsid w:val="001D1E68"/>
    <w:rsid w:val="001D2322"/>
    <w:rsid w:val="001D2465"/>
    <w:rsid w:val="001D2887"/>
    <w:rsid w:val="001D2CA5"/>
    <w:rsid w:val="001D2D70"/>
    <w:rsid w:val="001D2DBD"/>
    <w:rsid w:val="001D2F25"/>
    <w:rsid w:val="001D2F27"/>
    <w:rsid w:val="001D37A9"/>
    <w:rsid w:val="001D386F"/>
    <w:rsid w:val="001D413A"/>
    <w:rsid w:val="001D4D38"/>
    <w:rsid w:val="001D4E92"/>
    <w:rsid w:val="001D572D"/>
    <w:rsid w:val="001D5A48"/>
    <w:rsid w:val="001D5A59"/>
    <w:rsid w:val="001D5D2F"/>
    <w:rsid w:val="001D5E1E"/>
    <w:rsid w:val="001D612D"/>
    <w:rsid w:val="001D7385"/>
    <w:rsid w:val="001D75AD"/>
    <w:rsid w:val="001D7EF5"/>
    <w:rsid w:val="001E01E2"/>
    <w:rsid w:val="001E0EA2"/>
    <w:rsid w:val="001E1088"/>
    <w:rsid w:val="001E10E7"/>
    <w:rsid w:val="001E1106"/>
    <w:rsid w:val="001E14BB"/>
    <w:rsid w:val="001E239E"/>
    <w:rsid w:val="001E272B"/>
    <w:rsid w:val="001E277A"/>
    <w:rsid w:val="001E29DD"/>
    <w:rsid w:val="001E2C5B"/>
    <w:rsid w:val="001E2E46"/>
    <w:rsid w:val="001E394F"/>
    <w:rsid w:val="001E3A45"/>
    <w:rsid w:val="001E3F65"/>
    <w:rsid w:val="001E44CC"/>
    <w:rsid w:val="001E4AAD"/>
    <w:rsid w:val="001E4C0C"/>
    <w:rsid w:val="001E5385"/>
    <w:rsid w:val="001E5ADC"/>
    <w:rsid w:val="001E5CC4"/>
    <w:rsid w:val="001E636B"/>
    <w:rsid w:val="001E65C9"/>
    <w:rsid w:val="001E6FED"/>
    <w:rsid w:val="001E70D1"/>
    <w:rsid w:val="001E7C80"/>
    <w:rsid w:val="001F04E5"/>
    <w:rsid w:val="001F09FD"/>
    <w:rsid w:val="001F0B7A"/>
    <w:rsid w:val="001F0D6F"/>
    <w:rsid w:val="001F0F3B"/>
    <w:rsid w:val="001F11E2"/>
    <w:rsid w:val="001F14F0"/>
    <w:rsid w:val="001F17B3"/>
    <w:rsid w:val="001F1B14"/>
    <w:rsid w:val="001F1B5F"/>
    <w:rsid w:val="001F227D"/>
    <w:rsid w:val="001F27FE"/>
    <w:rsid w:val="001F2D38"/>
    <w:rsid w:val="001F3292"/>
    <w:rsid w:val="001F37C2"/>
    <w:rsid w:val="001F3F2F"/>
    <w:rsid w:val="001F4250"/>
    <w:rsid w:val="001F436A"/>
    <w:rsid w:val="001F4BF6"/>
    <w:rsid w:val="001F5442"/>
    <w:rsid w:val="001F606C"/>
    <w:rsid w:val="001F62C4"/>
    <w:rsid w:val="001F65DA"/>
    <w:rsid w:val="001F68B0"/>
    <w:rsid w:val="001F68E4"/>
    <w:rsid w:val="001F72C1"/>
    <w:rsid w:val="001F732D"/>
    <w:rsid w:val="001F749B"/>
    <w:rsid w:val="001F760D"/>
    <w:rsid w:val="001F7708"/>
    <w:rsid w:val="001F78E1"/>
    <w:rsid w:val="001F7FEC"/>
    <w:rsid w:val="00200041"/>
    <w:rsid w:val="00200169"/>
    <w:rsid w:val="002002FE"/>
    <w:rsid w:val="00200388"/>
    <w:rsid w:val="0020045D"/>
    <w:rsid w:val="00200900"/>
    <w:rsid w:val="00200A11"/>
    <w:rsid w:val="00200B4B"/>
    <w:rsid w:val="00200D63"/>
    <w:rsid w:val="002010E8"/>
    <w:rsid w:val="00201193"/>
    <w:rsid w:val="002012B3"/>
    <w:rsid w:val="00201871"/>
    <w:rsid w:val="00201B29"/>
    <w:rsid w:val="00201B6A"/>
    <w:rsid w:val="002021EA"/>
    <w:rsid w:val="00202258"/>
    <w:rsid w:val="00202626"/>
    <w:rsid w:val="00202980"/>
    <w:rsid w:val="00202B0C"/>
    <w:rsid w:val="00202CA5"/>
    <w:rsid w:val="00202EFA"/>
    <w:rsid w:val="002030C5"/>
    <w:rsid w:val="00203401"/>
    <w:rsid w:val="00203B56"/>
    <w:rsid w:val="00204DD9"/>
    <w:rsid w:val="00204DF0"/>
    <w:rsid w:val="0020631C"/>
    <w:rsid w:val="00206CC8"/>
    <w:rsid w:val="00206D05"/>
    <w:rsid w:val="00206EC2"/>
    <w:rsid w:val="00207009"/>
    <w:rsid w:val="0020796D"/>
    <w:rsid w:val="00207AEB"/>
    <w:rsid w:val="00207CB6"/>
    <w:rsid w:val="00207DB2"/>
    <w:rsid w:val="002100B9"/>
    <w:rsid w:val="00210951"/>
    <w:rsid w:val="00210B73"/>
    <w:rsid w:val="00210D77"/>
    <w:rsid w:val="00210E26"/>
    <w:rsid w:val="002110BB"/>
    <w:rsid w:val="0021144B"/>
    <w:rsid w:val="00211D03"/>
    <w:rsid w:val="002120D8"/>
    <w:rsid w:val="0021242C"/>
    <w:rsid w:val="0021263B"/>
    <w:rsid w:val="002128B9"/>
    <w:rsid w:val="00212F0F"/>
    <w:rsid w:val="00213172"/>
    <w:rsid w:val="002134CD"/>
    <w:rsid w:val="002135D7"/>
    <w:rsid w:val="00213C71"/>
    <w:rsid w:val="00214288"/>
    <w:rsid w:val="002148C3"/>
    <w:rsid w:val="002155A0"/>
    <w:rsid w:val="002155DB"/>
    <w:rsid w:val="002156E1"/>
    <w:rsid w:val="002158AD"/>
    <w:rsid w:val="00215975"/>
    <w:rsid w:val="00215DCC"/>
    <w:rsid w:val="0021620E"/>
    <w:rsid w:val="002169A7"/>
    <w:rsid w:val="00216DB7"/>
    <w:rsid w:val="00216EDA"/>
    <w:rsid w:val="0021726B"/>
    <w:rsid w:val="00217989"/>
    <w:rsid w:val="00220446"/>
    <w:rsid w:val="0022072D"/>
    <w:rsid w:val="00220913"/>
    <w:rsid w:val="00220972"/>
    <w:rsid w:val="00220B56"/>
    <w:rsid w:val="00220FD1"/>
    <w:rsid w:val="00221044"/>
    <w:rsid w:val="00221404"/>
    <w:rsid w:val="002215D4"/>
    <w:rsid w:val="0022199B"/>
    <w:rsid w:val="00221A0B"/>
    <w:rsid w:val="002220D7"/>
    <w:rsid w:val="0022213E"/>
    <w:rsid w:val="002221CB"/>
    <w:rsid w:val="002229C1"/>
    <w:rsid w:val="00222BCA"/>
    <w:rsid w:val="00222DA0"/>
    <w:rsid w:val="002232C6"/>
    <w:rsid w:val="00223C64"/>
    <w:rsid w:val="00223C6B"/>
    <w:rsid w:val="002242E8"/>
    <w:rsid w:val="00224943"/>
    <w:rsid w:val="00224F0F"/>
    <w:rsid w:val="0022541A"/>
    <w:rsid w:val="00225DB9"/>
    <w:rsid w:val="0022614C"/>
    <w:rsid w:val="0022639D"/>
    <w:rsid w:val="00226536"/>
    <w:rsid w:val="00227030"/>
    <w:rsid w:val="00227B77"/>
    <w:rsid w:val="0023013B"/>
    <w:rsid w:val="002302F1"/>
    <w:rsid w:val="00230538"/>
    <w:rsid w:val="00230A18"/>
    <w:rsid w:val="00230B12"/>
    <w:rsid w:val="00230FB4"/>
    <w:rsid w:val="0023114A"/>
    <w:rsid w:val="00231175"/>
    <w:rsid w:val="00231456"/>
    <w:rsid w:val="00231460"/>
    <w:rsid w:val="002315A6"/>
    <w:rsid w:val="00231C01"/>
    <w:rsid w:val="00231DFF"/>
    <w:rsid w:val="00231F1B"/>
    <w:rsid w:val="002324CF"/>
    <w:rsid w:val="00232DBC"/>
    <w:rsid w:val="00232E42"/>
    <w:rsid w:val="002342AE"/>
    <w:rsid w:val="0023461F"/>
    <w:rsid w:val="0023477E"/>
    <w:rsid w:val="0023481C"/>
    <w:rsid w:val="00234B38"/>
    <w:rsid w:val="00235421"/>
    <w:rsid w:val="002358CD"/>
    <w:rsid w:val="002359D8"/>
    <w:rsid w:val="00235C41"/>
    <w:rsid w:val="002361F8"/>
    <w:rsid w:val="00236248"/>
    <w:rsid w:val="002363E7"/>
    <w:rsid w:val="00236BD9"/>
    <w:rsid w:val="00237655"/>
    <w:rsid w:val="002377F8"/>
    <w:rsid w:val="00237BB3"/>
    <w:rsid w:val="002406E1"/>
    <w:rsid w:val="0024087E"/>
    <w:rsid w:val="00240B31"/>
    <w:rsid w:val="00240FE0"/>
    <w:rsid w:val="00241069"/>
    <w:rsid w:val="00241678"/>
    <w:rsid w:val="00241C73"/>
    <w:rsid w:val="00241D79"/>
    <w:rsid w:val="00242067"/>
    <w:rsid w:val="0024206D"/>
    <w:rsid w:val="00242219"/>
    <w:rsid w:val="002423E8"/>
    <w:rsid w:val="002427D5"/>
    <w:rsid w:val="002432D1"/>
    <w:rsid w:val="002438B7"/>
    <w:rsid w:val="00243F87"/>
    <w:rsid w:val="00244042"/>
    <w:rsid w:val="002440C6"/>
    <w:rsid w:val="002442AB"/>
    <w:rsid w:val="00244307"/>
    <w:rsid w:val="00244444"/>
    <w:rsid w:val="0024466D"/>
    <w:rsid w:val="00244835"/>
    <w:rsid w:val="00244D3B"/>
    <w:rsid w:val="00244F47"/>
    <w:rsid w:val="00245252"/>
    <w:rsid w:val="00245453"/>
    <w:rsid w:val="00245655"/>
    <w:rsid w:val="0024571E"/>
    <w:rsid w:val="0024601E"/>
    <w:rsid w:val="00246195"/>
    <w:rsid w:val="00246677"/>
    <w:rsid w:val="0024723D"/>
    <w:rsid w:val="0024769E"/>
    <w:rsid w:val="00247AD4"/>
    <w:rsid w:val="0025047F"/>
    <w:rsid w:val="00250A3A"/>
    <w:rsid w:val="00250A91"/>
    <w:rsid w:val="00250BD1"/>
    <w:rsid w:val="00250D53"/>
    <w:rsid w:val="0025118B"/>
    <w:rsid w:val="00251306"/>
    <w:rsid w:val="002514B2"/>
    <w:rsid w:val="002514E0"/>
    <w:rsid w:val="002515FC"/>
    <w:rsid w:val="002518EB"/>
    <w:rsid w:val="002519A2"/>
    <w:rsid w:val="00251DFB"/>
    <w:rsid w:val="00252149"/>
    <w:rsid w:val="00252319"/>
    <w:rsid w:val="002527C6"/>
    <w:rsid w:val="0025298B"/>
    <w:rsid w:val="00252E69"/>
    <w:rsid w:val="002534E9"/>
    <w:rsid w:val="00253A53"/>
    <w:rsid w:val="00253E53"/>
    <w:rsid w:val="002540B5"/>
    <w:rsid w:val="002542E2"/>
    <w:rsid w:val="002544EC"/>
    <w:rsid w:val="00254555"/>
    <w:rsid w:val="002545C9"/>
    <w:rsid w:val="00254A8E"/>
    <w:rsid w:val="00254AA0"/>
    <w:rsid w:val="00254B76"/>
    <w:rsid w:val="00254DF2"/>
    <w:rsid w:val="00254E0D"/>
    <w:rsid w:val="00254E3D"/>
    <w:rsid w:val="00254E8D"/>
    <w:rsid w:val="00254F0A"/>
    <w:rsid w:val="002552B7"/>
    <w:rsid w:val="0025551A"/>
    <w:rsid w:val="0025567E"/>
    <w:rsid w:val="00255944"/>
    <w:rsid w:val="002559A4"/>
    <w:rsid w:val="00255B76"/>
    <w:rsid w:val="002560D0"/>
    <w:rsid w:val="0025640B"/>
    <w:rsid w:val="00256456"/>
    <w:rsid w:val="00256608"/>
    <w:rsid w:val="002569F1"/>
    <w:rsid w:val="00256A0F"/>
    <w:rsid w:val="00256E3F"/>
    <w:rsid w:val="002576E9"/>
    <w:rsid w:val="00260C37"/>
    <w:rsid w:val="00261004"/>
    <w:rsid w:val="0026100F"/>
    <w:rsid w:val="0026104C"/>
    <w:rsid w:val="002615A0"/>
    <w:rsid w:val="0026198D"/>
    <w:rsid w:val="00261A35"/>
    <w:rsid w:val="00261FF4"/>
    <w:rsid w:val="00262086"/>
    <w:rsid w:val="002620AB"/>
    <w:rsid w:val="0026221F"/>
    <w:rsid w:val="00262383"/>
    <w:rsid w:val="00262676"/>
    <w:rsid w:val="0026274B"/>
    <w:rsid w:val="002632D5"/>
    <w:rsid w:val="00263630"/>
    <w:rsid w:val="002639EC"/>
    <w:rsid w:val="00263F00"/>
    <w:rsid w:val="0026404C"/>
    <w:rsid w:val="0026414A"/>
    <w:rsid w:val="0026418B"/>
    <w:rsid w:val="002646B9"/>
    <w:rsid w:val="00264977"/>
    <w:rsid w:val="00264B5C"/>
    <w:rsid w:val="0026503E"/>
    <w:rsid w:val="00265AC3"/>
    <w:rsid w:val="00265F0A"/>
    <w:rsid w:val="0026622A"/>
    <w:rsid w:val="00266418"/>
    <w:rsid w:val="00266718"/>
    <w:rsid w:val="00266AE3"/>
    <w:rsid w:val="00266E6D"/>
    <w:rsid w:val="00266F22"/>
    <w:rsid w:val="00267448"/>
    <w:rsid w:val="00267766"/>
    <w:rsid w:val="0026784D"/>
    <w:rsid w:val="00267E6E"/>
    <w:rsid w:val="0027010E"/>
    <w:rsid w:val="00270369"/>
    <w:rsid w:val="002704CD"/>
    <w:rsid w:val="002706C0"/>
    <w:rsid w:val="00270824"/>
    <w:rsid w:val="00270D48"/>
    <w:rsid w:val="00270F22"/>
    <w:rsid w:val="00271069"/>
    <w:rsid w:val="002713BD"/>
    <w:rsid w:val="00271881"/>
    <w:rsid w:val="00271B28"/>
    <w:rsid w:val="00271CC3"/>
    <w:rsid w:val="00273286"/>
    <w:rsid w:val="00273728"/>
    <w:rsid w:val="0027392A"/>
    <w:rsid w:val="00273CCC"/>
    <w:rsid w:val="00273E52"/>
    <w:rsid w:val="002740A7"/>
    <w:rsid w:val="00274469"/>
    <w:rsid w:val="0027447F"/>
    <w:rsid w:val="00274A13"/>
    <w:rsid w:val="00274A7E"/>
    <w:rsid w:val="00274F35"/>
    <w:rsid w:val="00274F54"/>
    <w:rsid w:val="002751FE"/>
    <w:rsid w:val="0027578D"/>
    <w:rsid w:val="002757EB"/>
    <w:rsid w:val="0027590E"/>
    <w:rsid w:val="00275F26"/>
    <w:rsid w:val="0027639F"/>
    <w:rsid w:val="0027729A"/>
    <w:rsid w:val="002778A0"/>
    <w:rsid w:val="00280F8D"/>
    <w:rsid w:val="002813E2"/>
    <w:rsid w:val="0028195C"/>
    <w:rsid w:val="002821DE"/>
    <w:rsid w:val="002823AA"/>
    <w:rsid w:val="0028246A"/>
    <w:rsid w:val="0028323B"/>
    <w:rsid w:val="002838A9"/>
    <w:rsid w:val="00283D1E"/>
    <w:rsid w:val="00284502"/>
    <w:rsid w:val="002847BB"/>
    <w:rsid w:val="00284FC5"/>
    <w:rsid w:val="00285921"/>
    <w:rsid w:val="00285A57"/>
    <w:rsid w:val="00285DC9"/>
    <w:rsid w:val="00286E30"/>
    <w:rsid w:val="0028747A"/>
    <w:rsid w:val="00287D4D"/>
    <w:rsid w:val="00290158"/>
    <w:rsid w:val="00290AB1"/>
    <w:rsid w:val="00290CBF"/>
    <w:rsid w:val="00290E6B"/>
    <w:rsid w:val="00290E8B"/>
    <w:rsid w:val="00291080"/>
    <w:rsid w:val="002910D9"/>
    <w:rsid w:val="00291E14"/>
    <w:rsid w:val="00291EE2"/>
    <w:rsid w:val="00291F29"/>
    <w:rsid w:val="002920C5"/>
    <w:rsid w:val="002923E6"/>
    <w:rsid w:val="002928B7"/>
    <w:rsid w:val="00293887"/>
    <w:rsid w:val="00293A9C"/>
    <w:rsid w:val="00293CBB"/>
    <w:rsid w:val="00293E2D"/>
    <w:rsid w:val="00294379"/>
    <w:rsid w:val="00294564"/>
    <w:rsid w:val="00294C90"/>
    <w:rsid w:val="002954F0"/>
    <w:rsid w:val="00295558"/>
    <w:rsid w:val="002955A6"/>
    <w:rsid w:val="00295981"/>
    <w:rsid w:val="00295BA4"/>
    <w:rsid w:val="00295F23"/>
    <w:rsid w:val="0029605C"/>
    <w:rsid w:val="002969EE"/>
    <w:rsid w:val="00296A32"/>
    <w:rsid w:val="00296A43"/>
    <w:rsid w:val="00296DF3"/>
    <w:rsid w:val="00297009"/>
    <w:rsid w:val="00297510"/>
    <w:rsid w:val="002A03C8"/>
    <w:rsid w:val="002A0C72"/>
    <w:rsid w:val="002A0F4E"/>
    <w:rsid w:val="002A1B73"/>
    <w:rsid w:val="002A1C28"/>
    <w:rsid w:val="002A1D4C"/>
    <w:rsid w:val="002A1E77"/>
    <w:rsid w:val="002A2083"/>
    <w:rsid w:val="002A2157"/>
    <w:rsid w:val="002A2664"/>
    <w:rsid w:val="002A28CB"/>
    <w:rsid w:val="002A2A0F"/>
    <w:rsid w:val="002A3167"/>
    <w:rsid w:val="002A3565"/>
    <w:rsid w:val="002A38F9"/>
    <w:rsid w:val="002A4524"/>
    <w:rsid w:val="002A464A"/>
    <w:rsid w:val="002A4A9E"/>
    <w:rsid w:val="002A5215"/>
    <w:rsid w:val="002A52B7"/>
    <w:rsid w:val="002A5C54"/>
    <w:rsid w:val="002A5D87"/>
    <w:rsid w:val="002A5E10"/>
    <w:rsid w:val="002A62E7"/>
    <w:rsid w:val="002A6DD3"/>
    <w:rsid w:val="002A735B"/>
    <w:rsid w:val="002A7A6E"/>
    <w:rsid w:val="002A7CE4"/>
    <w:rsid w:val="002A7F2E"/>
    <w:rsid w:val="002B0711"/>
    <w:rsid w:val="002B07AA"/>
    <w:rsid w:val="002B0F2C"/>
    <w:rsid w:val="002B1113"/>
    <w:rsid w:val="002B119D"/>
    <w:rsid w:val="002B185B"/>
    <w:rsid w:val="002B194D"/>
    <w:rsid w:val="002B1D94"/>
    <w:rsid w:val="002B2187"/>
    <w:rsid w:val="002B21AE"/>
    <w:rsid w:val="002B2984"/>
    <w:rsid w:val="002B328E"/>
    <w:rsid w:val="002B3872"/>
    <w:rsid w:val="002B39F5"/>
    <w:rsid w:val="002B3FF3"/>
    <w:rsid w:val="002B42D9"/>
    <w:rsid w:val="002B42DC"/>
    <w:rsid w:val="002B44A5"/>
    <w:rsid w:val="002B51ED"/>
    <w:rsid w:val="002B5BCB"/>
    <w:rsid w:val="002B642A"/>
    <w:rsid w:val="002B6A5D"/>
    <w:rsid w:val="002B6C0D"/>
    <w:rsid w:val="002B7235"/>
    <w:rsid w:val="002B7291"/>
    <w:rsid w:val="002B72E4"/>
    <w:rsid w:val="002B78C2"/>
    <w:rsid w:val="002B7C45"/>
    <w:rsid w:val="002B7DA3"/>
    <w:rsid w:val="002B7EFB"/>
    <w:rsid w:val="002C00A5"/>
    <w:rsid w:val="002C0759"/>
    <w:rsid w:val="002C0772"/>
    <w:rsid w:val="002C0B4C"/>
    <w:rsid w:val="002C0D9C"/>
    <w:rsid w:val="002C1032"/>
    <w:rsid w:val="002C1130"/>
    <w:rsid w:val="002C117B"/>
    <w:rsid w:val="002C13BB"/>
    <w:rsid w:val="002C192E"/>
    <w:rsid w:val="002C1AED"/>
    <w:rsid w:val="002C1B7C"/>
    <w:rsid w:val="002C269C"/>
    <w:rsid w:val="002C2F3B"/>
    <w:rsid w:val="002C438D"/>
    <w:rsid w:val="002C477A"/>
    <w:rsid w:val="002C4BED"/>
    <w:rsid w:val="002C4ECC"/>
    <w:rsid w:val="002C4EE2"/>
    <w:rsid w:val="002C5701"/>
    <w:rsid w:val="002C572A"/>
    <w:rsid w:val="002C59C2"/>
    <w:rsid w:val="002C5D0B"/>
    <w:rsid w:val="002C5E24"/>
    <w:rsid w:val="002C7056"/>
    <w:rsid w:val="002C7F07"/>
    <w:rsid w:val="002D0377"/>
    <w:rsid w:val="002D0A28"/>
    <w:rsid w:val="002D1017"/>
    <w:rsid w:val="002D1126"/>
    <w:rsid w:val="002D1F94"/>
    <w:rsid w:val="002D2D37"/>
    <w:rsid w:val="002D2F6B"/>
    <w:rsid w:val="002D3D2A"/>
    <w:rsid w:val="002D3F56"/>
    <w:rsid w:val="002D4164"/>
    <w:rsid w:val="002D41DC"/>
    <w:rsid w:val="002D4216"/>
    <w:rsid w:val="002D4C61"/>
    <w:rsid w:val="002D4CA7"/>
    <w:rsid w:val="002D5171"/>
    <w:rsid w:val="002D5253"/>
    <w:rsid w:val="002D5344"/>
    <w:rsid w:val="002D5688"/>
    <w:rsid w:val="002D58D0"/>
    <w:rsid w:val="002D5BF0"/>
    <w:rsid w:val="002D6171"/>
    <w:rsid w:val="002D6836"/>
    <w:rsid w:val="002D69CA"/>
    <w:rsid w:val="002D6D3F"/>
    <w:rsid w:val="002D74BC"/>
    <w:rsid w:val="002D7830"/>
    <w:rsid w:val="002D7D87"/>
    <w:rsid w:val="002E01BD"/>
    <w:rsid w:val="002E057D"/>
    <w:rsid w:val="002E05E2"/>
    <w:rsid w:val="002E08A5"/>
    <w:rsid w:val="002E0C72"/>
    <w:rsid w:val="002E15CF"/>
    <w:rsid w:val="002E191C"/>
    <w:rsid w:val="002E2100"/>
    <w:rsid w:val="002E2236"/>
    <w:rsid w:val="002E3087"/>
    <w:rsid w:val="002E3127"/>
    <w:rsid w:val="002E38C6"/>
    <w:rsid w:val="002E398E"/>
    <w:rsid w:val="002E3A45"/>
    <w:rsid w:val="002E3E1F"/>
    <w:rsid w:val="002E4807"/>
    <w:rsid w:val="002E49FE"/>
    <w:rsid w:val="002E4A02"/>
    <w:rsid w:val="002E4B23"/>
    <w:rsid w:val="002E4D6D"/>
    <w:rsid w:val="002E4DBD"/>
    <w:rsid w:val="002E541F"/>
    <w:rsid w:val="002E544C"/>
    <w:rsid w:val="002E55B5"/>
    <w:rsid w:val="002E5604"/>
    <w:rsid w:val="002E600B"/>
    <w:rsid w:val="002E6112"/>
    <w:rsid w:val="002E640A"/>
    <w:rsid w:val="002E6EE5"/>
    <w:rsid w:val="002E7630"/>
    <w:rsid w:val="002E76EC"/>
    <w:rsid w:val="002E7969"/>
    <w:rsid w:val="002E7D7A"/>
    <w:rsid w:val="002F059C"/>
    <w:rsid w:val="002F0A0F"/>
    <w:rsid w:val="002F0FBF"/>
    <w:rsid w:val="002F1549"/>
    <w:rsid w:val="002F16A8"/>
    <w:rsid w:val="002F1BC5"/>
    <w:rsid w:val="002F1E0E"/>
    <w:rsid w:val="002F2413"/>
    <w:rsid w:val="002F2AA9"/>
    <w:rsid w:val="002F2B5A"/>
    <w:rsid w:val="002F2CBF"/>
    <w:rsid w:val="002F2D5C"/>
    <w:rsid w:val="002F35FE"/>
    <w:rsid w:val="002F390A"/>
    <w:rsid w:val="002F3A0A"/>
    <w:rsid w:val="002F3A2E"/>
    <w:rsid w:val="002F3D5A"/>
    <w:rsid w:val="002F444A"/>
    <w:rsid w:val="002F4809"/>
    <w:rsid w:val="002F490B"/>
    <w:rsid w:val="002F538F"/>
    <w:rsid w:val="002F6055"/>
    <w:rsid w:val="002F6145"/>
    <w:rsid w:val="002F6194"/>
    <w:rsid w:val="002F61C4"/>
    <w:rsid w:val="002F660A"/>
    <w:rsid w:val="002F6641"/>
    <w:rsid w:val="002F6982"/>
    <w:rsid w:val="002F71BB"/>
    <w:rsid w:val="002F7303"/>
    <w:rsid w:val="002F7646"/>
    <w:rsid w:val="002F76F2"/>
    <w:rsid w:val="002F79CC"/>
    <w:rsid w:val="002F7D91"/>
    <w:rsid w:val="002F7ED4"/>
    <w:rsid w:val="003007E7"/>
    <w:rsid w:val="00300840"/>
    <w:rsid w:val="00300A79"/>
    <w:rsid w:val="00300A83"/>
    <w:rsid w:val="00300CDF"/>
    <w:rsid w:val="00300DD3"/>
    <w:rsid w:val="00300EE5"/>
    <w:rsid w:val="0030127A"/>
    <w:rsid w:val="00301764"/>
    <w:rsid w:val="00301AA9"/>
    <w:rsid w:val="00301BCF"/>
    <w:rsid w:val="00301CF1"/>
    <w:rsid w:val="003023A4"/>
    <w:rsid w:val="003024CF"/>
    <w:rsid w:val="00302520"/>
    <w:rsid w:val="00302739"/>
    <w:rsid w:val="00302A15"/>
    <w:rsid w:val="00302F1E"/>
    <w:rsid w:val="00302F20"/>
    <w:rsid w:val="003032F2"/>
    <w:rsid w:val="00303646"/>
    <w:rsid w:val="00304167"/>
    <w:rsid w:val="003043E8"/>
    <w:rsid w:val="003046B8"/>
    <w:rsid w:val="003048AE"/>
    <w:rsid w:val="003052FF"/>
    <w:rsid w:val="00305323"/>
    <w:rsid w:val="003056C2"/>
    <w:rsid w:val="00305A9B"/>
    <w:rsid w:val="00306961"/>
    <w:rsid w:val="003071A5"/>
    <w:rsid w:val="00307489"/>
    <w:rsid w:val="00307577"/>
    <w:rsid w:val="00307CBF"/>
    <w:rsid w:val="003102CB"/>
    <w:rsid w:val="0031055F"/>
    <w:rsid w:val="0031078A"/>
    <w:rsid w:val="003109C1"/>
    <w:rsid w:val="00310A72"/>
    <w:rsid w:val="00310C07"/>
    <w:rsid w:val="00311CD6"/>
    <w:rsid w:val="00311DE5"/>
    <w:rsid w:val="00311EEA"/>
    <w:rsid w:val="0031209C"/>
    <w:rsid w:val="003121CA"/>
    <w:rsid w:val="0031220D"/>
    <w:rsid w:val="00312646"/>
    <w:rsid w:val="00312648"/>
    <w:rsid w:val="00312814"/>
    <w:rsid w:val="003128A3"/>
    <w:rsid w:val="00312D0B"/>
    <w:rsid w:val="00312DD3"/>
    <w:rsid w:val="003136B9"/>
    <w:rsid w:val="00313810"/>
    <w:rsid w:val="00313E67"/>
    <w:rsid w:val="00313FEF"/>
    <w:rsid w:val="0031413E"/>
    <w:rsid w:val="00314764"/>
    <w:rsid w:val="00314857"/>
    <w:rsid w:val="00315190"/>
    <w:rsid w:val="00315665"/>
    <w:rsid w:val="00315B18"/>
    <w:rsid w:val="00315DC8"/>
    <w:rsid w:val="00316005"/>
    <w:rsid w:val="00316197"/>
    <w:rsid w:val="00316324"/>
    <w:rsid w:val="003165D2"/>
    <w:rsid w:val="003169A1"/>
    <w:rsid w:val="00316A81"/>
    <w:rsid w:val="00316D61"/>
    <w:rsid w:val="003178EA"/>
    <w:rsid w:val="00317CD0"/>
    <w:rsid w:val="00320192"/>
    <w:rsid w:val="00320355"/>
    <w:rsid w:val="0032055B"/>
    <w:rsid w:val="00321711"/>
    <w:rsid w:val="003218D7"/>
    <w:rsid w:val="003220DE"/>
    <w:rsid w:val="0032227A"/>
    <w:rsid w:val="0032231C"/>
    <w:rsid w:val="003228E8"/>
    <w:rsid w:val="00322A39"/>
    <w:rsid w:val="00322B25"/>
    <w:rsid w:val="00322BBC"/>
    <w:rsid w:val="00323591"/>
    <w:rsid w:val="0032393F"/>
    <w:rsid w:val="00323C33"/>
    <w:rsid w:val="00323CFD"/>
    <w:rsid w:val="00323E13"/>
    <w:rsid w:val="00324204"/>
    <w:rsid w:val="003249D4"/>
    <w:rsid w:val="0032515A"/>
    <w:rsid w:val="0032619A"/>
    <w:rsid w:val="003264FC"/>
    <w:rsid w:val="00326580"/>
    <w:rsid w:val="003266C7"/>
    <w:rsid w:val="00326C36"/>
    <w:rsid w:val="003271F5"/>
    <w:rsid w:val="0033069A"/>
    <w:rsid w:val="003309B7"/>
    <w:rsid w:val="003312D1"/>
    <w:rsid w:val="00331413"/>
    <w:rsid w:val="003316B6"/>
    <w:rsid w:val="00331C3F"/>
    <w:rsid w:val="00331FF8"/>
    <w:rsid w:val="003325B5"/>
    <w:rsid w:val="00332697"/>
    <w:rsid w:val="00332E28"/>
    <w:rsid w:val="00333043"/>
    <w:rsid w:val="0033318D"/>
    <w:rsid w:val="0033343D"/>
    <w:rsid w:val="00333A6E"/>
    <w:rsid w:val="00333E52"/>
    <w:rsid w:val="00334197"/>
    <w:rsid w:val="00334620"/>
    <w:rsid w:val="00334EF0"/>
    <w:rsid w:val="00335080"/>
    <w:rsid w:val="00335551"/>
    <w:rsid w:val="0033561D"/>
    <w:rsid w:val="00335902"/>
    <w:rsid w:val="00335C07"/>
    <w:rsid w:val="003364B0"/>
    <w:rsid w:val="003366CD"/>
    <w:rsid w:val="0033672F"/>
    <w:rsid w:val="003368B7"/>
    <w:rsid w:val="00336E02"/>
    <w:rsid w:val="00336E2A"/>
    <w:rsid w:val="003371B0"/>
    <w:rsid w:val="003373B5"/>
    <w:rsid w:val="0033759C"/>
    <w:rsid w:val="00337E15"/>
    <w:rsid w:val="0034085B"/>
    <w:rsid w:val="003408D1"/>
    <w:rsid w:val="00340A48"/>
    <w:rsid w:val="00340C38"/>
    <w:rsid w:val="003411F6"/>
    <w:rsid w:val="003412FF"/>
    <w:rsid w:val="003415BD"/>
    <w:rsid w:val="00341666"/>
    <w:rsid w:val="00341B9A"/>
    <w:rsid w:val="003426B6"/>
    <w:rsid w:val="003428B6"/>
    <w:rsid w:val="00342A68"/>
    <w:rsid w:val="00342ACC"/>
    <w:rsid w:val="003434BF"/>
    <w:rsid w:val="0034356A"/>
    <w:rsid w:val="0034366E"/>
    <w:rsid w:val="00343960"/>
    <w:rsid w:val="003446DD"/>
    <w:rsid w:val="00344A5A"/>
    <w:rsid w:val="00344BFD"/>
    <w:rsid w:val="00345690"/>
    <w:rsid w:val="0034569A"/>
    <w:rsid w:val="00345DEF"/>
    <w:rsid w:val="0034619F"/>
    <w:rsid w:val="00346879"/>
    <w:rsid w:val="00346C7D"/>
    <w:rsid w:val="00347125"/>
    <w:rsid w:val="00347261"/>
    <w:rsid w:val="003477AF"/>
    <w:rsid w:val="00347D4F"/>
    <w:rsid w:val="00347E23"/>
    <w:rsid w:val="00350047"/>
    <w:rsid w:val="00350266"/>
    <w:rsid w:val="003502B1"/>
    <w:rsid w:val="00350849"/>
    <w:rsid w:val="003508FA"/>
    <w:rsid w:val="00350A6A"/>
    <w:rsid w:val="00350C08"/>
    <w:rsid w:val="00350DD2"/>
    <w:rsid w:val="003510D4"/>
    <w:rsid w:val="00351289"/>
    <w:rsid w:val="003514B0"/>
    <w:rsid w:val="00351787"/>
    <w:rsid w:val="0035178D"/>
    <w:rsid w:val="00351909"/>
    <w:rsid w:val="00351A75"/>
    <w:rsid w:val="00351D97"/>
    <w:rsid w:val="00351E06"/>
    <w:rsid w:val="003525F0"/>
    <w:rsid w:val="0035284E"/>
    <w:rsid w:val="00352B8A"/>
    <w:rsid w:val="00352D77"/>
    <w:rsid w:val="003530CE"/>
    <w:rsid w:val="00353384"/>
    <w:rsid w:val="00353A03"/>
    <w:rsid w:val="00354450"/>
    <w:rsid w:val="00354512"/>
    <w:rsid w:val="003548F9"/>
    <w:rsid w:val="00354979"/>
    <w:rsid w:val="00354A2A"/>
    <w:rsid w:val="00354EE4"/>
    <w:rsid w:val="003552A4"/>
    <w:rsid w:val="00355651"/>
    <w:rsid w:val="003556E2"/>
    <w:rsid w:val="003557D2"/>
    <w:rsid w:val="00355D50"/>
    <w:rsid w:val="0035652F"/>
    <w:rsid w:val="003569C5"/>
    <w:rsid w:val="00356A26"/>
    <w:rsid w:val="00356A40"/>
    <w:rsid w:val="00357062"/>
    <w:rsid w:val="00357157"/>
    <w:rsid w:val="003573E3"/>
    <w:rsid w:val="00357C80"/>
    <w:rsid w:val="00357CE6"/>
    <w:rsid w:val="00357CED"/>
    <w:rsid w:val="00360078"/>
    <w:rsid w:val="003609A8"/>
    <w:rsid w:val="0036143A"/>
    <w:rsid w:val="00361504"/>
    <w:rsid w:val="00361986"/>
    <w:rsid w:val="00361CBD"/>
    <w:rsid w:val="00362363"/>
    <w:rsid w:val="00362863"/>
    <w:rsid w:val="00362BE8"/>
    <w:rsid w:val="00363267"/>
    <w:rsid w:val="00363395"/>
    <w:rsid w:val="0036339C"/>
    <w:rsid w:val="00363607"/>
    <w:rsid w:val="0036373E"/>
    <w:rsid w:val="00363E81"/>
    <w:rsid w:val="00363EDF"/>
    <w:rsid w:val="003640AF"/>
    <w:rsid w:val="003648E5"/>
    <w:rsid w:val="00364965"/>
    <w:rsid w:val="003649FA"/>
    <w:rsid w:val="00364AE0"/>
    <w:rsid w:val="00364C48"/>
    <w:rsid w:val="00365195"/>
    <w:rsid w:val="003652B4"/>
    <w:rsid w:val="003652F9"/>
    <w:rsid w:val="00365373"/>
    <w:rsid w:val="00366055"/>
    <w:rsid w:val="00366115"/>
    <w:rsid w:val="003661B7"/>
    <w:rsid w:val="003662A9"/>
    <w:rsid w:val="003665C9"/>
    <w:rsid w:val="00366E01"/>
    <w:rsid w:val="00366E02"/>
    <w:rsid w:val="003671BC"/>
    <w:rsid w:val="00367406"/>
    <w:rsid w:val="00367593"/>
    <w:rsid w:val="00367AD4"/>
    <w:rsid w:val="00370245"/>
    <w:rsid w:val="0037060A"/>
    <w:rsid w:val="00370CD1"/>
    <w:rsid w:val="003713D7"/>
    <w:rsid w:val="003713EF"/>
    <w:rsid w:val="003727D9"/>
    <w:rsid w:val="00372876"/>
    <w:rsid w:val="003728EA"/>
    <w:rsid w:val="003731CA"/>
    <w:rsid w:val="0037337C"/>
    <w:rsid w:val="00373E4F"/>
    <w:rsid w:val="00374BC9"/>
    <w:rsid w:val="0037540B"/>
    <w:rsid w:val="0037568A"/>
    <w:rsid w:val="0037579D"/>
    <w:rsid w:val="0037625B"/>
    <w:rsid w:val="00376A87"/>
    <w:rsid w:val="003773F5"/>
    <w:rsid w:val="003777D7"/>
    <w:rsid w:val="0037785E"/>
    <w:rsid w:val="00377D3E"/>
    <w:rsid w:val="003800DE"/>
    <w:rsid w:val="0038016D"/>
    <w:rsid w:val="003803CA"/>
    <w:rsid w:val="00380628"/>
    <w:rsid w:val="00381389"/>
    <w:rsid w:val="0038155E"/>
    <w:rsid w:val="00381A73"/>
    <w:rsid w:val="00381E53"/>
    <w:rsid w:val="00382733"/>
    <w:rsid w:val="00382998"/>
    <w:rsid w:val="00382F2F"/>
    <w:rsid w:val="0038309D"/>
    <w:rsid w:val="003831F5"/>
    <w:rsid w:val="00383270"/>
    <w:rsid w:val="00384028"/>
    <w:rsid w:val="003841DA"/>
    <w:rsid w:val="003841E5"/>
    <w:rsid w:val="003845DA"/>
    <w:rsid w:val="00384884"/>
    <w:rsid w:val="003850D9"/>
    <w:rsid w:val="00385A00"/>
    <w:rsid w:val="00386261"/>
    <w:rsid w:val="0038632E"/>
    <w:rsid w:val="003869FA"/>
    <w:rsid w:val="00386C0D"/>
    <w:rsid w:val="00386C3E"/>
    <w:rsid w:val="003876E0"/>
    <w:rsid w:val="00387B36"/>
    <w:rsid w:val="00390317"/>
    <w:rsid w:val="00390447"/>
    <w:rsid w:val="00390943"/>
    <w:rsid w:val="003909E1"/>
    <w:rsid w:val="00390A93"/>
    <w:rsid w:val="00390EC4"/>
    <w:rsid w:val="00390FF7"/>
    <w:rsid w:val="00391440"/>
    <w:rsid w:val="003914D7"/>
    <w:rsid w:val="003915B5"/>
    <w:rsid w:val="003916DC"/>
    <w:rsid w:val="003918EF"/>
    <w:rsid w:val="003921CC"/>
    <w:rsid w:val="00392F27"/>
    <w:rsid w:val="0039341F"/>
    <w:rsid w:val="00393521"/>
    <w:rsid w:val="0039355F"/>
    <w:rsid w:val="0039377F"/>
    <w:rsid w:val="00393DA4"/>
    <w:rsid w:val="00393E11"/>
    <w:rsid w:val="00394056"/>
    <w:rsid w:val="0039414F"/>
    <w:rsid w:val="0039481A"/>
    <w:rsid w:val="003949E0"/>
    <w:rsid w:val="00394BAC"/>
    <w:rsid w:val="00394DCE"/>
    <w:rsid w:val="00394F64"/>
    <w:rsid w:val="00395147"/>
    <w:rsid w:val="00395406"/>
    <w:rsid w:val="00395613"/>
    <w:rsid w:val="00395949"/>
    <w:rsid w:val="00395EFB"/>
    <w:rsid w:val="00395F87"/>
    <w:rsid w:val="00395FA1"/>
    <w:rsid w:val="00396067"/>
    <w:rsid w:val="00396301"/>
    <w:rsid w:val="003963F7"/>
    <w:rsid w:val="00396441"/>
    <w:rsid w:val="0039646D"/>
    <w:rsid w:val="00396C3B"/>
    <w:rsid w:val="0039706E"/>
    <w:rsid w:val="0039750A"/>
    <w:rsid w:val="003977D9"/>
    <w:rsid w:val="003A059D"/>
    <w:rsid w:val="003A092A"/>
    <w:rsid w:val="003A0C84"/>
    <w:rsid w:val="003A1166"/>
    <w:rsid w:val="003A145B"/>
    <w:rsid w:val="003A2263"/>
    <w:rsid w:val="003A2EA2"/>
    <w:rsid w:val="003A348E"/>
    <w:rsid w:val="003A34E3"/>
    <w:rsid w:val="003A3540"/>
    <w:rsid w:val="003A37C6"/>
    <w:rsid w:val="003A38CD"/>
    <w:rsid w:val="003A586B"/>
    <w:rsid w:val="003A5AC1"/>
    <w:rsid w:val="003A5FA0"/>
    <w:rsid w:val="003A5FE7"/>
    <w:rsid w:val="003A6419"/>
    <w:rsid w:val="003A6651"/>
    <w:rsid w:val="003A69F5"/>
    <w:rsid w:val="003A6A6E"/>
    <w:rsid w:val="003A6FC1"/>
    <w:rsid w:val="003A778B"/>
    <w:rsid w:val="003A79E5"/>
    <w:rsid w:val="003A7E9F"/>
    <w:rsid w:val="003B01F5"/>
    <w:rsid w:val="003B04DE"/>
    <w:rsid w:val="003B04F9"/>
    <w:rsid w:val="003B05CD"/>
    <w:rsid w:val="003B05D9"/>
    <w:rsid w:val="003B07AB"/>
    <w:rsid w:val="003B0F5F"/>
    <w:rsid w:val="003B1A4D"/>
    <w:rsid w:val="003B1A4F"/>
    <w:rsid w:val="003B20CD"/>
    <w:rsid w:val="003B2C7B"/>
    <w:rsid w:val="003B2DDC"/>
    <w:rsid w:val="003B2E75"/>
    <w:rsid w:val="003B2F26"/>
    <w:rsid w:val="003B3236"/>
    <w:rsid w:val="003B349D"/>
    <w:rsid w:val="003B3547"/>
    <w:rsid w:val="003B3AA7"/>
    <w:rsid w:val="003B3D07"/>
    <w:rsid w:val="003B3DE0"/>
    <w:rsid w:val="003B4262"/>
    <w:rsid w:val="003B4D56"/>
    <w:rsid w:val="003B501F"/>
    <w:rsid w:val="003B535E"/>
    <w:rsid w:val="003B57CF"/>
    <w:rsid w:val="003B580E"/>
    <w:rsid w:val="003B5B86"/>
    <w:rsid w:val="003B641E"/>
    <w:rsid w:val="003B672D"/>
    <w:rsid w:val="003B69F4"/>
    <w:rsid w:val="003B6AAC"/>
    <w:rsid w:val="003B70B5"/>
    <w:rsid w:val="003B7289"/>
    <w:rsid w:val="003B7EDE"/>
    <w:rsid w:val="003C07D2"/>
    <w:rsid w:val="003C0888"/>
    <w:rsid w:val="003C09BA"/>
    <w:rsid w:val="003C11C7"/>
    <w:rsid w:val="003C131D"/>
    <w:rsid w:val="003C1551"/>
    <w:rsid w:val="003C1AF1"/>
    <w:rsid w:val="003C1B81"/>
    <w:rsid w:val="003C1BE2"/>
    <w:rsid w:val="003C2779"/>
    <w:rsid w:val="003C3291"/>
    <w:rsid w:val="003C3517"/>
    <w:rsid w:val="003C3968"/>
    <w:rsid w:val="003C3B62"/>
    <w:rsid w:val="003C3BDE"/>
    <w:rsid w:val="003C41AA"/>
    <w:rsid w:val="003C47CB"/>
    <w:rsid w:val="003C52F4"/>
    <w:rsid w:val="003C553A"/>
    <w:rsid w:val="003C588C"/>
    <w:rsid w:val="003C5C95"/>
    <w:rsid w:val="003C6107"/>
    <w:rsid w:val="003C67FD"/>
    <w:rsid w:val="003C6C46"/>
    <w:rsid w:val="003C6CEA"/>
    <w:rsid w:val="003C6E0D"/>
    <w:rsid w:val="003C6EDD"/>
    <w:rsid w:val="003C73CF"/>
    <w:rsid w:val="003C75E2"/>
    <w:rsid w:val="003C782F"/>
    <w:rsid w:val="003C7CF0"/>
    <w:rsid w:val="003C7FF4"/>
    <w:rsid w:val="003D0685"/>
    <w:rsid w:val="003D0B76"/>
    <w:rsid w:val="003D0D53"/>
    <w:rsid w:val="003D0F47"/>
    <w:rsid w:val="003D142E"/>
    <w:rsid w:val="003D1784"/>
    <w:rsid w:val="003D1DAD"/>
    <w:rsid w:val="003D1EE7"/>
    <w:rsid w:val="003D2382"/>
    <w:rsid w:val="003D2548"/>
    <w:rsid w:val="003D254B"/>
    <w:rsid w:val="003D25DA"/>
    <w:rsid w:val="003D265E"/>
    <w:rsid w:val="003D2AA1"/>
    <w:rsid w:val="003D2E13"/>
    <w:rsid w:val="003D2E8A"/>
    <w:rsid w:val="003D2FBE"/>
    <w:rsid w:val="003D30C5"/>
    <w:rsid w:val="003D3336"/>
    <w:rsid w:val="003D357D"/>
    <w:rsid w:val="003D398F"/>
    <w:rsid w:val="003D39B7"/>
    <w:rsid w:val="003D3AE5"/>
    <w:rsid w:val="003D3CCE"/>
    <w:rsid w:val="003D3FA7"/>
    <w:rsid w:val="003D4060"/>
    <w:rsid w:val="003D4788"/>
    <w:rsid w:val="003D487E"/>
    <w:rsid w:val="003D544A"/>
    <w:rsid w:val="003D550D"/>
    <w:rsid w:val="003D564F"/>
    <w:rsid w:val="003D5B6D"/>
    <w:rsid w:val="003D6E9C"/>
    <w:rsid w:val="003D6F77"/>
    <w:rsid w:val="003D7290"/>
    <w:rsid w:val="003D7384"/>
    <w:rsid w:val="003D74C3"/>
    <w:rsid w:val="003D79C6"/>
    <w:rsid w:val="003D7E90"/>
    <w:rsid w:val="003E03E9"/>
    <w:rsid w:val="003E05BB"/>
    <w:rsid w:val="003E085B"/>
    <w:rsid w:val="003E0AB7"/>
    <w:rsid w:val="003E0C69"/>
    <w:rsid w:val="003E155F"/>
    <w:rsid w:val="003E163B"/>
    <w:rsid w:val="003E197F"/>
    <w:rsid w:val="003E1FC4"/>
    <w:rsid w:val="003E21BA"/>
    <w:rsid w:val="003E265F"/>
    <w:rsid w:val="003E268B"/>
    <w:rsid w:val="003E284B"/>
    <w:rsid w:val="003E31F5"/>
    <w:rsid w:val="003E3384"/>
    <w:rsid w:val="003E33C6"/>
    <w:rsid w:val="003E351E"/>
    <w:rsid w:val="003E35E7"/>
    <w:rsid w:val="003E3AF2"/>
    <w:rsid w:val="003E3B0B"/>
    <w:rsid w:val="003E42B5"/>
    <w:rsid w:val="003E4748"/>
    <w:rsid w:val="003E49DD"/>
    <w:rsid w:val="003E4A39"/>
    <w:rsid w:val="003E4BBC"/>
    <w:rsid w:val="003E4C2B"/>
    <w:rsid w:val="003E4D38"/>
    <w:rsid w:val="003E508E"/>
    <w:rsid w:val="003E50E1"/>
    <w:rsid w:val="003E52BE"/>
    <w:rsid w:val="003E576E"/>
    <w:rsid w:val="003E59C0"/>
    <w:rsid w:val="003E5D2A"/>
    <w:rsid w:val="003E60FC"/>
    <w:rsid w:val="003E6443"/>
    <w:rsid w:val="003E67FF"/>
    <w:rsid w:val="003E69B5"/>
    <w:rsid w:val="003E7092"/>
    <w:rsid w:val="003E72CF"/>
    <w:rsid w:val="003E739A"/>
    <w:rsid w:val="003E7820"/>
    <w:rsid w:val="003E7B75"/>
    <w:rsid w:val="003E7CD6"/>
    <w:rsid w:val="003E7FE5"/>
    <w:rsid w:val="003F0322"/>
    <w:rsid w:val="003F066E"/>
    <w:rsid w:val="003F08EF"/>
    <w:rsid w:val="003F0C9A"/>
    <w:rsid w:val="003F1BD8"/>
    <w:rsid w:val="003F1CF7"/>
    <w:rsid w:val="003F20BA"/>
    <w:rsid w:val="003F22B4"/>
    <w:rsid w:val="003F2670"/>
    <w:rsid w:val="003F297A"/>
    <w:rsid w:val="003F2982"/>
    <w:rsid w:val="003F2A42"/>
    <w:rsid w:val="003F2C2D"/>
    <w:rsid w:val="003F3059"/>
    <w:rsid w:val="003F3947"/>
    <w:rsid w:val="003F3AF3"/>
    <w:rsid w:val="003F3C6F"/>
    <w:rsid w:val="003F42E3"/>
    <w:rsid w:val="003F42F6"/>
    <w:rsid w:val="003F440F"/>
    <w:rsid w:val="003F45BF"/>
    <w:rsid w:val="003F4670"/>
    <w:rsid w:val="003F52C3"/>
    <w:rsid w:val="003F555D"/>
    <w:rsid w:val="003F558A"/>
    <w:rsid w:val="003F5979"/>
    <w:rsid w:val="003F5A04"/>
    <w:rsid w:val="003F5C5E"/>
    <w:rsid w:val="003F5E0F"/>
    <w:rsid w:val="003F6022"/>
    <w:rsid w:val="003F61D0"/>
    <w:rsid w:val="003F66F2"/>
    <w:rsid w:val="003F68F6"/>
    <w:rsid w:val="003F6E33"/>
    <w:rsid w:val="003F6EBE"/>
    <w:rsid w:val="003F700D"/>
    <w:rsid w:val="003F7321"/>
    <w:rsid w:val="003F79B4"/>
    <w:rsid w:val="003F7BBB"/>
    <w:rsid w:val="004002A2"/>
    <w:rsid w:val="004005AF"/>
    <w:rsid w:val="00400958"/>
    <w:rsid w:val="004009FD"/>
    <w:rsid w:val="00400A81"/>
    <w:rsid w:val="00400B38"/>
    <w:rsid w:val="00400BD4"/>
    <w:rsid w:val="004011BB"/>
    <w:rsid w:val="00401872"/>
    <w:rsid w:val="00401BCB"/>
    <w:rsid w:val="00401F51"/>
    <w:rsid w:val="004025BD"/>
    <w:rsid w:val="00402AE1"/>
    <w:rsid w:val="004030D3"/>
    <w:rsid w:val="004030FB"/>
    <w:rsid w:val="0040318C"/>
    <w:rsid w:val="0040372D"/>
    <w:rsid w:val="00403A02"/>
    <w:rsid w:val="00403E18"/>
    <w:rsid w:val="00403EDD"/>
    <w:rsid w:val="0040478B"/>
    <w:rsid w:val="00405452"/>
    <w:rsid w:val="00405B5E"/>
    <w:rsid w:val="0040617B"/>
    <w:rsid w:val="004069C9"/>
    <w:rsid w:val="00406AD1"/>
    <w:rsid w:val="0040715B"/>
    <w:rsid w:val="00407305"/>
    <w:rsid w:val="00407735"/>
    <w:rsid w:val="00407A7B"/>
    <w:rsid w:val="00407C70"/>
    <w:rsid w:val="00407F0F"/>
    <w:rsid w:val="00407F27"/>
    <w:rsid w:val="004100E9"/>
    <w:rsid w:val="0041031A"/>
    <w:rsid w:val="00410664"/>
    <w:rsid w:val="00410953"/>
    <w:rsid w:val="00410D8C"/>
    <w:rsid w:val="00410FAB"/>
    <w:rsid w:val="00411042"/>
    <w:rsid w:val="00411748"/>
    <w:rsid w:val="00411859"/>
    <w:rsid w:val="00411B1E"/>
    <w:rsid w:val="0041229E"/>
    <w:rsid w:val="0041244A"/>
    <w:rsid w:val="0041282C"/>
    <w:rsid w:val="00412A5C"/>
    <w:rsid w:val="0041367A"/>
    <w:rsid w:val="00413839"/>
    <w:rsid w:val="00413AB3"/>
    <w:rsid w:val="004140CA"/>
    <w:rsid w:val="00414BE0"/>
    <w:rsid w:val="0041560D"/>
    <w:rsid w:val="00415A6C"/>
    <w:rsid w:val="00415CAA"/>
    <w:rsid w:val="00416D03"/>
    <w:rsid w:val="004172B7"/>
    <w:rsid w:val="004172CC"/>
    <w:rsid w:val="00417588"/>
    <w:rsid w:val="00417E0B"/>
    <w:rsid w:val="00417F85"/>
    <w:rsid w:val="00420455"/>
    <w:rsid w:val="00420C6E"/>
    <w:rsid w:val="00420E42"/>
    <w:rsid w:val="0042133E"/>
    <w:rsid w:val="004213C4"/>
    <w:rsid w:val="00421827"/>
    <w:rsid w:val="00421A12"/>
    <w:rsid w:val="00421A2F"/>
    <w:rsid w:val="00421A8D"/>
    <w:rsid w:val="00421CE4"/>
    <w:rsid w:val="00421E26"/>
    <w:rsid w:val="00421EDD"/>
    <w:rsid w:val="004229B4"/>
    <w:rsid w:val="00422DA0"/>
    <w:rsid w:val="0042308A"/>
    <w:rsid w:val="00423161"/>
    <w:rsid w:val="00423352"/>
    <w:rsid w:val="0042357E"/>
    <w:rsid w:val="00423817"/>
    <w:rsid w:val="00424789"/>
    <w:rsid w:val="00424ED3"/>
    <w:rsid w:val="004257B3"/>
    <w:rsid w:val="00425B74"/>
    <w:rsid w:val="004267CB"/>
    <w:rsid w:val="004267DC"/>
    <w:rsid w:val="00426916"/>
    <w:rsid w:val="00426F8D"/>
    <w:rsid w:val="00427318"/>
    <w:rsid w:val="004276EF"/>
    <w:rsid w:val="00427F74"/>
    <w:rsid w:val="0043006F"/>
    <w:rsid w:val="004302A4"/>
    <w:rsid w:val="0043058C"/>
    <w:rsid w:val="00431204"/>
    <w:rsid w:val="00431429"/>
    <w:rsid w:val="004316B1"/>
    <w:rsid w:val="00431C95"/>
    <w:rsid w:val="00431FEF"/>
    <w:rsid w:val="00432005"/>
    <w:rsid w:val="00432063"/>
    <w:rsid w:val="0043257E"/>
    <w:rsid w:val="004325FF"/>
    <w:rsid w:val="00432FC1"/>
    <w:rsid w:val="0043330F"/>
    <w:rsid w:val="0043358A"/>
    <w:rsid w:val="00433813"/>
    <w:rsid w:val="00433F53"/>
    <w:rsid w:val="00434099"/>
    <w:rsid w:val="00434449"/>
    <w:rsid w:val="0043450E"/>
    <w:rsid w:val="0043483B"/>
    <w:rsid w:val="00434BF0"/>
    <w:rsid w:val="00434C39"/>
    <w:rsid w:val="004351C4"/>
    <w:rsid w:val="004356FA"/>
    <w:rsid w:val="00435791"/>
    <w:rsid w:val="00435A46"/>
    <w:rsid w:val="0043601F"/>
    <w:rsid w:val="00436370"/>
    <w:rsid w:val="004364C9"/>
    <w:rsid w:val="00436688"/>
    <w:rsid w:val="00436B04"/>
    <w:rsid w:val="00436BD0"/>
    <w:rsid w:val="00436FA6"/>
    <w:rsid w:val="00437BE3"/>
    <w:rsid w:val="004400A2"/>
    <w:rsid w:val="00440625"/>
    <w:rsid w:val="00440635"/>
    <w:rsid w:val="004407A4"/>
    <w:rsid w:val="004407E9"/>
    <w:rsid w:val="00440B18"/>
    <w:rsid w:val="00440BAB"/>
    <w:rsid w:val="00440E6D"/>
    <w:rsid w:val="00441363"/>
    <w:rsid w:val="00441DAA"/>
    <w:rsid w:val="00441FC2"/>
    <w:rsid w:val="004420A8"/>
    <w:rsid w:val="00442EC9"/>
    <w:rsid w:val="0044300F"/>
    <w:rsid w:val="00443052"/>
    <w:rsid w:val="00443083"/>
    <w:rsid w:val="004434DC"/>
    <w:rsid w:val="0044407A"/>
    <w:rsid w:val="00444081"/>
    <w:rsid w:val="0044420D"/>
    <w:rsid w:val="00444865"/>
    <w:rsid w:val="00444B84"/>
    <w:rsid w:val="00444C4C"/>
    <w:rsid w:val="00445028"/>
    <w:rsid w:val="004456E4"/>
    <w:rsid w:val="00445948"/>
    <w:rsid w:val="00446564"/>
    <w:rsid w:val="00446699"/>
    <w:rsid w:val="004467B4"/>
    <w:rsid w:val="00446805"/>
    <w:rsid w:val="004469AA"/>
    <w:rsid w:val="00446CA2"/>
    <w:rsid w:val="00447BBB"/>
    <w:rsid w:val="00447C2D"/>
    <w:rsid w:val="004501EA"/>
    <w:rsid w:val="004508A5"/>
    <w:rsid w:val="00450B39"/>
    <w:rsid w:val="00451043"/>
    <w:rsid w:val="004510FA"/>
    <w:rsid w:val="00451118"/>
    <w:rsid w:val="004514F3"/>
    <w:rsid w:val="00451D2B"/>
    <w:rsid w:val="004522CC"/>
    <w:rsid w:val="0045236A"/>
    <w:rsid w:val="004534E1"/>
    <w:rsid w:val="0045380C"/>
    <w:rsid w:val="00454527"/>
    <w:rsid w:val="00454A15"/>
    <w:rsid w:val="00454C3E"/>
    <w:rsid w:val="00454D17"/>
    <w:rsid w:val="00454F24"/>
    <w:rsid w:val="00455040"/>
    <w:rsid w:val="00455128"/>
    <w:rsid w:val="00455D95"/>
    <w:rsid w:val="00455F21"/>
    <w:rsid w:val="0045625A"/>
    <w:rsid w:val="00456839"/>
    <w:rsid w:val="004568DE"/>
    <w:rsid w:val="004569C1"/>
    <w:rsid w:val="00456B24"/>
    <w:rsid w:val="00457E55"/>
    <w:rsid w:val="0046033C"/>
    <w:rsid w:val="004603CB"/>
    <w:rsid w:val="004608B1"/>
    <w:rsid w:val="00460FCD"/>
    <w:rsid w:val="00462D36"/>
    <w:rsid w:val="00462DE1"/>
    <w:rsid w:val="00463090"/>
    <w:rsid w:val="004630C6"/>
    <w:rsid w:val="0046341F"/>
    <w:rsid w:val="0046378B"/>
    <w:rsid w:val="0046391D"/>
    <w:rsid w:val="00464695"/>
    <w:rsid w:val="0046478D"/>
    <w:rsid w:val="0046580F"/>
    <w:rsid w:val="00465B68"/>
    <w:rsid w:val="00465C3E"/>
    <w:rsid w:val="00465D96"/>
    <w:rsid w:val="00466170"/>
    <w:rsid w:val="00466235"/>
    <w:rsid w:val="00466463"/>
    <w:rsid w:val="004667EC"/>
    <w:rsid w:val="00466DBF"/>
    <w:rsid w:val="00466FA9"/>
    <w:rsid w:val="00467069"/>
    <w:rsid w:val="0046791C"/>
    <w:rsid w:val="00467A8B"/>
    <w:rsid w:val="00467B20"/>
    <w:rsid w:val="00467B9E"/>
    <w:rsid w:val="0047039A"/>
    <w:rsid w:val="004703EA"/>
    <w:rsid w:val="00470543"/>
    <w:rsid w:val="00470D3C"/>
    <w:rsid w:val="00470EC6"/>
    <w:rsid w:val="00471068"/>
    <w:rsid w:val="00471284"/>
    <w:rsid w:val="00471585"/>
    <w:rsid w:val="00471D8E"/>
    <w:rsid w:val="00471D9D"/>
    <w:rsid w:val="00471E2C"/>
    <w:rsid w:val="00472271"/>
    <w:rsid w:val="00472546"/>
    <w:rsid w:val="004725A3"/>
    <w:rsid w:val="00472850"/>
    <w:rsid w:val="00472CD0"/>
    <w:rsid w:val="00473780"/>
    <w:rsid w:val="00474209"/>
    <w:rsid w:val="004743B4"/>
    <w:rsid w:val="0047455B"/>
    <w:rsid w:val="004749EE"/>
    <w:rsid w:val="00474A8B"/>
    <w:rsid w:val="00474F6A"/>
    <w:rsid w:val="004753C1"/>
    <w:rsid w:val="0047550B"/>
    <w:rsid w:val="0047580F"/>
    <w:rsid w:val="00475E5F"/>
    <w:rsid w:val="004761D5"/>
    <w:rsid w:val="00476A3E"/>
    <w:rsid w:val="00476CE9"/>
    <w:rsid w:val="00477558"/>
    <w:rsid w:val="00477982"/>
    <w:rsid w:val="00477A6F"/>
    <w:rsid w:val="00477E9C"/>
    <w:rsid w:val="00477F8B"/>
    <w:rsid w:val="0048012D"/>
    <w:rsid w:val="00480375"/>
    <w:rsid w:val="00480432"/>
    <w:rsid w:val="00480A58"/>
    <w:rsid w:val="00480C7D"/>
    <w:rsid w:val="00480CBD"/>
    <w:rsid w:val="00480E2B"/>
    <w:rsid w:val="00480E2F"/>
    <w:rsid w:val="0048134B"/>
    <w:rsid w:val="004813F3"/>
    <w:rsid w:val="00481C6A"/>
    <w:rsid w:val="00481D53"/>
    <w:rsid w:val="00482137"/>
    <w:rsid w:val="00482532"/>
    <w:rsid w:val="00482A10"/>
    <w:rsid w:val="00482E4E"/>
    <w:rsid w:val="00483AB2"/>
    <w:rsid w:val="00483C1D"/>
    <w:rsid w:val="00484274"/>
    <w:rsid w:val="00484349"/>
    <w:rsid w:val="004843BA"/>
    <w:rsid w:val="0048445A"/>
    <w:rsid w:val="004845D7"/>
    <w:rsid w:val="004845F2"/>
    <w:rsid w:val="00484BC0"/>
    <w:rsid w:val="00484E35"/>
    <w:rsid w:val="00484EAC"/>
    <w:rsid w:val="0048577A"/>
    <w:rsid w:val="004859C7"/>
    <w:rsid w:val="00485D0A"/>
    <w:rsid w:val="00485DFC"/>
    <w:rsid w:val="00486074"/>
    <w:rsid w:val="0048622D"/>
    <w:rsid w:val="00486424"/>
    <w:rsid w:val="004868F1"/>
    <w:rsid w:val="00486DE5"/>
    <w:rsid w:val="00486F5E"/>
    <w:rsid w:val="00486F72"/>
    <w:rsid w:val="00487235"/>
    <w:rsid w:val="00487A0F"/>
    <w:rsid w:val="00487C75"/>
    <w:rsid w:val="00487F84"/>
    <w:rsid w:val="00487F8E"/>
    <w:rsid w:val="00487FCB"/>
    <w:rsid w:val="004901B9"/>
    <w:rsid w:val="0049037C"/>
    <w:rsid w:val="00490609"/>
    <w:rsid w:val="00490722"/>
    <w:rsid w:val="0049072A"/>
    <w:rsid w:val="00490AE3"/>
    <w:rsid w:val="00490BF1"/>
    <w:rsid w:val="00490D61"/>
    <w:rsid w:val="0049103C"/>
    <w:rsid w:val="004916A2"/>
    <w:rsid w:val="00491809"/>
    <w:rsid w:val="00491CD3"/>
    <w:rsid w:val="0049231D"/>
    <w:rsid w:val="004927DB"/>
    <w:rsid w:val="00493170"/>
    <w:rsid w:val="00493B8A"/>
    <w:rsid w:val="00493DE6"/>
    <w:rsid w:val="0049414D"/>
    <w:rsid w:val="00494188"/>
    <w:rsid w:val="0049439F"/>
    <w:rsid w:val="0049447C"/>
    <w:rsid w:val="004949C2"/>
    <w:rsid w:val="00494B66"/>
    <w:rsid w:val="00494E06"/>
    <w:rsid w:val="00495040"/>
    <w:rsid w:val="004953C2"/>
    <w:rsid w:val="004954EC"/>
    <w:rsid w:val="004959E4"/>
    <w:rsid w:val="00495A90"/>
    <w:rsid w:val="00495BC1"/>
    <w:rsid w:val="00495E18"/>
    <w:rsid w:val="00495EBB"/>
    <w:rsid w:val="004960DC"/>
    <w:rsid w:val="00496220"/>
    <w:rsid w:val="004962E8"/>
    <w:rsid w:val="00496913"/>
    <w:rsid w:val="00496D59"/>
    <w:rsid w:val="00497A61"/>
    <w:rsid w:val="00497A8A"/>
    <w:rsid w:val="004A0197"/>
    <w:rsid w:val="004A05D5"/>
    <w:rsid w:val="004A0861"/>
    <w:rsid w:val="004A15EB"/>
    <w:rsid w:val="004A1884"/>
    <w:rsid w:val="004A1D35"/>
    <w:rsid w:val="004A1FCE"/>
    <w:rsid w:val="004A24DD"/>
    <w:rsid w:val="004A26E0"/>
    <w:rsid w:val="004A2A26"/>
    <w:rsid w:val="004A2AA3"/>
    <w:rsid w:val="004A2D27"/>
    <w:rsid w:val="004A2D9A"/>
    <w:rsid w:val="004A32A9"/>
    <w:rsid w:val="004A32E6"/>
    <w:rsid w:val="004A3668"/>
    <w:rsid w:val="004A370C"/>
    <w:rsid w:val="004A37E2"/>
    <w:rsid w:val="004A3A5B"/>
    <w:rsid w:val="004A42B6"/>
    <w:rsid w:val="004A470B"/>
    <w:rsid w:val="004A47EA"/>
    <w:rsid w:val="004A494E"/>
    <w:rsid w:val="004A4C1C"/>
    <w:rsid w:val="004A4ED9"/>
    <w:rsid w:val="004A5544"/>
    <w:rsid w:val="004A55A1"/>
    <w:rsid w:val="004A5671"/>
    <w:rsid w:val="004A59B6"/>
    <w:rsid w:val="004A5AA5"/>
    <w:rsid w:val="004A5D73"/>
    <w:rsid w:val="004A5D94"/>
    <w:rsid w:val="004A6748"/>
    <w:rsid w:val="004A6B60"/>
    <w:rsid w:val="004A6CD4"/>
    <w:rsid w:val="004A6E3C"/>
    <w:rsid w:val="004A6FBB"/>
    <w:rsid w:val="004A7206"/>
    <w:rsid w:val="004A7A13"/>
    <w:rsid w:val="004A7C0F"/>
    <w:rsid w:val="004A7C37"/>
    <w:rsid w:val="004B00AD"/>
    <w:rsid w:val="004B0122"/>
    <w:rsid w:val="004B03A4"/>
    <w:rsid w:val="004B04CD"/>
    <w:rsid w:val="004B09F6"/>
    <w:rsid w:val="004B0DC7"/>
    <w:rsid w:val="004B0E75"/>
    <w:rsid w:val="004B0FAF"/>
    <w:rsid w:val="004B1B55"/>
    <w:rsid w:val="004B1B7A"/>
    <w:rsid w:val="004B236C"/>
    <w:rsid w:val="004B25A1"/>
    <w:rsid w:val="004B2861"/>
    <w:rsid w:val="004B2E4F"/>
    <w:rsid w:val="004B31CB"/>
    <w:rsid w:val="004B331D"/>
    <w:rsid w:val="004B40FA"/>
    <w:rsid w:val="004B427A"/>
    <w:rsid w:val="004B455A"/>
    <w:rsid w:val="004B46B1"/>
    <w:rsid w:val="004B46E2"/>
    <w:rsid w:val="004B4A09"/>
    <w:rsid w:val="004B4ACF"/>
    <w:rsid w:val="004B4CBB"/>
    <w:rsid w:val="004B508D"/>
    <w:rsid w:val="004B57A5"/>
    <w:rsid w:val="004B5C2C"/>
    <w:rsid w:val="004B5F56"/>
    <w:rsid w:val="004B6843"/>
    <w:rsid w:val="004B6C31"/>
    <w:rsid w:val="004B6D99"/>
    <w:rsid w:val="004B6DEB"/>
    <w:rsid w:val="004B71DC"/>
    <w:rsid w:val="004B74EB"/>
    <w:rsid w:val="004B7662"/>
    <w:rsid w:val="004C03E4"/>
    <w:rsid w:val="004C045E"/>
    <w:rsid w:val="004C04F4"/>
    <w:rsid w:val="004C0748"/>
    <w:rsid w:val="004C0FA5"/>
    <w:rsid w:val="004C14A3"/>
    <w:rsid w:val="004C198C"/>
    <w:rsid w:val="004C1D64"/>
    <w:rsid w:val="004C230B"/>
    <w:rsid w:val="004C268D"/>
    <w:rsid w:val="004C299C"/>
    <w:rsid w:val="004C2AF5"/>
    <w:rsid w:val="004C380D"/>
    <w:rsid w:val="004C3C12"/>
    <w:rsid w:val="004C3CC8"/>
    <w:rsid w:val="004C3D34"/>
    <w:rsid w:val="004C3E6E"/>
    <w:rsid w:val="004C4325"/>
    <w:rsid w:val="004C43DF"/>
    <w:rsid w:val="004C494A"/>
    <w:rsid w:val="004C53D3"/>
    <w:rsid w:val="004C58AA"/>
    <w:rsid w:val="004C60A4"/>
    <w:rsid w:val="004C69EE"/>
    <w:rsid w:val="004C6A37"/>
    <w:rsid w:val="004C6B6F"/>
    <w:rsid w:val="004C703D"/>
    <w:rsid w:val="004C7152"/>
    <w:rsid w:val="004C751B"/>
    <w:rsid w:val="004C7BA3"/>
    <w:rsid w:val="004C7C27"/>
    <w:rsid w:val="004C7C40"/>
    <w:rsid w:val="004C7CB8"/>
    <w:rsid w:val="004D0122"/>
    <w:rsid w:val="004D05F5"/>
    <w:rsid w:val="004D068A"/>
    <w:rsid w:val="004D0694"/>
    <w:rsid w:val="004D0A3D"/>
    <w:rsid w:val="004D0AA4"/>
    <w:rsid w:val="004D14EB"/>
    <w:rsid w:val="004D169F"/>
    <w:rsid w:val="004D1B4A"/>
    <w:rsid w:val="004D1C4B"/>
    <w:rsid w:val="004D1E4B"/>
    <w:rsid w:val="004D2405"/>
    <w:rsid w:val="004D2FD9"/>
    <w:rsid w:val="004D37C0"/>
    <w:rsid w:val="004D3CC4"/>
    <w:rsid w:val="004D3DDB"/>
    <w:rsid w:val="004D4684"/>
    <w:rsid w:val="004D4F95"/>
    <w:rsid w:val="004D5858"/>
    <w:rsid w:val="004D64AB"/>
    <w:rsid w:val="004D66DB"/>
    <w:rsid w:val="004D670B"/>
    <w:rsid w:val="004D68B0"/>
    <w:rsid w:val="004D72E6"/>
    <w:rsid w:val="004D7603"/>
    <w:rsid w:val="004E05F7"/>
    <w:rsid w:val="004E0E34"/>
    <w:rsid w:val="004E13DE"/>
    <w:rsid w:val="004E1570"/>
    <w:rsid w:val="004E16A7"/>
    <w:rsid w:val="004E1C7B"/>
    <w:rsid w:val="004E1CAF"/>
    <w:rsid w:val="004E1DC0"/>
    <w:rsid w:val="004E1F84"/>
    <w:rsid w:val="004E2128"/>
    <w:rsid w:val="004E2EEF"/>
    <w:rsid w:val="004E3112"/>
    <w:rsid w:val="004E322A"/>
    <w:rsid w:val="004E38F8"/>
    <w:rsid w:val="004E3AD1"/>
    <w:rsid w:val="004E3BD3"/>
    <w:rsid w:val="004E40BC"/>
    <w:rsid w:val="004E5353"/>
    <w:rsid w:val="004E55E1"/>
    <w:rsid w:val="004E5704"/>
    <w:rsid w:val="004E5B62"/>
    <w:rsid w:val="004E5E0D"/>
    <w:rsid w:val="004E66B5"/>
    <w:rsid w:val="004E6AA5"/>
    <w:rsid w:val="004E6C28"/>
    <w:rsid w:val="004E775B"/>
    <w:rsid w:val="004E7D0F"/>
    <w:rsid w:val="004F023A"/>
    <w:rsid w:val="004F04B6"/>
    <w:rsid w:val="004F0978"/>
    <w:rsid w:val="004F0D45"/>
    <w:rsid w:val="004F20D4"/>
    <w:rsid w:val="004F2352"/>
    <w:rsid w:val="004F2697"/>
    <w:rsid w:val="004F3953"/>
    <w:rsid w:val="004F423D"/>
    <w:rsid w:val="004F499D"/>
    <w:rsid w:val="004F4A1A"/>
    <w:rsid w:val="004F4AF1"/>
    <w:rsid w:val="004F4C27"/>
    <w:rsid w:val="004F4C35"/>
    <w:rsid w:val="004F5460"/>
    <w:rsid w:val="004F54D4"/>
    <w:rsid w:val="004F58B2"/>
    <w:rsid w:val="004F5936"/>
    <w:rsid w:val="004F5B12"/>
    <w:rsid w:val="004F5B37"/>
    <w:rsid w:val="004F6024"/>
    <w:rsid w:val="004F6638"/>
    <w:rsid w:val="004F671F"/>
    <w:rsid w:val="004F6EA1"/>
    <w:rsid w:val="004F6F0C"/>
    <w:rsid w:val="004F7226"/>
    <w:rsid w:val="004F776D"/>
    <w:rsid w:val="0050035C"/>
    <w:rsid w:val="0050037F"/>
    <w:rsid w:val="005008E0"/>
    <w:rsid w:val="00500AA2"/>
    <w:rsid w:val="00500EA0"/>
    <w:rsid w:val="00501B5F"/>
    <w:rsid w:val="00501E7C"/>
    <w:rsid w:val="00501FCD"/>
    <w:rsid w:val="0050256D"/>
    <w:rsid w:val="00502619"/>
    <w:rsid w:val="0050262F"/>
    <w:rsid w:val="00502C84"/>
    <w:rsid w:val="00502CA2"/>
    <w:rsid w:val="00502FB3"/>
    <w:rsid w:val="005033CD"/>
    <w:rsid w:val="00503711"/>
    <w:rsid w:val="005037CD"/>
    <w:rsid w:val="00503878"/>
    <w:rsid w:val="00503A0E"/>
    <w:rsid w:val="00503F65"/>
    <w:rsid w:val="005045A4"/>
    <w:rsid w:val="005045DF"/>
    <w:rsid w:val="005049A5"/>
    <w:rsid w:val="00504A2B"/>
    <w:rsid w:val="00504D32"/>
    <w:rsid w:val="00504FF2"/>
    <w:rsid w:val="00505195"/>
    <w:rsid w:val="005058F9"/>
    <w:rsid w:val="005059B3"/>
    <w:rsid w:val="00505B11"/>
    <w:rsid w:val="00505DB0"/>
    <w:rsid w:val="00506196"/>
    <w:rsid w:val="00506501"/>
    <w:rsid w:val="0050688A"/>
    <w:rsid w:val="00506A59"/>
    <w:rsid w:val="00506C4F"/>
    <w:rsid w:val="00506E5A"/>
    <w:rsid w:val="0050710B"/>
    <w:rsid w:val="00507559"/>
    <w:rsid w:val="005077F7"/>
    <w:rsid w:val="00507945"/>
    <w:rsid w:val="005079B6"/>
    <w:rsid w:val="00507A37"/>
    <w:rsid w:val="00507C73"/>
    <w:rsid w:val="00507EA8"/>
    <w:rsid w:val="00510016"/>
    <w:rsid w:val="00510149"/>
    <w:rsid w:val="005101FA"/>
    <w:rsid w:val="005114A1"/>
    <w:rsid w:val="005117BD"/>
    <w:rsid w:val="00511BD7"/>
    <w:rsid w:val="0051245B"/>
    <w:rsid w:val="00512632"/>
    <w:rsid w:val="00512662"/>
    <w:rsid w:val="00512773"/>
    <w:rsid w:val="00512783"/>
    <w:rsid w:val="005129B7"/>
    <w:rsid w:val="00512AEC"/>
    <w:rsid w:val="00512E7C"/>
    <w:rsid w:val="00512E8C"/>
    <w:rsid w:val="00512F45"/>
    <w:rsid w:val="00513192"/>
    <w:rsid w:val="0051351D"/>
    <w:rsid w:val="00513B80"/>
    <w:rsid w:val="00513D23"/>
    <w:rsid w:val="00513F05"/>
    <w:rsid w:val="0051426A"/>
    <w:rsid w:val="00514C17"/>
    <w:rsid w:val="00515482"/>
    <w:rsid w:val="00515929"/>
    <w:rsid w:val="005160B3"/>
    <w:rsid w:val="005167EC"/>
    <w:rsid w:val="00516E1A"/>
    <w:rsid w:val="0051714E"/>
    <w:rsid w:val="005171CF"/>
    <w:rsid w:val="005172DB"/>
    <w:rsid w:val="005179AF"/>
    <w:rsid w:val="00520E43"/>
    <w:rsid w:val="00521649"/>
    <w:rsid w:val="005216E9"/>
    <w:rsid w:val="005217C8"/>
    <w:rsid w:val="00521921"/>
    <w:rsid w:val="00522828"/>
    <w:rsid w:val="00523192"/>
    <w:rsid w:val="005232C5"/>
    <w:rsid w:val="0052339A"/>
    <w:rsid w:val="00523483"/>
    <w:rsid w:val="00523D21"/>
    <w:rsid w:val="00524093"/>
    <w:rsid w:val="00524125"/>
    <w:rsid w:val="005242CA"/>
    <w:rsid w:val="005245FA"/>
    <w:rsid w:val="005246D1"/>
    <w:rsid w:val="00524824"/>
    <w:rsid w:val="00524A15"/>
    <w:rsid w:val="00524AC0"/>
    <w:rsid w:val="00524BA8"/>
    <w:rsid w:val="00524F07"/>
    <w:rsid w:val="005255F9"/>
    <w:rsid w:val="00525929"/>
    <w:rsid w:val="00525A01"/>
    <w:rsid w:val="0052641C"/>
    <w:rsid w:val="00526A08"/>
    <w:rsid w:val="00527A86"/>
    <w:rsid w:val="00530845"/>
    <w:rsid w:val="005318CC"/>
    <w:rsid w:val="005319CE"/>
    <w:rsid w:val="00531DC3"/>
    <w:rsid w:val="00531E16"/>
    <w:rsid w:val="005320B6"/>
    <w:rsid w:val="005329CA"/>
    <w:rsid w:val="00532E51"/>
    <w:rsid w:val="00533A49"/>
    <w:rsid w:val="00534F42"/>
    <w:rsid w:val="00535129"/>
    <w:rsid w:val="005356A0"/>
    <w:rsid w:val="00535792"/>
    <w:rsid w:val="0053579F"/>
    <w:rsid w:val="00535875"/>
    <w:rsid w:val="00535A2B"/>
    <w:rsid w:val="00535E5B"/>
    <w:rsid w:val="0053655D"/>
    <w:rsid w:val="0053671B"/>
    <w:rsid w:val="005369C2"/>
    <w:rsid w:val="00536E85"/>
    <w:rsid w:val="00536EC9"/>
    <w:rsid w:val="00537B1D"/>
    <w:rsid w:val="00537F34"/>
    <w:rsid w:val="00537F8D"/>
    <w:rsid w:val="00540411"/>
    <w:rsid w:val="00540F9C"/>
    <w:rsid w:val="005414C0"/>
    <w:rsid w:val="00541886"/>
    <w:rsid w:val="0054199C"/>
    <w:rsid w:val="005422EA"/>
    <w:rsid w:val="00542882"/>
    <w:rsid w:val="00542E29"/>
    <w:rsid w:val="00543117"/>
    <w:rsid w:val="0054323B"/>
    <w:rsid w:val="0054331B"/>
    <w:rsid w:val="0054361A"/>
    <w:rsid w:val="00543D08"/>
    <w:rsid w:val="00544169"/>
    <w:rsid w:val="00544202"/>
    <w:rsid w:val="0054437C"/>
    <w:rsid w:val="00544590"/>
    <w:rsid w:val="00544E68"/>
    <w:rsid w:val="00544EAA"/>
    <w:rsid w:val="00545453"/>
    <w:rsid w:val="00545A43"/>
    <w:rsid w:val="00545C77"/>
    <w:rsid w:val="00545C7C"/>
    <w:rsid w:val="00545E44"/>
    <w:rsid w:val="00545EC3"/>
    <w:rsid w:val="00546120"/>
    <w:rsid w:val="00546160"/>
    <w:rsid w:val="005468A8"/>
    <w:rsid w:val="005469B4"/>
    <w:rsid w:val="005470DC"/>
    <w:rsid w:val="005478F0"/>
    <w:rsid w:val="00547A0F"/>
    <w:rsid w:val="00547E47"/>
    <w:rsid w:val="0055028E"/>
    <w:rsid w:val="005505DF"/>
    <w:rsid w:val="00550879"/>
    <w:rsid w:val="00550BDB"/>
    <w:rsid w:val="00551097"/>
    <w:rsid w:val="00552352"/>
    <w:rsid w:val="00552BFF"/>
    <w:rsid w:val="00552E00"/>
    <w:rsid w:val="00552EC3"/>
    <w:rsid w:val="00553822"/>
    <w:rsid w:val="00553CBA"/>
    <w:rsid w:val="00553F78"/>
    <w:rsid w:val="00554767"/>
    <w:rsid w:val="00554ACA"/>
    <w:rsid w:val="00554E77"/>
    <w:rsid w:val="005550F7"/>
    <w:rsid w:val="00555121"/>
    <w:rsid w:val="005551A7"/>
    <w:rsid w:val="0055542A"/>
    <w:rsid w:val="005554C4"/>
    <w:rsid w:val="00555A0D"/>
    <w:rsid w:val="00555FE7"/>
    <w:rsid w:val="005563FF"/>
    <w:rsid w:val="00556475"/>
    <w:rsid w:val="0055650E"/>
    <w:rsid w:val="005569EE"/>
    <w:rsid w:val="00556A48"/>
    <w:rsid w:val="00556C72"/>
    <w:rsid w:val="00556F4D"/>
    <w:rsid w:val="00556FBA"/>
    <w:rsid w:val="00557180"/>
    <w:rsid w:val="0055728C"/>
    <w:rsid w:val="005573C3"/>
    <w:rsid w:val="0055780C"/>
    <w:rsid w:val="00557828"/>
    <w:rsid w:val="00557FAE"/>
    <w:rsid w:val="005600B7"/>
    <w:rsid w:val="005605D3"/>
    <w:rsid w:val="005608DD"/>
    <w:rsid w:val="00560E13"/>
    <w:rsid w:val="00560E9A"/>
    <w:rsid w:val="00561063"/>
    <w:rsid w:val="00561701"/>
    <w:rsid w:val="005617B5"/>
    <w:rsid w:val="00561A2B"/>
    <w:rsid w:val="00561B41"/>
    <w:rsid w:val="00561CA7"/>
    <w:rsid w:val="005620DD"/>
    <w:rsid w:val="005627DA"/>
    <w:rsid w:val="005628D6"/>
    <w:rsid w:val="00562B38"/>
    <w:rsid w:val="00562CBA"/>
    <w:rsid w:val="00563026"/>
    <w:rsid w:val="005634D4"/>
    <w:rsid w:val="0056353A"/>
    <w:rsid w:val="00563BAE"/>
    <w:rsid w:val="00564B42"/>
    <w:rsid w:val="00565495"/>
    <w:rsid w:val="00565901"/>
    <w:rsid w:val="00565DCD"/>
    <w:rsid w:val="005661D6"/>
    <w:rsid w:val="0056626D"/>
    <w:rsid w:val="0056657F"/>
    <w:rsid w:val="00566B87"/>
    <w:rsid w:val="00566D7F"/>
    <w:rsid w:val="00566FE6"/>
    <w:rsid w:val="00567270"/>
    <w:rsid w:val="00567352"/>
    <w:rsid w:val="005702A4"/>
    <w:rsid w:val="005708C9"/>
    <w:rsid w:val="00570F19"/>
    <w:rsid w:val="00570F80"/>
    <w:rsid w:val="00571142"/>
    <w:rsid w:val="005711FC"/>
    <w:rsid w:val="005716F4"/>
    <w:rsid w:val="00571B20"/>
    <w:rsid w:val="00571B99"/>
    <w:rsid w:val="00571CB7"/>
    <w:rsid w:val="00572400"/>
    <w:rsid w:val="00572648"/>
    <w:rsid w:val="00573278"/>
    <w:rsid w:val="005732F9"/>
    <w:rsid w:val="005736F3"/>
    <w:rsid w:val="005737CE"/>
    <w:rsid w:val="00573A76"/>
    <w:rsid w:val="0057407F"/>
    <w:rsid w:val="0057474D"/>
    <w:rsid w:val="005747DE"/>
    <w:rsid w:val="00574816"/>
    <w:rsid w:val="00574DAB"/>
    <w:rsid w:val="00574DEE"/>
    <w:rsid w:val="00574F84"/>
    <w:rsid w:val="005752F5"/>
    <w:rsid w:val="00575931"/>
    <w:rsid w:val="00575C4A"/>
    <w:rsid w:val="00575DAA"/>
    <w:rsid w:val="0057642C"/>
    <w:rsid w:val="00576D08"/>
    <w:rsid w:val="00577409"/>
    <w:rsid w:val="00577491"/>
    <w:rsid w:val="00577500"/>
    <w:rsid w:val="00577984"/>
    <w:rsid w:val="00577DC4"/>
    <w:rsid w:val="00580369"/>
    <w:rsid w:val="005804E9"/>
    <w:rsid w:val="005806DB"/>
    <w:rsid w:val="00580812"/>
    <w:rsid w:val="0058137C"/>
    <w:rsid w:val="00581451"/>
    <w:rsid w:val="00581970"/>
    <w:rsid w:val="00581B2E"/>
    <w:rsid w:val="0058216D"/>
    <w:rsid w:val="005827C5"/>
    <w:rsid w:val="005827D4"/>
    <w:rsid w:val="00582A2B"/>
    <w:rsid w:val="00582A74"/>
    <w:rsid w:val="00582C9B"/>
    <w:rsid w:val="00582E1C"/>
    <w:rsid w:val="00582E2B"/>
    <w:rsid w:val="005830CA"/>
    <w:rsid w:val="00583379"/>
    <w:rsid w:val="005833A7"/>
    <w:rsid w:val="005836ED"/>
    <w:rsid w:val="00583703"/>
    <w:rsid w:val="0058376B"/>
    <w:rsid w:val="0058432E"/>
    <w:rsid w:val="005850BC"/>
    <w:rsid w:val="00585452"/>
    <w:rsid w:val="005855FB"/>
    <w:rsid w:val="005859E3"/>
    <w:rsid w:val="0058622D"/>
    <w:rsid w:val="005864C0"/>
    <w:rsid w:val="0058651F"/>
    <w:rsid w:val="005865E1"/>
    <w:rsid w:val="005869F1"/>
    <w:rsid w:val="00586A34"/>
    <w:rsid w:val="00586AD7"/>
    <w:rsid w:val="00586B6C"/>
    <w:rsid w:val="00586BAC"/>
    <w:rsid w:val="00587D5A"/>
    <w:rsid w:val="00587EEC"/>
    <w:rsid w:val="005902EA"/>
    <w:rsid w:val="00590C2C"/>
    <w:rsid w:val="00590C30"/>
    <w:rsid w:val="00590CDA"/>
    <w:rsid w:val="005916B1"/>
    <w:rsid w:val="00591AFF"/>
    <w:rsid w:val="00591C77"/>
    <w:rsid w:val="00591DDC"/>
    <w:rsid w:val="00591F70"/>
    <w:rsid w:val="00591F75"/>
    <w:rsid w:val="0059205F"/>
    <w:rsid w:val="0059251B"/>
    <w:rsid w:val="00592798"/>
    <w:rsid w:val="00592923"/>
    <w:rsid w:val="005929A0"/>
    <w:rsid w:val="00592D70"/>
    <w:rsid w:val="0059307A"/>
    <w:rsid w:val="0059315C"/>
    <w:rsid w:val="0059325F"/>
    <w:rsid w:val="00593A22"/>
    <w:rsid w:val="00593B32"/>
    <w:rsid w:val="00593BF9"/>
    <w:rsid w:val="00593FDC"/>
    <w:rsid w:val="005945B7"/>
    <w:rsid w:val="00594A36"/>
    <w:rsid w:val="00594C82"/>
    <w:rsid w:val="005950A7"/>
    <w:rsid w:val="005963DE"/>
    <w:rsid w:val="005965BC"/>
    <w:rsid w:val="005968C4"/>
    <w:rsid w:val="00596DDF"/>
    <w:rsid w:val="00596F96"/>
    <w:rsid w:val="00596FE7"/>
    <w:rsid w:val="00597324"/>
    <w:rsid w:val="005973B2"/>
    <w:rsid w:val="005973EE"/>
    <w:rsid w:val="005975D5"/>
    <w:rsid w:val="00597A78"/>
    <w:rsid w:val="005A01C4"/>
    <w:rsid w:val="005A06C4"/>
    <w:rsid w:val="005A06FD"/>
    <w:rsid w:val="005A08B5"/>
    <w:rsid w:val="005A14E3"/>
    <w:rsid w:val="005A151A"/>
    <w:rsid w:val="005A17DF"/>
    <w:rsid w:val="005A1970"/>
    <w:rsid w:val="005A1D83"/>
    <w:rsid w:val="005A1E59"/>
    <w:rsid w:val="005A2132"/>
    <w:rsid w:val="005A26B9"/>
    <w:rsid w:val="005A2BB1"/>
    <w:rsid w:val="005A2CA5"/>
    <w:rsid w:val="005A2FF3"/>
    <w:rsid w:val="005A30F5"/>
    <w:rsid w:val="005A32EB"/>
    <w:rsid w:val="005A32F2"/>
    <w:rsid w:val="005A346E"/>
    <w:rsid w:val="005A3A93"/>
    <w:rsid w:val="005A3D9E"/>
    <w:rsid w:val="005A3E28"/>
    <w:rsid w:val="005A3F46"/>
    <w:rsid w:val="005A40D0"/>
    <w:rsid w:val="005A41CD"/>
    <w:rsid w:val="005A471F"/>
    <w:rsid w:val="005A47E2"/>
    <w:rsid w:val="005A4B40"/>
    <w:rsid w:val="005A57F8"/>
    <w:rsid w:val="005A5C64"/>
    <w:rsid w:val="005A6098"/>
    <w:rsid w:val="005A616F"/>
    <w:rsid w:val="005A6834"/>
    <w:rsid w:val="005A703D"/>
    <w:rsid w:val="005A75BA"/>
    <w:rsid w:val="005A7765"/>
    <w:rsid w:val="005A7831"/>
    <w:rsid w:val="005A7964"/>
    <w:rsid w:val="005A7CC6"/>
    <w:rsid w:val="005A7DA3"/>
    <w:rsid w:val="005A7DB4"/>
    <w:rsid w:val="005B0350"/>
    <w:rsid w:val="005B0822"/>
    <w:rsid w:val="005B15FA"/>
    <w:rsid w:val="005B1A1B"/>
    <w:rsid w:val="005B1E64"/>
    <w:rsid w:val="005B227F"/>
    <w:rsid w:val="005B23CE"/>
    <w:rsid w:val="005B278C"/>
    <w:rsid w:val="005B2912"/>
    <w:rsid w:val="005B29BA"/>
    <w:rsid w:val="005B2EEE"/>
    <w:rsid w:val="005B301E"/>
    <w:rsid w:val="005B32BE"/>
    <w:rsid w:val="005B344E"/>
    <w:rsid w:val="005B360A"/>
    <w:rsid w:val="005B39DD"/>
    <w:rsid w:val="005B41DE"/>
    <w:rsid w:val="005B4B2E"/>
    <w:rsid w:val="005B4E40"/>
    <w:rsid w:val="005B5121"/>
    <w:rsid w:val="005B5456"/>
    <w:rsid w:val="005B55F2"/>
    <w:rsid w:val="005B5A93"/>
    <w:rsid w:val="005B5A9D"/>
    <w:rsid w:val="005B5CBC"/>
    <w:rsid w:val="005B67A4"/>
    <w:rsid w:val="005B687D"/>
    <w:rsid w:val="005B695E"/>
    <w:rsid w:val="005B6BE0"/>
    <w:rsid w:val="005B6E13"/>
    <w:rsid w:val="005B6FB0"/>
    <w:rsid w:val="005B7173"/>
    <w:rsid w:val="005B755A"/>
    <w:rsid w:val="005B7711"/>
    <w:rsid w:val="005B788A"/>
    <w:rsid w:val="005B7BE9"/>
    <w:rsid w:val="005B7DF3"/>
    <w:rsid w:val="005C0312"/>
    <w:rsid w:val="005C0C11"/>
    <w:rsid w:val="005C141E"/>
    <w:rsid w:val="005C21F1"/>
    <w:rsid w:val="005C2421"/>
    <w:rsid w:val="005C266A"/>
    <w:rsid w:val="005C28D4"/>
    <w:rsid w:val="005C2963"/>
    <w:rsid w:val="005C2CA3"/>
    <w:rsid w:val="005C354B"/>
    <w:rsid w:val="005C37BD"/>
    <w:rsid w:val="005C3CE0"/>
    <w:rsid w:val="005C466B"/>
    <w:rsid w:val="005C505F"/>
    <w:rsid w:val="005C5E95"/>
    <w:rsid w:val="005C6613"/>
    <w:rsid w:val="005C6E9E"/>
    <w:rsid w:val="005C7189"/>
    <w:rsid w:val="005C72D2"/>
    <w:rsid w:val="005C7B71"/>
    <w:rsid w:val="005C7BF5"/>
    <w:rsid w:val="005C7CED"/>
    <w:rsid w:val="005D07B6"/>
    <w:rsid w:val="005D0A03"/>
    <w:rsid w:val="005D0AA8"/>
    <w:rsid w:val="005D0F9A"/>
    <w:rsid w:val="005D12F7"/>
    <w:rsid w:val="005D134B"/>
    <w:rsid w:val="005D1AD1"/>
    <w:rsid w:val="005D1B32"/>
    <w:rsid w:val="005D1F4C"/>
    <w:rsid w:val="005D252C"/>
    <w:rsid w:val="005D25B4"/>
    <w:rsid w:val="005D269A"/>
    <w:rsid w:val="005D36AC"/>
    <w:rsid w:val="005D3B02"/>
    <w:rsid w:val="005D3B54"/>
    <w:rsid w:val="005D3E7C"/>
    <w:rsid w:val="005D40B4"/>
    <w:rsid w:val="005D49BB"/>
    <w:rsid w:val="005D4CF5"/>
    <w:rsid w:val="005D4DD0"/>
    <w:rsid w:val="005D4DE1"/>
    <w:rsid w:val="005D4DF1"/>
    <w:rsid w:val="005D4FC7"/>
    <w:rsid w:val="005D5B17"/>
    <w:rsid w:val="005D5EAD"/>
    <w:rsid w:val="005D5FD3"/>
    <w:rsid w:val="005D63D0"/>
    <w:rsid w:val="005D64E8"/>
    <w:rsid w:val="005D64F9"/>
    <w:rsid w:val="005D6732"/>
    <w:rsid w:val="005D696E"/>
    <w:rsid w:val="005D6F7B"/>
    <w:rsid w:val="005D7249"/>
    <w:rsid w:val="005D75E5"/>
    <w:rsid w:val="005D7ADC"/>
    <w:rsid w:val="005D7B09"/>
    <w:rsid w:val="005D7F68"/>
    <w:rsid w:val="005D7FAB"/>
    <w:rsid w:val="005D7FF6"/>
    <w:rsid w:val="005E001E"/>
    <w:rsid w:val="005E05E8"/>
    <w:rsid w:val="005E0B11"/>
    <w:rsid w:val="005E1138"/>
    <w:rsid w:val="005E12C1"/>
    <w:rsid w:val="005E1BAF"/>
    <w:rsid w:val="005E1C07"/>
    <w:rsid w:val="005E1E4E"/>
    <w:rsid w:val="005E1F1D"/>
    <w:rsid w:val="005E218F"/>
    <w:rsid w:val="005E2A88"/>
    <w:rsid w:val="005E316A"/>
    <w:rsid w:val="005E32CA"/>
    <w:rsid w:val="005E351E"/>
    <w:rsid w:val="005E3682"/>
    <w:rsid w:val="005E3907"/>
    <w:rsid w:val="005E3BB0"/>
    <w:rsid w:val="005E4664"/>
    <w:rsid w:val="005E4A19"/>
    <w:rsid w:val="005E51B2"/>
    <w:rsid w:val="005E51C2"/>
    <w:rsid w:val="005E596E"/>
    <w:rsid w:val="005E5B08"/>
    <w:rsid w:val="005E6152"/>
    <w:rsid w:val="005E6560"/>
    <w:rsid w:val="005E728E"/>
    <w:rsid w:val="005E72AE"/>
    <w:rsid w:val="005E78C1"/>
    <w:rsid w:val="005E78EA"/>
    <w:rsid w:val="005E79AB"/>
    <w:rsid w:val="005E7A45"/>
    <w:rsid w:val="005E7B22"/>
    <w:rsid w:val="005F005E"/>
    <w:rsid w:val="005F0C6C"/>
    <w:rsid w:val="005F0F9A"/>
    <w:rsid w:val="005F0FEC"/>
    <w:rsid w:val="005F1118"/>
    <w:rsid w:val="005F14D3"/>
    <w:rsid w:val="005F1643"/>
    <w:rsid w:val="005F1E74"/>
    <w:rsid w:val="005F1EBD"/>
    <w:rsid w:val="005F259C"/>
    <w:rsid w:val="005F2A3D"/>
    <w:rsid w:val="005F3342"/>
    <w:rsid w:val="005F3B34"/>
    <w:rsid w:val="005F3B9D"/>
    <w:rsid w:val="005F4505"/>
    <w:rsid w:val="005F46A3"/>
    <w:rsid w:val="005F4C53"/>
    <w:rsid w:val="005F518C"/>
    <w:rsid w:val="005F5327"/>
    <w:rsid w:val="005F53F5"/>
    <w:rsid w:val="005F5674"/>
    <w:rsid w:val="005F580D"/>
    <w:rsid w:val="005F6297"/>
    <w:rsid w:val="005F62B9"/>
    <w:rsid w:val="005F64F6"/>
    <w:rsid w:val="005F66B7"/>
    <w:rsid w:val="005F67D3"/>
    <w:rsid w:val="005F6B29"/>
    <w:rsid w:val="005F6E7C"/>
    <w:rsid w:val="005F6F0F"/>
    <w:rsid w:val="005F6F60"/>
    <w:rsid w:val="005F6FE6"/>
    <w:rsid w:val="005F7138"/>
    <w:rsid w:val="005F71C5"/>
    <w:rsid w:val="005F7BAA"/>
    <w:rsid w:val="005F7D90"/>
    <w:rsid w:val="005F7E55"/>
    <w:rsid w:val="005F7E85"/>
    <w:rsid w:val="005F7F66"/>
    <w:rsid w:val="0060056C"/>
    <w:rsid w:val="006006D4"/>
    <w:rsid w:val="00600A4C"/>
    <w:rsid w:val="00600DB1"/>
    <w:rsid w:val="006010A9"/>
    <w:rsid w:val="006013BA"/>
    <w:rsid w:val="00601DCD"/>
    <w:rsid w:val="00601E19"/>
    <w:rsid w:val="0060238E"/>
    <w:rsid w:val="006028B5"/>
    <w:rsid w:val="00603155"/>
    <w:rsid w:val="006033AB"/>
    <w:rsid w:val="00603484"/>
    <w:rsid w:val="00603C06"/>
    <w:rsid w:val="00604285"/>
    <w:rsid w:val="006042F6"/>
    <w:rsid w:val="00604C9A"/>
    <w:rsid w:val="00604D9D"/>
    <w:rsid w:val="006053A1"/>
    <w:rsid w:val="006056E1"/>
    <w:rsid w:val="0060573B"/>
    <w:rsid w:val="00605910"/>
    <w:rsid w:val="00605999"/>
    <w:rsid w:val="00605BC2"/>
    <w:rsid w:val="00605E87"/>
    <w:rsid w:val="00605E9A"/>
    <w:rsid w:val="006063B0"/>
    <w:rsid w:val="006065EC"/>
    <w:rsid w:val="00607A3D"/>
    <w:rsid w:val="00607F5D"/>
    <w:rsid w:val="00607FDA"/>
    <w:rsid w:val="006101C2"/>
    <w:rsid w:val="006103BE"/>
    <w:rsid w:val="0061055C"/>
    <w:rsid w:val="006105A3"/>
    <w:rsid w:val="00610C66"/>
    <w:rsid w:val="006110B2"/>
    <w:rsid w:val="00611421"/>
    <w:rsid w:val="0061156E"/>
    <w:rsid w:val="006116C2"/>
    <w:rsid w:val="00611AD0"/>
    <w:rsid w:val="006121D5"/>
    <w:rsid w:val="00612276"/>
    <w:rsid w:val="00612403"/>
    <w:rsid w:val="00612A40"/>
    <w:rsid w:val="00612D60"/>
    <w:rsid w:val="00612F15"/>
    <w:rsid w:val="0061327A"/>
    <w:rsid w:val="00613512"/>
    <w:rsid w:val="0061369E"/>
    <w:rsid w:val="00613DBC"/>
    <w:rsid w:val="00613DCE"/>
    <w:rsid w:val="006141DD"/>
    <w:rsid w:val="00614907"/>
    <w:rsid w:val="00614BF6"/>
    <w:rsid w:val="00614CFC"/>
    <w:rsid w:val="00614EAF"/>
    <w:rsid w:val="00615026"/>
    <w:rsid w:val="00615570"/>
    <w:rsid w:val="006157BF"/>
    <w:rsid w:val="00615A22"/>
    <w:rsid w:val="00615F0F"/>
    <w:rsid w:val="00616181"/>
    <w:rsid w:val="00617559"/>
    <w:rsid w:val="0061765E"/>
    <w:rsid w:val="0062022C"/>
    <w:rsid w:val="0062041D"/>
    <w:rsid w:val="006204AE"/>
    <w:rsid w:val="00620D33"/>
    <w:rsid w:val="00620EB2"/>
    <w:rsid w:val="00620F3C"/>
    <w:rsid w:val="00620FD2"/>
    <w:rsid w:val="00621209"/>
    <w:rsid w:val="0062145D"/>
    <w:rsid w:val="00621BAD"/>
    <w:rsid w:val="006225CA"/>
    <w:rsid w:val="0062271E"/>
    <w:rsid w:val="00622943"/>
    <w:rsid w:val="00622BFE"/>
    <w:rsid w:val="00622EF0"/>
    <w:rsid w:val="0062348C"/>
    <w:rsid w:val="006236D3"/>
    <w:rsid w:val="00623840"/>
    <w:rsid w:val="00623842"/>
    <w:rsid w:val="00624081"/>
    <w:rsid w:val="006243EF"/>
    <w:rsid w:val="00624AD6"/>
    <w:rsid w:val="00624D8C"/>
    <w:rsid w:val="00624F00"/>
    <w:rsid w:val="006250C8"/>
    <w:rsid w:val="006255D0"/>
    <w:rsid w:val="00625D2F"/>
    <w:rsid w:val="00626457"/>
    <w:rsid w:val="00626616"/>
    <w:rsid w:val="0062697A"/>
    <w:rsid w:val="00626BE3"/>
    <w:rsid w:val="006270A7"/>
    <w:rsid w:val="006272F9"/>
    <w:rsid w:val="00627779"/>
    <w:rsid w:val="00630313"/>
    <w:rsid w:val="00630857"/>
    <w:rsid w:val="00630EF4"/>
    <w:rsid w:val="00630F47"/>
    <w:rsid w:val="00631168"/>
    <w:rsid w:val="006315D0"/>
    <w:rsid w:val="0063177F"/>
    <w:rsid w:val="00631CE8"/>
    <w:rsid w:val="00631F75"/>
    <w:rsid w:val="00632D15"/>
    <w:rsid w:val="00632F38"/>
    <w:rsid w:val="006332A8"/>
    <w:rsid w:val="00633569"/>
    <w:rsid w:val="00633C21"/>
    <w:rsid w:val="0063496B"/>
    <w:rsid w:val="006349FE"/>
    <w:rsid w:val="00634A33"/>
    <w:rsid w:val="00634AF9"/>
    <w:rsid w:val="00634CEF"/>
    <w:rsid w:val="00635828"/>
    <w:rsid w:val="006358A5"/>
    <w:rsid w:val="00636426"/>
    <w:rsid w:val="006365B0"/>
    <w:rsid w:val="006365BE"/>
    <w:rsid w:val="00636C36"/>
    <w:rsid w:val="00636E5E"/>
    <w:rsid w:val="00636EA9"/>
    <w:rsid w:val="00637044"/>
    <w:rsid w:val="0063730D"/>
    <w:rsid w:val="006374AD"/>
    <w:rsid w:val="00637537"/>
    <w:rsid w:val="0063754F"/>
    <w:rsid w:val="006378A3"/>
    <w:rsid w:val="00637B7A"/>
    <w:rsid w:val="00637D1C"/>
    <w:rsid w:val="00637DA9"/>
    <w:rsid w:val="0064039F"/>
    <w:rsid w:val="00640FA7"/>
    <w:rsid w:val="00640FE6"/>
    <w:rsid w:val="00641114"/>
    <w:rsid w:val="006411F8"/>
    <w:rsid w:val="00641453"/>
    <w:rsid w:val="0064154A"/>
    <w:rsid w:val="006416EE"/>
    <w:rsid w:val="0064182B"/>
    <w:rsid w:val="00641E33"/>
    <w:rsid w:val="006420B5"/>
    <w:rsid w:val="006423C7"/>
    <w:rsid w:val="006427BE"/>
    <w:rsid w:val="00642A96"/>
    <w:rsid w:val="00642FB2"/>
    <w:rsid w:val="006430AA"/>
    <w:rsid w:val="0064318E"/>
    <w:rsid w:val="00643652"/>
    <w:rsid w:val="0064394C"/>
    <w:rsid w:val="00643B62"/>
    <w:rsid w:val="00643BF2"/>
    <w:rsid w:val="00643CC3"/>
    <w:rsid w:val="00644098"/>
    <w:rsid w:val="006440E6"/>
    <w:rsid w:val="00644204"/>
    <w:rsid w:val="00644230"/>
    <w:rsid w:val="006446E7"/>
    <w:rsid w:val="006446F2"/>
    <w:rsid w:val="00644863"/>
    <w:rsid w:val="006449EA"/>
    <w:rsid w:val="00644FF7"/>
    <w:rsid w:val="006451F4"/>
    <w:rsid w:val="006451F7"/>
    <w:rsid w:val="0064531F"/>
    <w:rsid w:val="00645409"/>
    <w:rsid w:val="0064548F"/>
    <w:rsid w:val="00645603"/>
    <w:rsid w:val="00645614"/>
    <w:rsid w:val="0064562E"/>
    <w:rsid w:val="006459E6"/>
    <w:rsid w:val="006465FC"/>
    <w:rsid w:val="00646A7B"/>
    <w:rsid w:val="00646A9A"/>
    <w:rsid w:val="00646C31"/>
    <w:rsid w:val="00646EAA"/>
    <w:rsid w:val="00647587"/>
    <w:rsid w:val="0064768D"/>
    <w:rsid w:val="00647735"/>
    <w:rsid w:val="00647898"/>
    <w:rsid w:val="00647945"/>
    <w:rsid w:val="00647963"/>
    <w:rsid w:val="00647A6A"/>
    <w:rsid w:val="00647D0C"/>
    <w:rsid w:val="00647DC5"/>
    <w:rsid w:val="0065029E"/>
    <w:rsid w:val="0065092B"/>
    <w:rsid w:val="006509B2"/>
    <w:rsid w:val="006512AD"/>
    <w:rsid w:val="00651700"/>
    <w:rsid w:val="00651733"/>
    <w:rsid w:val="006518E1"/>
    <w:rsid w:val="006518E9"/>
    <w:rsid w:val="00651BE5"/>
    <w:rsid w:val="00651EE8"/>
    <w:rsid w:val="00652B8E"/>
    <w:rsid w:val="00653521"/>
    <w:rsid w:val="00653AE1"/>
    <w:rsid w:val="006543F8"/>
    <w:rsid w:val="006544B8"/>
    <w:rsid w:val="0065478A"/>
    <w:rsid w:val="00655B85"/>
    <w:rsid w:val="0065694B"/>
    <w:rsid w:val="00656966"/>
    <w:rsid w:val="00656B49"/>
    <w:rsid w:val="00656F11"/>
    <w:rsid w:val="00657823"/>
    <w:rsid w:val="00657DBC"/>
    <w:rsid w:val="00660110"/>
    <w:rsid w:val="00660DB9"/>
    <w:rsid w:val="006611E3"/>
    <w:rsid w:val="00661378"/>
    <w:rsid w:val="00661685"/>
    <w:rsid w:val="006618F6"/>
    <w:rsid w:val="0066192D"/>
    <w:rsid w:val="00661A00"/>
    <w:rsid w:val="00661C7F"/>
    <w:rsid w:val="00662086"/>
    <w:rsid w:val="006622E6"/>
    <w:rsid w:val="006627E8"/>
    <w:rsid w:val="006629DE"/>
    <w:rsid w:val="00662A3A"/>
    <w:rsid w:val="00662C66"/>
    <w:rsid w:val="00662DBE"/>
    <w:rsid w:val="00662FF4"/>
    <w:rsid w:val="00663628"/>
    <w:rsid w:val="00663742"/>
    <w:rsid w:val="00663907"/>
    <w:rsid w:val="00663A44"/>
    <w:rsid w:val="00663A78"/>
    <w:rsid w:val="00663D1A"/>
    <w:rsid w:val="0066441C"/>
    <w:rsid w:val="006649C3"/>
    <w:rsid w:val="00664D54"/>
    <w:rsid w:val="00665566"/>
    <w:rsid w:val="006656AA"/>
    <w:rsid w:val="00665B39"/>
    <w:rsid w:val="0066753A"/>
    <w:rsid w:val="00667579"/>
    <w:rsid w:val="00667B23"/>
    <w:rsid w:val="006705AB"/>
    <w:rsid w:val="00670B0D"/>
    <w:rsid w:val="00670DD7"/>
    <w:rsid w:val="00670F2B"/>
    <w:rsid w:val="006710B1"/>
    <w:rsid w:val="00671AE0"/>
    <w:rsid w:val="0067244C"/>
    <w:rsid w:val="0067255F"/>
    <w:rsid w:val="00672AF2"/>
    <w:rsid w:val="00672D07"/>
    <w:rsid w:val="00672FF4"/>
    <w:rsid w:val="00673172"/>
    <w:rsid w:val="0067332D"/>
    <w:rsid w:val="006733DF"/>
    <w:rsid w:val="00673654"/>
    <w:rsid w:val="006736F8"/>
    <w:rsid w:val="006738D8"/>
    <w:rsid w:val="00673F68"/>
    <w:rsid w:val="006743CA"/>
    <w:rsid w:val="00674532"/>
    <w:rsid w:val="00674560"/>
    <w:rsid w:val="00674670"/>
    <w:rsid w:val="0067507A"/>
    <w:rsid w:val="006755B7"/>
    <w:rsid w:val="00675A5A"/>
    <w:rsid w:val="006760B5"/>
    <w:rsid w:val="0067653A"/>
    <w:rsid w:val="00676566"/>
    <w:rsid w:val="00676A36"/>
    <w:rsid w:val="00676B44"/>
    <w:rsid w:val="006776CF"/>
    <w:rsid w:val="006776FA"/>
    <w:rsid w:val="006777C9"/>
    <w:rsid w:val="006802D4"/>
    <w:rsid w:val="006806F1"/>
    <w:rsid w:val="00680A24"/>
    <w:rsid w:val="00680A91"/>
    <w:rsid w:val="00680E5E"/>
    <w:rsid w:val="00681713"/>
    <w:rsid w:val="006818B2"/>
    <w:rsid w:val="006818E8"/>
    <w:rsid w:val="00681D6B"/>
    <w:rsid w:val="00681D81"/>
    <w:rsid w:val="00682C57"/>
    <w:rsid w:val="00682D2F"/>
    <w:rsid w:val="00683926"/>
    <w:rsid w:val="0068464A"/>
    <w:rsid w:val="006847F9"/>
    <w:rsid w:val="006849A0"/>
    <w:rsid w:val="00684C89"/>
    <w:rsid w:val="00684F09"/>
    <w:rsid w:val="006854CD"/>
    <w:rsid w:val="00685DB7"/>
    <w:rsid w:val="006861FC"/>
    <w:rsid w:val="006865A3"/>
    <w:rsid w:val="006865E4"/>
    <w:rsid w:val="006866FC"/>
    <w:rsid w:val="006868C0"/>
    <w:rsid w:val="00686988"/>
    <w:rsid w:val="00686A3A"/>
    <w:rsid w:val="00686B13"/>
    <w:rsid w:val="00686E5F"/>
    <w:rsid w:val="0068701B"/>
    <w:rsid w:val="00687072"/>
    <w:rsid w:val="00687170"/>
    <w:rsid w:val="006872AE"/>
    <w:rsid w:val="00687424"/>
    <w:rsid w:val="00687839"/>
    <w:rsid w:val="006879AB"/>
    <w:rsid w:val="00687C78"/>
    <w:rsid w:val="00690141"/>
    <w:rsid w:val="0069016A"/>
    <w:rsid w:val="006902DB"/>
    <w:rsid w:val="0069046E"/>
    <w:rsid w:val="0069049D"/>
    <w:rsid w:val="00690CAD"/>
    <w:rsid w:val="00690EB1"/>
    <w:rsid w:val="00690F36"/>
    <w:rsid w:val="00690F54"/>
    <w:rsid w:val="00691058"/>
    <w:rsid w:val="006910B5"/>
    <w:rsid w:val="006910DF"/>
    <w:rsid w:val="006914DE"/>
    <w:rsid w:val="0069171E"/>
    <w:rsid w:val="00692071"/>
    <w:rsid w:val="00692631"/>
    <w:rsid w:val="0069374C"/>
    <w:rsid w:val="00693793"/>
    <w:rsid w:val="006938D2"/>
    <w:rsid w:val="006939FF"/>
    <w:rsid w:val="00693C04"/>
    <w:rsid w:val="00694393"/>
    <w:rsid w:val="006946F3"/>
    <w:rsid w:val="00694FEA"/>
    <w:rsid w:val="006957B5"/>
    <w:rsid w:val="006959F1"/>
    <w:rsid w:val="00695B51"/>
    <w:rsid w:val="006960C2"/>
    <w:rsid w:val="0069629C"/>
    <w:rsid w:val="00696357"/>
    <w:rsid w:val="00696505"/>
    <w:rsid w:val="00696589"/>
    <w:rsid w:val="006966E2"/>
    <w:rsid w:val="006969E1"/>
    <w:rsid w:val="00696A20"/>
    <w:rsid w:val="006972F1"/>
    <w:rsid w:val="00697A1B"/>
    <w:rsid w:val="00697AC6"/>
    <w:rsid w:val="00697F9E"/>
    <w:rsid w:val="006A02E5"/>
    <w:rsid w:val="006A06CC"/>
    <w:rsid w:val="006A0936"/>
    <w:rsid w:val="006A0C26"/>
    <w:rsid w:val="006A0C59"/>
    <w:rsid w:val="006A0C8B"/>
    <w:rsid w:val="006A0CCA"/>
    <w:rsid w:val="006A13E2"/>
    <w:rsid w:val="006A163E"/>
    <w:rsid w:val="006A1F6C"/>
    <w:rsid w:val="006A1FD5"/>
    <w:rsid w:val="006A2248"/>
    <w:rsid w:val="006A2732"/>
    <w:rsid w:val="006A2AE9"/>
    <w:rsid w:val="006A326E"/>
    <w:rsid w:val="006A35A2"/>
    <w:rsid w:val="006A38E8"/>
    <w:rsid w:val="006A3A16"/>
    <w:rsid w:val="006A3E80"/>
    <w:rsid w:val="006A469C"/>
    <w:rsid w:val="006A46AF"/>
    <w:rsid w:val="006A4C40"/>
    <w:rsid w:val="006A4F77"/>
    <w:rsid w:val="006A51E2"/>
    <w:rsid w:val="006A5329"/>
    <w:rsid w:val="006A5DB3"/>
    <w:rsid w:val="006A5FE2"/>
    <w:rsid w:val="006A60A4"/>
    <w:rsid w:val="006A610D"/>
    <w:rsid w:val="006A68D2"/>
    <w:rsid w:val="006A6E01"/>
    <w:rsid w:val="006A7288"/>
    <w:rsid w:val="006A77E9"/>
    <w:rsid w:val="006A7E08"/>
    <w:rsid w:val="006A7FB1"/>
    <w:rsid w:val="006B00FE"/>
    <w:rsid w:val="006B0411"/>
    <w:rsid w:val="006B14D5"/>
    <w:rsid w:val="006B14FF"/>
    <w:rsid w:val="006B193A"/>
    <w:rsid w:val="006B1954"/>
    <w:rsid w:val="006B1B38"/>
    <w:rsid w:val="006B1DB7"/>
    <w:rsid w:val="006B1F4D"/>
    <w:rsid w:val="006B1F81"/>
    <w:rsid w:val="006B2455"/>
    <w:rsid w:val="006B280D"/>
    <w:rsid w:val="006B2A62"/>
    <w:rsid w:val="006B2C55"/>
    <w:rsid w:val="006B3AA8"/>
    <w:rsid w:val="006B3C5E"/>
    <w:rsid w:val="006B3D61"/>
    <w:rsid w:val="006B3F3C"/>
    <w:rsid w:val="006B46B4"/>
    <w:rsid w:val="006B47ED"/>
    <w:rsid w:val="006B48C9"/>
    <w:rsid w:val="006B4A7B"/>
    <w:rsid w:val="006B58D9"/>
    <w:rsid w:val="006B5CFE"/>
    <w:rsid w:val="006B5E87"/>
    <w:rsid w:val="006B64A8"/>
    <w:rsid w:val="006B6617"/>
    <w:rsid w:val="006B67D5"/>
    <w:rsid w:val="006B68B4"/>
    <w:rsid w:val="006B68C6"/>
    <w:rsid w:val="006B7B92"/>
    <w:rsid w:val="006B7DDB"/>
    <w:rsid w:val="006B7EF0"/>
    <w:rsid w:val="006C01CE"/>
    <w:rsid w:val="006C0CCE"/>
    <w:rsid w:val="006C0F0B"/>
    <w:rsid w:val="006C0F59"/>
    <w:rsid w:val="006C1270"/>
    <w:rsid w:val="006C12C9"/>
    <w:rsid w:val="006C181E"/>
    <w:rsid w:val="006C1BA0"/>
    <w:rsid w:val="006C1F3D"/>
    <w:rsid w:val="006C2E4F"/>
    <w:rsid w:val="006C3016"/>
    <w:rsid w:val="006C3062"/>
    <w:rsid w:val="006C33CE"/>
    <w:rsid w:val="006C35F7"/>
    <w:rsid w:val="006C3A6D"/>
    <w:rsid w:val="006C410D"/>
    <w:rsid w:val="006C428D"/>
    <w:rsid w:val="006C4340"/>
    <w:rsid w:val="006C4638"/>
    <w:rsid w:val="006C48A0"/>
    <w:rsid w:val="006C551C"/>
    <w:rsid w:val="006C55F7"/>
    <w:rsid w:val="006C5F02"/>
    <w:rsid w:val="006C6081"/>
    <w:rsid w:val="006C705F"/>
    <w:rsid w:val="006C7651"/>
    <w:rsid w:val="006C7DF1"/>
    <w:rsid w:val="006D0368"/>
    <w:rsid w:val="006D078F"/>
    <w:rsid w:val="006D0CD6"/>
    <w:rsid w:val="006D0E5F"/>
    <w:rsid w:val="006D114B"/>
    <w:rsid w:val="006D12E6"/>
    <w:rsid w:val="006D184A"/>
    <w:rsid w:val="006D1A6E"/>
    <w:rsid w:val="006D1CA6"/>
    <w:rsid w:val="006D1D00"/>
    <w:rsid w:val="006D1DCC"/>
    <w:rsid w:val="006D23DC"/>
    <w:rsid w:val="006D2719"/>
    <w:rsid w:val="006D2781"/>
    <w:rsid w:val="006D2794"/>
    <w:rsid w:val="006D285F"/>
    <w:rsid w:val="006D2AE5"/>
    <w:rsid w:val="006D2D81"/>
    <w:rsid w:val="006D2EBF"/>
    <w:rsid w:val="006D2ECA"/>
    <w:rsid w:val="006D3246"/>
    <w:rsid w:val="006D3BCB"/>
    <w:rsid w:val="006D3E6C"/>
    <w:rsid w:val="006D4415"/>
    <w:rsid w:val="006D455A"/>
    <w:rsid w:val="006D45BF"/>
    <w:rsid w:val="006D496D"/>
    <w:rsid w:val="006D4A37"/>
    <w:rsid w:val="006D4B8E"/>
    <w:rsid w:val="006D50A4"/>
    <w:rsid w:val="006D51D3"/>
    <w:rsid w:val="006D5CD5"/>
    <w:rsid w:val="006D5DEA"/>
    <w:rsid w:val="006D5ECB"/>
    <w:rsid w:val="006D613F"/>
    <w:rsid w:val="006D621D"/>
    <w:rsid w:val="006D6287"/>
    <w:rsid w:val="006D6648"/>
    <w:rsid w:val="006D66E6"/>
    <w:rsid w:val="006D6BD1"/>
    <w:rsid w:val="006D6DD7"/>
    <w:rsid w:val="006D6FB0"/>
    <w:rsid w:val="006D70CA"/>
    <w:rsid w:val="006D7192"/>
    <w:rsid w:val="006D787B"/>
    <w:rsid w:val="006D7972"/>
    <w:rsid w:val="006D7CFD"/>
    <w:rsid w:val="006E0232"/>
    <w:rsid w:val="006E0507"/>
    <w:rsid w:val="006E0913"/>
    <w:rsid w:val="006E0DF5"/>
    <w:rsid w:val="006E11FE"/>
    <w:rsid w:val="006E1303"/>
    <w:rsid w:val="006E139B"/>
    <w:rsid w:val="006E165A"/>
    <w:rsid w:val="006E16F6"/>
    <w:rsid w:val="006E1A99"/>
    <w:rsid w:val="006E2BBB"/>
    <w:rsid w:val="006E2DF6"/>
    <w:rsid w:val="006E2F99"/>
    <w:rsid w:val="006E31B0"/>
    <w:rsid w:val="006E4600"/>
    <w:rsid w:val="006E48E1"/>
    <w:rsid w:val="006E4C9D"/>
    <w:rsid w:val="006E4EA7"/>
    <w:rsid w:val="006E506A"/>
    <w:rsid w:val="006E53B9"/>
    <w:rsid w:val="006E569F"/>
    <w:rsid w:val="006E5B59"/>
    <w:rsid w:val="006E614A"/>
    <w:rsid w:val="006E61B9"/>
    <w:rsid w:val="006E6678"/>
    <w:rsid w:val="006E672A"/>
    <w:rsid w:val="006E6789"/>
    <w:rsid w:val="006E6B01"/>
    <w:rsid w:val="006E702D"/>
    <w:rsid w:val="006E7039"/>
    <w:rsid w:val="006F0022"/>
    <w:rsid w:val="006F0148"/>
    <w:rsid w:val="006F05B9"/>
    <w:rsid w:val="006F0613"/>
    <w:rsid w:val="006F09A4"/>
    <w:rsid w:val="006F0B00"/>
    <w:rsid w:val="006F12F5"/>
    <w:rsid w:val="006F14E8"/>
    <w:rsid w:val="006F18CA"/>
    <w:rsid w:val="006F190E"/>
    <w:rsid w:val="006F1A6C"/>
    <w:rsid w:val="006F215B"/>
    <w:rsid w:val="006F228A"/>
    <w:rsid w:val="006F24A9"/>
    <w:rsid w:val="006F27B2"/>
    <w:rsid w:val="006F3068"/>
    <w:rsid w:val="006F3329"/>
    <w:rsid w:val="006F38BC"/>
    <w:rsid w:val="006F3DAE"/>
    <w:rsid w:val="006F3DEC"/>
    <w:rsid w:val="006F45B0"/>
    <w:rsid w:val="006F4784"/>
    <w:rsid w:val="006F4C2C"/>
    <w:rsid w:val="006F5B71"/>
    <w:rsid w:val="006F61BD"/>
    <w:rsid w:val="006F634A"/>
    <w:rsid w:val="006F6BC4"/>
    <w:rsid w:val="006F6DBC"/>
    <w:rsid w:val="006F6F41"/>
    <w:rsid w:val="006F78D4"/>
    <w:rsid w:val="006F7B1B"/>
    <w:rsid w:val="006F7EED"/>
    <w:rsid w:val="006F7FAE"/>
    <w:rsid w:val="00700092"/>
    <w:rsid w:val="007000FF"/>
    <w:rsid w:val="00700249"/>
    <w:rsid w:val="00700E12"/>
    <w:rsid w:val="0070129B"/>
    <w:rsid w:val="007013D5"/>
    <w:rsid w:val="007015C9"/>
    <w:rsid w:val="007015D9"/>
    <w:rsid w:val="00701888"/>
    <w:rsid w:val="00702034"/>
    <w:rsid w:val="007021E4"/>
    <w:rsid w:val="0070246A"/>
    <w:rsid w:val="0070267A"/>
    <w:rsid w:val="007029F3"/>
    <w:rsid w:val="0070326D"/>
    <w:rsid w:val="00703536"/>
    <w:rsid w:val="00703A8D"/>
    <w:rsid w:val="00703B5C"/>
    <w:rsid w:val="00703C75"/>
    <w:rsid w:val="00704306"/>
    <w:rsid w:val="0070440B"/>
    <w:rsid w:val="00704639"/>
    <w:rsid w:val="00704788"/>
    <w:rsid w:val="00704CEE"/>
    <w:rsid w:val="00704EF2"/>
    <w:rsid w:val="00705994"/>
    <w:rsid w:val="007059FE"/>
    <w:rsid w:val="00705CBA"/>
    <w:rsid w:val="00706109"/>
    <w:rsid w:val="00706300"/>
    <w:rsid w:val="0070640C"/>
    <w:rsid w:val="00706F38"/>
    <w:rsid w:val="007072E4"/>
    <w:rsid w:val="007075AF"/>
    <w:rsid w:val="00707832"/>
    <w:rsid w:val="0070790A"/>
    <w:rsid w:val="00707AB9"/>
    <w:rsid w:val="00707EEC"/>
    <w:rsid w:val="007103CF"/>
    <w:rsid w:val="007103EF"/>
    <w:rsid w:val="007108A8"/>
    <w:rsid w:val="00710DCE"/>
    <w:rsid w:val="00711854"/>
    <w:rsid w:val="00711865"/>
    <w:rsid w:val="00711AA2"/>
    <w:rsid w:val="00711FD1"/>
    <w:rsid w:val="0071205A"/>
    <w:rsid w:val="0071257F"/>
    <w:rsid w:val="00712929"/>
    <w:rsid w:val="007129EF"/>
    <w:rsid w:val="00713095"/>
    <w:rsid w:val="007132EC"/>
    <w:rsid w:val="00713A69"/>
    <w:rsid w:val="00713C01"/>
    <w:rsid w:val="0071415E"/>
    <w:rsid w:val="00714730"/>
    <w:rsid w:val="0071509A"/>
    <w:rsid w:val="007153A0"/>
    <w:rsid w:val="007153F9"/>
    <w:rsid w:val="00716069"/>
    <w:rsid w:val="00716118"/>
    <w:rsid w:val="00716416"/>
    <w:rsid w:val="007165E1"/>
    <w:rsid w:val="00716623"/>
    <w:rsid w:val="00716CD8"/>
    <w:rsid w:val="00716FFD"/>
    <w:rsid w:val="0071712D"/>
    <w:rsid w:val="00717657"/>
    <w:rsid w:val="00717E97"/>
    <w:rsid w:val="00717F6B"/>
    <w:rsid w:val="00720538"/>
    <w:rsid w:val="00720671"/>
    <w:rsid w:val="00720707"/>
    <w:rsid w:val="00720B80"/>
    <w:rsid w:val="0072128A"/>
    <w:rsid w:val="00721421"/>
    <w:rsid w:val="00721586"/>
    <w:rsid w:val="00721757"/>
    <w:rsid w:val="00721A2D"/>
    <w:rsid w:val="00722FBA"/>
    <w:rsid w:val="007232BE"/>
    <w:rsid w:val="007233CF"/>
    <w:rsid w:val="007238B7"/>
    <w:rsid w:val="00723A9A"/>
    <w:rsid w:val="00723ADA"/>
    <w:rsid w:val="00723F3D"/>
    <w:rsid w:val="00724124"/>
    <w:rsid w:val="00724620"/>
    <w:rsid w:val="00724888"/>
    <w:rsid w:val="00724B42"/>
    <w:rsid w:val="00724B43"/>
    <w:rsid w:val="00724B60"/>
    <w:rsid w:val="00724CD8"/>
    <w:rsid w:val="00724D57"/>
    <w:rsid w:val="0072544E"/>
    <w:rsid w:val="00725C5D"/>
    <w:rsid w:val="00725C65"/>
    <w:rsid w:val="0072672F"/>
    <w:rsid w:val="007278B9"/>
    <w:rsid w:val="0073032A"/>
    <w:rsid w:val="00730525"/>
    <w:rsid w:val="007305B6"/>
    <w:rsid w:val="00730A5A"/>
    <w:rsid w:val="00730C62"/>
    <w:rsid w:val="00730F41"/>
    <w:rsid w:val="00731251"/>
    <w:rsid w:val="0073135A"/>
    <w:rsid w:val="00731363"/>
    <w:rsid w:val="00731FAB"/>
    <w:rsid w:val="00731FE7"/>
    <w:rsid w:val="00732603"/>
    <w:rsid w:val="00732960"/>
    <w:rsid w:val="007332A3"/>
    <w:rsid w:val="007334A2"/>
    <w:rsid w:val="007335D9"/>
    <w:rsid w:val="0073379B"/>
    <w:rsid w:val="00733A6B"/>
    <w:rsid w:val="00733A7C"/>
    <w:rsid w:val="00733C10"/>
    <w:rsid w:val="00734391"/>
    <w:rsid w:val="00734B12"/>
    <w:rsid w:val="00734D16"/>
    <w:rsid w:val="00735082"/>
    <w:rsid w:val="007352B4"/>
    <w:rsid w:val="007359B0"/>
    <w:rsid w:val="00735CEB"/>
    <w:rsid w:val="00735D37"/>
    <w:rsid w:val="0073600A"/>
    <w:rsid w:val="00736332"/>
    <w:rsid w:val="00736601"/>
    <w:rsid w:val="00736780"/>
    <w:rsid w:val="007367D0"/>
    <w:rsid w:val="00737437"/>
    <w:rsid w:val="007374B6"/>
    <w:rsid w:val="007377AD"/>
    <w:rsid w:val="0073783A"/>
    <w:rsid w:val="0073795B"/>
    <w:rsid w:val="00737A03"/>
    <w:rsid w:val="00737FA6"/>
    <w:rsid w:val="00740057"/>
    <w:rsid w:val="007402C9"/>
    <w:rsid w:val="0074040B"/>
    <w:rsid w:val="00740F36"/>
    <w:rsid w:val="00741553"/>
    <w:rsid w:val="00741643"/>
    <w:rsid w:val="007420B2"/>
    <w:rsid w:val="007425D3"/>
    <w:rsid w:val="007430A0"/>
    <w:rsid w:val="00743647"/>
    <w:rsid w:val="00743C84"/>
    <w:rsid w:val="00743EC2"/>
    <w:rsid w:val="00744416"/>
    <w:rsid w:val="00744425"/>
    <w:rsid w:val="007446F4"/>
    <w:rsid w:val="00744BEA"/>
    <w:rsid w:val="00744BEE"/>
    <w:rsid w:val="00744EFB"/>
    <w:rsid w:val="00745055"/>
    <w:rsid w:val="00745209"/>
    <w:rsid w:val="00745343"/>
    <w:rsid w:val="0074537A"/>
    <w:rsid w:val="00745580"/>
    <w:rsid w:val="007456A7"/>
    <w:rsid w:val="00745798"/>
    <w:rsid w:val="00745FBF"/>
    <w:rsid w:val="0074636E"/>
    <w:rsid w:val="00746997"/>
    <w:rsid w:val="00746A00"/>
    <w:rsid w:val="00746B4F"/>
    <w:rsid w:val="00746B7E"/>
    <w:rsid w:val="0074720B"/>
    <w:rsid w:val="00750438"/>
    <w:rsid w:val="00750442"/>
    <w:rsid w:val="00750ED5"/>
    <w:rsid w:val="007510D1"/>
    <w:rsid w:val="00751AC7"/>
    <w:rsid w:val="00751C95"/>
    <w:rsid w:val="00751F83"/>
    <w:rsid w:val="007524EE"/>
    <w:rsid w:val="0075288A"/>
    <w:rsid w:val="00752A75"/>
    <w:rsid w:val="00752B48"/>
    <w:rsid w:val="00752DAF"/>
    <w:rsid w:val="00752FB2"/>
    <w:rsid w:val="0075302C"/>
    <w:rsid w:val="00753109"/>
    <w:rsid w:val="0075385B"/>
    <w:rsid w:val="00753907"/>
    <w:rsid w:val="00753908"/>
    <w:rsid w:val="00753A53"/>
    <w:rsid w:val="00753B4A"/>
    <w:rsid w:val="00753BF8"/>
    <w:rsid w:val="007542E8"/>
    <w:rsid w:val="00754629"/>
    <w:rsid w:val="00754755"/>
    <w:rsid w:val="00754A44"/>
    <w:rsid w:val="00754B4E"/>
    <w:rsid w:val="00755442"/>
    <w:rsid w:val="00755FA0"/>
    <w:rsid w:val="0075601A"/>
    <w:rsid w:val="007562CD"/>
    <w:rsid w:val="00756789"/>
    <w:rsid w:val="00757249"/>
    <w:rsid w:val="0075774E"/>
    <w:rsid w:val="007579AF"/>
    <w:rsid w:val="00757C96"/>
    <w:rsid w:val="00760020"/>
    <w:rsid w:val="0076077B"/>
    <w:rsid w:val="0076082B"/>
    <w:rsid w:val="00760D11"/>
    <w:rsid w:val="00760DA4"/>
    <w:rsid w:val="00761661"/>
    <w:rsid w:val="00761CB6"/>
    <w:rsid w:val="00761D99"/>
    <w:rsid w:val="00761FE7"/>
    <w:rsid w:val="007620B8"/>
    <w:rsid w:val="00762437"/>
    <w:rsid w:val="00762483"/>
    <w:rsid w:val="00762C1A"/>
    <w:rsid w:val="00762D74"/>
    <w:rsid w:val="00762D77"/>
    <w:rsid w:val="00762EFF"/>
    <w:rsid w:val="0076359B"/>
    <w:rsid w:val="0076398C"/>
    <w:rsid w:val="00764A75"/>
    <w:rsid w:val="007651F4"/>
    <w:rsid w:val="0076545E"/>
    <w:rsid w:val="0076582E"/>
    <w:rsid w:val="00765970"/>
    <w:rsid w:val="00765CBC"/>
    <w:rsid w:val="00766B6E"/>
    <w:rsid w:val="00766C4E"/>
    <w:rsid w:val="00766E0D"/>
    <w:rsid w:val="00767147"/>
    <w:rsid w:val="00767396"/>
    <w:rsid w:val="00770989"/>
    <w:rsid w:val="00771061"/>
    <w:rsid w:val="007711AD"/>
    <w:rsid w:val="00771223"/>
    <w:rsid w:val="00771225"/>
    <w:rsid w:val="0077169A"/>
    <w:rsid w:val="007716E6"/>
    <w:rsid w:val="00772140"/>
    <w:rsid w:val="00772934"/>
    <w:rsid w:val="00772956"/>
    <w:rsid w:val="0077304E"/>
    <w:rsid w:val="00773085"/>
    <w:rsid w:val="00773106"/>
    <w:rsid w:val="007731BE"/>
    <w:rsid w:val="007733BB"/>
    <w:rsid w:val="007736E9"/>
    <w:rsid w:val="00773783"/>
    <w:rsid w:val="0077395F"/>
    <w:rsid w:val="0077484B"/>
    <w:rsid w:val="00774A70"/>
    <w:rsid w:val="00774CAA"/>
    <w:rsid w:val="00775021"/>
    <w:rsid w:val="00775173"/>
    <w:rsid w:val="00775353"/>
    <w:rsid w:val="0077552F"/>
    <w:rsid w:val="00775E45"/>
    <w:rsid w:val="00776015"/>
    <w:rsid w:val="007760D7"/>
    <w:rsid w:val="007763D2"/>
    <w:rsid w:val="00776557"/>
    <w:rsid w:val="00776621"/>
    <w:rsid w:val="00776876"/>
    <w:rsid w:val="00776C37"/>
    <w:rsid w:val="00777030"/>
    <w:rsid w:val="0077715E"/>
    <w:rsid w:val="007772CB"/>
    <w:rsid w:val="0077741C"/>
    <w:rsid w:val="007775C2"/>
    <w:rsid w:val="00777DD1"/>
    <w:rsid w:val="007800BC"/>
    <w:rsid w:val="00780302"/>
    <w:rsid w:val="007807DB"/>
    <w:rsid w:val="0078088B"/>
    <w:rsid w:val="00780AE6"/>
    <w:rsid w:val="00780BBB"/>
    <w:rsid w:val="00780C52"/>
    <w:rsid w:val="00780F3A"/>
    <w:rsid w:val="00781326"/>
    <w:rsid w:val="00781338"/>
    <w:rsid w:val="00781E54"/>
    <w:rsid w:val="00781EF8"/>
    <w:rsid w:val="007821FE"/>
    <w:rsid w:val="00782644"/>
    <w:rsid w:val="007826C7"/>
    <w:rsid w:val="00782C09"/>
    <w:rsid w:val="00782D6A"/>
    <w:rsid w:val="00782E1B"/>
    <w:rsid w:val="007832CD"/>
    <w:rsid w:val="007833CE"/>
    <w:rsid w:val="00783AD1"/>
    <w:rsid w:val="00783E36"/>
    <w:rsid w:val="00783F22"/>
    <w:rsid w:val="00784164"/>
    <w:rsid w:val="00784630"/>
    <w:rsid w:val="007847AE"/>
    <w:rsid w:val="007852B2"/>
    <w:rsid w:val="007853BB"/>
    <w:rsid w:val="00785535"/>
    <w:rsid w:val="00785B32"/>
    <w:rsid w:val="00786142"/>
    <w:rsid w:val="007861E9"/>
    <w:rsid w:val="007863CA"/>
    <w:rsid w:val="00786E71"/>
    <w:rsid w:val="00787178"/>
    <w:rsid w:val="007875BD"/>
    <w:rsid w:val="00787630"/>
    <w:rsid w:val="00787ABD"/>
    <w:rsid w:val="00787C20"/>
    <w:rsid w:val="007903FF"/>
    <w:rsid w:val="00790539"/>
    <w:rsid w:val="00790AB9"/>
    <w:rsid w:val="00790BBF"/>
    <w:rsid w:val="00790F76"/>
    <w:rsid w:val="007910DA"/>
    <w:rsid w:val="007911DB"/>
    <w:rsid w:val="007912A2"/>
    <w:rsid w:val="00791882"/>
    <w:rsid w:val="00791AAD"/>
    <w:rsid w:val="00791B1E"/>
    <w:rsid w:val="00791B8B"/>
    <w:rsid w:val="00791E43"/>
    <w:rsid w:val="007921B8"/>
    <w:rsid w:val="0079329C"/>
    <w:rsid w:val="00793A2C"/>
    <w:rsid w:val="0079430D"/>
    <w:rsid w:val="00794409"/>
    <w:rsid w:val="00794F4C"/>
    <w:rsid w:val="007951FD"/>
    <w:rsid w:val="007957E1"/>
    <w:rsid w:val="00795A7D"/>
    <w:rsid w:val="00795EAB"/>
    <w:rsid w:val="00795EBA"/>
    <w:rsid w:val="00795F0C"/>
    <w:rsid w:val="00796842"/>
    <w:rsid w:val="007969B5"/>
    <w:rsid w:val="00796B79"/>
    <w:rsid w:val="00797480"/>
    <w:rsid w:val="00797499"/>
    <w:rsid w:val="007976E2"/>
    <w:rsid w:val="007977DE"/>
    <w:rsid w:val="00797E50"/>
    <w:rsid w:val="00797E7E"/>
    <w:rsid w:val="007A0082"/>
    <w:rsid w:val="007A06AD"/>
    <w:rsid w:val="007A0781"/>
    <w:rsid w:val="007A0811"/>
    <w:rsid w:val="007A0C25"/>
    <w:rsid w:val="007A1057"/>
    <w:rsid w:val="007A107C"/>
    <w:rsid w:val="007A13C7"/>
    <w:rsid w:val="007A18C7"/>
    <w:rsid w:val="007A24AC"/>
    <w:rsid w:val="007A2615"/>
    <w:rsid w:val="007A2647"/>
    <w:rsid w:val="007A2B6B"/>
    <w:rsid w:val="007A2C18"/>
    <w:rsid w:val="007A314D"/>
    <w:rsid w:val="007A39E3"/>
    <w:rsid w:val="007A41B2"/>
    <w:rsid w:val="007A457E"/>
    <w:rsid w:val="007A4885"/>
    <w:rsid w:val="007A4936"/>
    <w:rsid w:val="007A4B49"/>
    <w:rsid w:val="007A5AA4"/>
    <w:rsid w:val="007A5D30"/>
    <w:rsid w:val="007A6393"/>
    <w:rsid w:val="007A6E92"/>
    <w:rsid w:val="007A7032"/>
    <w:rsid w:val="007A71F7"/>
    <w:rsid w:val="007A7432"/>
    <w:rsid w:val="007A745A"/>
    <w:rsid w:val="007A772F"/>
    <w:rsid w:val="007A7BC1"/>
    <w:rsid w:val="007B0028"/>
    <w:rsid w:val="007B06B9"/>
    <w:rsid w:val="007B114E"/>
    <w:rsid w:val="007B11E0"/>
    <w:rsid w:val="007B1411"/>
    <w:rsid w:val="007B1A18"/>
    <w:rsid w:val="007B1BD9"/>
    <w:rsid w:val="007B1C79"/>
    <w:rsid w:val="007B20A1"/>
    <w:rsid w:val="007B2494"/>
    <w:rsid w:val="007B275E"/>
    <w:rsid w:val="007B2834"/>
    <w:rsid w:val="007B2BA7"/>
    <w:rsid w:val="007B2EA3"/>
    <w:rsid w:val="007B34C5"/>
    <w:rsid w:val="007B354E"/>
    <w:rsid w:val="007B3651"/>
    <w:rsid w:val="007B381D"/>
    <w:rsid w:val="007B3AAE"/>
    <w:rsid w:val="007B3BA3"/>
    <w:rsid w:val="007B445A"/>
    <w:rsid w:val="007B4483"/>
    <w:rsid w:val="007B45D2"/>
    <w:rsid w:val="007B4636"/>
    <w:rsid w:val="007B464F"/>
    <w:rsid w:val="007B4D41"/>
    <w:rsid w:val="007B4E2B"/>
    <w:rsid w:val="007B4ED0"/>
    <w:rsid w:val="007B5086"/>
    <w:rsid w:val="007B5991"/>
    <w:rsid w:val="007B59F5"/>
    <w:rsid w:val="007B5D7F"/>
    <w:rsid w:val="007B66EA"/>
    <w:rsid w:val="007B67E3"/>
    <w:rsid w:val="007B7413"/>
    <w:rsid w:val="007B79AB"/>
    <w:rsid w:val="007B7C40"/>
    <w:rsid w:val="007B7FA9"/>
    <w:rsid w:val="007C00E8"/>
    <w:rsid w:val="007C024B"/>
    <w:rsid w:val="007C0632"/>
    <w:rsid w:val="007C067B"/>
    <w:rsid w:val="007C0A5C"/>
    <w:rsid w:val="007C0BE7"/>
    <w:rsid w:val="007C0E35"/>
    <w:rsid w:val="007C19F6"/>
    <w:rsid w:val="007C1DD4"/>
    <w:rsid w:val="007C20C7"/>
    <w:rsid w:val="007C2466"/>
    <w:rsid w:val="007C24A2"/>
    <w:rsid w:val="007C2747"/>
    <w:rsid w:val="007C2E48"/>
    <w:rsid w:val="007C2F24"/>
    <w:rsid w:val="007C2FB9"/>
    <w:rsid w:val="007C316C"/>
    <w:rsid w:val="007C3620"/>
    <w:rsid w:val="007C3C45"/>
    <w:rsid w:val="007C3CD6"/>
    <w:rsid w:val="007C3F60"/>
    <w:rsid w:val="007C4255"/>
    <w:rsid w:val="007C441D"/>
    <w:rsid w:val="007C44CC"/>
    <w:rsid w:val="007C4A65"/>
    <w:rsid w:val="007C4C90"/>
    <w:rsid w:val="007C4F3E"/>
    <w:rsid w:val="007C5A01"/>
    <w:rsid w:val="007C64FD"/>
    <w:rsid w:val="007C6BF4"/>
    <w:rsid w:val="007C7746"/>
    <w:rsid w:val="007C77DA"/>
    <w:rsid w:val="007C7905"/>
    <w:rsid w:val="007C7D5A"/>
    <w:rsid w:val="007D0292"/>
    <w:rsid w:val="007D0529"/>
    <w:rsid w:val="007D0876"/>
    <w:rsid w:val="007D08CA"/>
    <w:rsid w:val="007D0B16"/>
    <w:rsid w:val="007D0C68"/>
    <w:rsid w:val="007D1137"/>
    <w:rsid w:val="007D1189"/>
    <w:rsid w:val="007D155D"/>
    <w:rsid w:val="007D1776"/>
    <w:rsid w:val="007D1918"/>
    <w:rsid w:val="007D2780"/>
    <w:rsid w:val="007D2875"/>
    <w:rsid w:val="007D2C1E"/>
    <w:rsid w:val="007D2E3C"/>
    <w:rsid w:val="007D31DE"/>
    <w:rsid w:val="007D347F"/>
    <w:rsid w:val="007D352E"/>
    <w:rsid w:val="007D364F"/>
    <w:rsid w:val="007D39F9"/>
    <w:rsid w:val="007D429A"/>
    <w:rsid w:val="007D462F"/>
    <w:rsid w:val="007D4722"/>
    <w:rsid w:val="007D4DF8"/>
    <w:rsid w:val="007D4F54"/>
    <w:rsid w:val="007D5949"/>
    <w:rsid w:val="007D62EA"/>
    <w:rsid w:val="007D678B"/>
    <w:rsid w:val="007D67E6"/>
    <w:rsid w:val="007D69F4"/>
    <w:rsid w:val="007D6BC6"/>
    <w:rsid w:val="007D6DD3"/>
    <w:rsid w:val="007D7534"/>
    <w:rsid w:val="007E0214"/>
    <w:rsid w:val="007E04E2"/>
    <w:rsid w:val="007E0E90"/>
    <w:rsid w:val="007E0F4F"/>
    <w:rsid w:val="007E0F51"/>
    <w:rsid w:val="007E1472"/>
    <w:rsid w:val="007E1B52"/>
    <w:rsid w:val="007E1BF1"/>
    <w:rsid w:val="007E1F92"/>
    <w:rsid w:val="007E230D"/>
    <w:rsid w:val="007E2C4F"/>
    <w:rsid w:val="007E2EB7"/>
    <w:rsid w:val="007E2F32"/>
    <w:rsid w:val="007E2F82"/>
    <w:rsid w:val="007E3061"/>
    <w:rsid w:val="007E3314"/>
    <w:rsid w:val="007E35BE"/>
    <w:rsid w:val="007E3645"/>
    <w:rsid w:val="007E3FB9"/>
    <w:rsid w:val="007E45D6"/>
    <w:rsid w:val="007E475C"/>
    <w:rsid w:val="007E4762"/>
    <w:rsid w:val="007E47AD"/>
    <w:rsid w:val="007E4C84"/>
    <w:rsid w:val="007E5591"/>
    <w:rsid w:val="007E5940"/>
    <w:rsid w:val="007E5EE7"/>
    <w:rsid w:val="007E6A06"/>
    <w:rsid w:val="007E6F5C"/>
    <w:rsid w:val="007E7533"/>
    <w:rsid w:val="007E7AA4"/>
    <w:rsid w:val="007E7AA7"/>
    <w:rsid w:val="007F02A2"/>
    <w:rsid w:val="007F04C8"/>
    <w:rsid w:val="007F05CE"/>
    <w:rsid w:val="007F0B38"/>
    <w:rsid w:val="007F117E"/>
    <w:rsid w:val="007F120A"/>
    <w:rsid w:val="007F1347"/>
    <w:rsid w:val="007F1ADC"/>
    <w:rsid w:val="007F2795"/>
    <w:rsid w:val="007F27D8"/>
    <w:rsid w:val="007F292B"/>
    <w:rsid w:val="007F2C12"/>
    <w:rsid w:val="007F2F0F"/>
    <w:rsid w:val="007F3298"/>
    <w:rsid w:val="007F3A64"/>
    <w:rsid w:val="007F3C34"/>
    <w:rsid w:val="007F3F0C"/>
    <w:rsid w:val="007F402A"/>
    <w:rsid w:val="007F40BA"/>
    <w:rsid w:val="007F430D"/>
    <w:rsid w:val="007F48A8"/>
    <w:rsid w:val="007F4B43"/>
    <w:rsid w:val="007F5001"/>
    <w:rsid w:val="007F52FC"/>
    <w:rsid w:val="007F5354"/>
    <w:rsid w:val="007F563A"/>
    <w:rsid w:val="007F5694"/>
    <w:rsid w:val="007F5757"/>
    <w:rsid w:val="007F5D9D"/>
    <w:rsid w:val="007F61CB"/>
    <w:rsid w:val="007F63A8"/>
    <w:rsid w:val="007F6464"/>
    <w:rsid w:val="007F64B8"/>
    <w:rsid w:val="007F655F"/>
    <w:rsid w:val="007F68DE"/>
    <w:rsid w:val="007F68F0"/>
    <w:rsid w:val="007F6A3B"/>
    <w:rsid w:val="007F6BAE"/>
    <w:rsid w:val="007F7324"/>
    <w:rsid w:val="007F756E"/>
    <w:rsid w:val="007F7A91"/>
    <w:rsid w:val="007F7BC4"/>
    <w:rsid w:val="007F7BF3"/>
    <w:rsid w:val="007F7E01"/>
    <w:rsid w:val="008001F7"/>
    <w:rsid w:val="008009AB"/>
    <w:rsid w:val="00800BB5"/>
    <w:rsid w:val="00800C0D"/>
    <w:rsid w:val="00801550"/>
    <w:rsid w:val="008018AE"/>
    <w:rsid w:val="00801B6C"/>
    <w:rsid w:val="00801DE9"/>
    <w:rsid w:val="00801ECA"/>
    <w:rsid w:val="008021D8"/>
    <w:rsid w:val="008023DE"/>
    <w:rsid w:val="008035D2"/>
    <w:rsid w:val="00803CF4"/>
    <w:rsid w:val="00803DC9"/>
    <w:rsid w:val="008047BA"/>
    <w:rsid w:val="00804BBE"/>
    <w:rsid w:val="00804F9C"/>
    <w:rsid w:val="00805359"/>
    <w:rsid w:val="00805AB6"/>
    <w:rsid w:val="00805CC4"/>
    <w:rsid w:val="00806061"/>
    <w:rsid w:val="0080648D"/>
    <w:rsid w:val="00806751"/>
    <w:rsid w:val="008070D1"/>
    <w:rsid w:val="00807727"/>
    <w:rsid w:val="00807B5D"/>
    <w:rsid w:val="00807CBF"/>
    <w:rsid w:val="00810104"/>
    <w:rsid w:val="00810305"/>
    <w:rsid w:val="008105B9"/>
    <w:rsid w:val="00810954"/>
    <w:rsid w:val="00810B83"/>
    <w:rsid w:val="00810BD5"/>
    <w:rsid w:val="008111D5"/>
    <w:rsid w:val="00811232"/>
    <w:rsid w:val="00811278"/>
    <w:rsid w:val="008118EE"/>
    <w:rsid w:val="00811906"/>
    <w:rsid w:val="008119FD"/>
    <w:rsid w:val="00811BF7"/>
    <w:rsid w:val="0081224B"/>
    <w:rsid w:val="008126F3"/>
    <w:rsid w:val="00812F04"/>
    <w:rsid w:val="00813089"/>
    <w:rsid w:val="008134E7"/>
    <w:rsid w:val="00813508"/>
    <w:rsid w:val="00813583"/>
    <w:rsid w:val="00813B5A"/>
    <w:rsid w:val="00813F8E"/>
    <w:rsid w:val="0081434E"/>
    <w:rsid w:val="008143F4"/>
    <w:rsid w:val="008148A1"/>
    <w:rsid w:val="00814AB3"/>
    <w:rsid w:val="00814E49"/>
    <w:rsid w:val="00814F4F"/>
    <w:rsid w:val="008153DD"/>
    <w:rsid w:val="008164C7"/>
    <w:rsid w:val="008167D3"/>
    <w:rsid w:val="008172F7"/>
    <w:rsid w:val="00817A66"/>
    <w:rsid w:val="00817CB0"/>
    <w:rsid w:val="00820618"/>
    <w:rsid w:val="00820DC5"/>
    <w:rsid w:val="00820E37"/>
    <w:rsid w:val="008213FE"/>
    <w:rsid w:val="00821467"/>
    <w:rsid w:val="00821562"/>
    <w:rsid w:val="00821AA9"/>
    <w:rsid w:val="00821F49"/>
    <w:rsid w:val="0082216E"/>
    <w:rsid w:val="0082229B"/>
    <w:rsid w:val="00822420"/>
    <w:rsid w:val="00822B85"/>
    <w:rsid w:val="008232F1"/>
    <w:rsid w:val="008234B0"/>
    <w:rsid w:val="00823B61"/>
    <w:rsid w:val="0082414A"/>
    <w:rsid w:val="008244BD"/>
    <w:rsid w:val="00824DC9"/>
    <w:rsid w:val="00825190"/>
    <w:rsid w:val="00825798"/>
    <w:rsid w:val="008257B4"/>
    <w:rsid w:val="008258EC"/>
    <w:rsid w:val="00825DAF"/>
    <w:rsid w:val="008262D2"/>
    <w:rsid w:val="008262F9"/>
    <w:rsid w:val="008265D4"/>
    <w:rsid w:val="008266FD"/>
    <w:rsid w:val="00826A8E"/>
    <w:rsid w:val="00826C91"/>
    <w:rsid w:val="00826D8C"/>
    <w:rsid w:val="00826F43"/>
    <w:rsid w:val="008271C2"/>
    <w:rsid w:val="008274E8"/>
    <w:rsid w:val="00827DD6"/>
    <w:rsid w:val="00830114"/>
    <w:rsid w:val="008306D4"/>
    <w:rsid w:val="00830E05"/>
    <w:rsid w:val="00830F64"/>
    <w:rsid w:val="0083102F"/>
    <w:rsid w:val="00831091"/>
    <w:rsid w:val="0083130D"/>
    <w:rsid w:val="00831AC4"/>
    <w:rsid w:val="00831C91"/>
    <w:rsid w:val="00831FA0"/>
    <w:rsid w:val="0083202B"/>
    <w:rsid w:val="008326A8"/>
    <w:rsid w:val="00832A31"/>
    <w:rsid w:val="00832E72"/>
    <w:rsid w:val="0083301F"/>
    <w:rsid w:val="008330FB"/>
    <w:rsid w:val="00833227"/>
    <w:rsid w:val="00833709"/>
    <w:rsid w:val="008338C3"/>
    <w:rsid w:val="00833A03"/>
    <w:rsid w:val="00834049"/>
    <w:rsid w:val="008341C4"/>
    <w:rsid w:val="00834237"/>
    <w:rsid w:val="00834704"/>
    <w:rsid w:val="00834F52"/>
    <w:rsid w:val="0083547D"/>
    <w:rsid w:val="00835586"/>
    <w:rsid w:val="00835679"/>
    <w:rsid w:val="008359B8"/>
    <w:rsid w:val="00835D4D"/>
    <w:rsid w:val="0083637C"/>
    <w:rsid w:val="008364EB"/>
    <w:rsid w:val="00836501"/>
    <w:rsid w:val="008366BE"/>
    <w:rsid w:val="008369F3"/>
    <w:rsid w:val="008370D7"/>
    <w:rsid w:val="00837133"/>
    <w:rsid w:val="008372A7"/>
    <w:rsid w:val="0083745C"/>
    <w:rsid w:val="0084004F"/>
    <w:rsid w:val="00840898"/>
    <w:rsid w:val="00840B20"/>
    <w:rsid w:val="008410AD"/>
    <w:rsid w:val="00841698"/>
    <w:rsid w:val="00841E0D"/>
    <w:rsid w:val="00841F02"/>
    <w:rsid w:val="00842244"/>
    <w:rsid w:val="00842950"/>
    <w:rsid w:val="00843AE3"/>
    <w:rsid w:val="00843B76"/>
    <w:rsid w:val="00843F4C"/>
    <w:rsid w:val="00844045"/>
    <w:rsid w:val="008440DF"/>
    <w:rsid w:val="008446D2"/>
    <w:rsid w:val="00844994"/>
    <w:rsid w:val="00844B58"/>
    <w:rsid w:val="00845012"/>
    <w:rsid w:val="00845359"/>
    <w:rsid w:val="00845396"/>
    <w:rsid w:val="0084558C"/>
    <w:rsid w:val="0084594F"/>
    <w:rsid w:val="00845951"/>
    <w:rsid w:val="008459D0"/>
    <w:rsid w:val="00846078"/>
    <w:rsid w:val="0084626D"/>
    <w:rsid w:val="00846A08"/>
    <w:rsid w:val="00846BBA"/>
    <w:rsid w:val="00846DBF"/>
    <w:rsid w:val="0084719B"/>
    <w:rsid w:val="00847430"/>
    <w:rsid w:val="00847715"/>
    <w:rsid w:val="00850229"/>
    <w:rsid w:val="00850466"/>
    <w:rsid w:val="008505A4"/>
    <w:rsid w:val="008508BC"/>
    <w:rsid w:val="00850E7D"/>
    <w:rsid w:val="00851104"/>
    <w:rsid w:val="0085131D"/>
    <w:rsid w:val="00851702"/>
    <w:rsid w:val="00851CE8"/>
    <w:rsid w:val="0085222D"/>
    <w:rsid w:val="00852AD4"/>
    <w:rsid w:val="00852F23"/>
    <w:rsid w:val="00853404"/>
    <w:rsid w:val="008536DD"/>
    <w:rsid w:val="00853CDC"/>
    <w:rsid w:val="008540BD"/>
    <w:rsid w:val="008542CB"/>
    <w:rsid w:val="00854744"/>
    <w:rsid w:val="00854831"/>
    <w:rsid w:val="00854B5B"/>
    <w:rsid w:val="00854BD7"/>
    <w:rsid w:val="00854C2F"/>
    <w:rsid w:val="008554D4"/>
    <w:rsid w:val="00855C36"/>
    <w:rsid w:val="00855C72"/>
    <w:rsid w:val="00855DED"/>
    <w:rsid w:val="008567EC"/>
    <w:rsid w:val="0085698C"/>
    <w:rsid w:val="00856E9C"/>
    <w:rsid w:val="008574FD"/>
    <w:rsid w:val="0085750A"/>
    <w:rsid w:val="00857560"/>
    <w:rsid w:val="00860C16"/>
    <w:rsid w:val="00860DCE"/>
    <w:rsid w:val="00860F90"/>
    <w:rsid w:val="00861516"/>
    <w:rsid w:val="008615CA"/>
    <w:rsid w:val="00861801"/>
    <w:rsid w:val="00861DD2"/>
    <w:rsid w:val="0086284A"/>
    <w:rsid w:val="00862F15"/>
    <w:rsid w:val="00863418"/>
    <w:rsid w:val="008639D4"/>
    <w:rsid w:val="008643C9"/>
    <w:rsid w:val="008648C2"/>
    <w:rsid w:val="00864A61"/>
    <w:rsid w:val="00864DCC"/>
    <w:rsid w:val="008650C0"/>
    <w:rsid w:val="008651B5"/>
    <w:rsid w:val="008652A3"/>
    <w:rsid w:val="008653D0"/>
    <w:rsid w:val="008657F0"/>
    <w:rsid w:val="00865AE9"/>
    <w:rsid w:val="00865EFA"/>
    <w:rsid w:val="008660D1"/>
    <w:rsid w:val="00866216"/>
    <w:rsid w:val="00866716"/>
    <w:rsid w:val="008668A3"/>
    <w:rsid w:val="00866C07"/>
    <w:rsid w:val="00866C7A"/>
    <w:rsid w:val="008676EA"/>
    <w:rsid w:val="00867934"/>
    <w:rsid w:val="00867954"/>
    <w:rsid w:val="008679D9"/>
    <w:rsid w:val="008679E8"/>
    <w:rsid w:val="00867A03"/>
    <w:rsid w:val="00867C08"/>
    <w:rsid w:val="008701B0"/>
    <w:rsid w:val="00870404"/>
    <w:rsid w:val="00870509"/>
    <w:rsid w:val="0087060C"/>
    <w:rsid w:val="00870942"/>
    <w:rsid w:val="00870C3C"/>
    <w:rsid w:val="00871451"/>
    <w:rsid w:val="00871AB7"/>
    <w:rsid w:val="00871C6B"/>
    <w:rsid w:val="00871D59"/>
    <w:rsid w:val="008720E8"/>
    <w:rsid w:val="0087265D"/>
    <w:rsid w:val="00872806"/>
    <w:rsid w:val="008729C7"/>
    <w:rsid w:val="00872C66"/>
    <w:rsid w:val="008734B5"/>
    <w:rsid w:val="00873830"/>
    <w:rsid w:val="00873839"/>
    <w:rsid w:val="00873972"/>
    <w:rsid w:val="00873B5D"/>
    <w:rsid w:val="00873CF3"/>
    <w:rsid w:val="008747DD"/>
    <w:rsid w:val="00874875"/>
    <w:rsid w:val="00874AFF"/>
    <w:rsid w:val="008753FE"/>
    <w:rsid w:val="0087540B"/>
    <w:rsid w:val="00875440"/>
    <w:rsid w:val="00875866"/>
    <w:rsid w:val="00875E37"/>
    <w:rsid w:val="008761EE"/>
    <w:rsid w:val="008763BA"/>
    <w:rsid w:val="00876EA9"/>
    <w:rsid w:val="00877E0E"/>
    <w:rsid w:val="00880106"/>
    <w:rsid w:val="00880C10"/>
    <w:rsid w:val="008813AC"/>
    <w:rsid w:val="00881737"/>
    <w:rsid w:val="008825DE"/>
    <w:rsid w:val="00882C6C"/>
    <w:rsid w:val="00882EA7"/>
    <w:rsid w:val="00883064"/>
    <w:rsid w:val="00883065"/>
    <w:rsid w:val="008832AD"/>
    <w:rsid w:val="00883DC4"/>
    <w:rsid w:val="00884177"/>
    <w:rsid w:val="008841DE"/>
    <w:rsid w:val="0088449F"/>
    <w:rsid w:val="00885044"/>
    <w:rsid w:val="0088506D"/>
    <w:rsid w:val="008855EC"/>
    <w:rsid w:val="008859D6"/>
    <w:rsid w:val="00885EDD"/>
    <w:rsid w:val="00885F8F"/>
    <w:rsid w:val="0088616D"/>
    <w:rsid w:val="00886469"/>
    <w:rsid w:val="008864A1"/>
    <w:rsid w:val="008868AB"/>
    <w:rsid w:val="00886C8E"/>
    <w:rsid w:val="00887027"/>
    <w:rsid w:val="00887623"/>
    <w:rsid w:val="00887BA7"/>
    <w:rsid w:val="00887D4F"/>
    <w:rsid w:val="00887DBE"/>
    <w:rsid w:val="00890360"/>
    <w:rsid w:val="00890361"/>
    <w:rsid w:val="00890D67"/>
    <w:rsid w:val="00891609"/>
    <w:rsid w:val="008917E7"/>
    <w:rsid w:val="00892538"/>
    <w:rsid w:val="00892619"/>
    <w:rsid w:val="00892B49"/>
    <w:rsid w:val="00892E45"/>
    <w:rsid w:val="00893649"/>
    <w:rsid w:val="008936A8"/>
    <w:rsid w:val="008936E6"/>
    <w:rsid w:val="00893DC0"/>
    <w:rsid w:val="00894282"/>
    <w:rsid w:val="00894853"/>
    <w:rsid w:val="0089497B"/>
    <w:rsid w:val="00894DF8"/>
    <w:rsid w:val="00895C6C"/>
    <w:rsid w:val="00895DC5"/>
    <w:rsid w:val="008964E4"/>
    <w:rsid w:val="00896B10"/>
    <w:rsid w:val="008970D3"/>
    <w:rsid w:val="008972E4"/>
    <w:rsid w:val="00897472"/>
    <w:rsid w:val="00897756"/>
    <w:rsid w:val="008978CC"/>
    <w:rsid w:val="00897C8A"/>
    <w:rsid w:val="008A040A"/>
    <w:rsid w:val="008A0525"/>
    <w:rsid w:val="008A0A3D"/>
    <w:rsid w:val="008A0DB4"/>
    <w:rsid w:val="008A10FF"/>
    <w:rsid w:val="008A1BE3"/>
    <w:rsid w:val="008A1D43"/>
    <w:rsid w:val="008A1DB3"/>
    <w:rsid w:val="008A1F48"/>
    <w:rsid w:val="008A2550"/>
    <w:rsid w:val="008A284D"/>
    <w:rsid w:val="008A2902"/>
    <w:rsid w:val="008A29A0"/>
    <w:rsid w:val="008A2C5E"/>
    <w:rsid w:val="008A31D4"/>
    <w:rsid w:val="008A3608"/>
    <w:rsid w:val="008A36F6"/>
    <w:rsid w:val="008A37C4"/>
    <w:rsid w:val="008A3E0B"/>
    <w:rsid w:val="008A3EE1"/>
    <w:rsid w:val="008A4828"/>
    <w:rsid w:val="008A488E"/>
    <w:rsid w:val="008A48D5"/>
    <w:rsid w:val="008A49AD"/>
    <w:rsid w:val="008A4EE4"/>
    <w:rsid w:val="008A51A8"/>
    <w:rsid w:val="008A5956"/>
    <w:rsid w:val="008A59EB"/>
    <w:rsid w:val="008A5F29"/>
    <w:rsid w:val="008A61FA"/>
    <w:rsid w:val="008A64C2"/>
    <w:rsid w:val="008A6814"/>
    <w:rsid w:val="008A6A80"/>
    <w:rsid w:val="008A6B97"/>
    <w:rsid w:val="008A6E5C"/>
    <w:rsid w:val="008A7095"/>
    <w:rsid w:val="008A7341"/>
    <w:rsid w:val="008A73C2"/>
    <w:rsid w:val="008A73F1"/>
    <w:rsid w:val="008A756B"/>
    <w:rsid w:val="008A75F6"/>
    <w:rsid w:val="008A7726"/>
    <w:rsid w:val="008A7A11"/>
    <w:rsid w:val="008A7DA6"/>
    <w:rsid w:val="008B036B"/>
    <w:rsid w:val="008B0658"/>
    <w:rsid w:val="008B08C2"/>
    <w:rsid w:val="008B171C"/>
    <w:rsid w:val="008B1CDD"/>
    <w:rsid w:val="008B22C6"/>
    <w:rsid w:val="008B268D"/>
    <w:rsid w:val="008B29C7"/>
    <w:rsid w:val="008B2A79"/>
    <w:rsid w:val="008B307A"/>
    <w:rsid w:val="008B3AEB"/>
    <w:rsid w:val="008B3DDB"/>
    <w:rsid w:val="008B3DE8"/>
    <w:rsid w:val="008B3E51"/>
    <w:rsid w:val="008B4A76"/>
    <w:rsid w:val="008B5096"/>
    <w:rsid w:val="008B5265"/>
    <w:rsid w:val="008B5675"/>
    <w:rsid w:val="008B5F50"/>
    <w:rsid w:val="008B66B1"/>
    <w:rsid w:val="008B66BD"/>
    <w:rsid w:val="008B6EBB"/>
    <w:rsid w:val="008B74FF"/>
    <w:rsid w:val="008B763C"/>
    <w:rsid w:val="008B795A"/>
    <w:rsid w:val="008B7A10"/>
    <w:rsid w:val="008B7D28"/>
    <w:rsid w:val="008C043B"/>
    <w:rsid w:val="008C06F2"/>
    <w:rsid w:val="008C1B0F"/>
    <w:rsid w:val="008C1BD9"/>
    <w:rsid w:val="008C1CE9"/>
    <w:rsid w:val="008C1E15"/>
    <w:rsid w:val="008C2453"/>
    <w:rsid w:val="008C245A"/>
    <w:rsid w:val="008C25DF"/>
    <w:rsid w:val="008C2BC5"/>
    <w:rsid w:val="008C2BC6"/>
    <w:rsid w:val="008C2C82"/>
    <w:rsid w:val="008C2F18"/>
    <w:rsid w:val="008C319E"/>
    <w:rsid w:val="008C3579"/>
    <w:rsid w:val="008C386B"/>
    <w:rsid w:val="008C3E13"/>
    <w:rsid w:val="008C4588"/>
    <w:rsid w:val="008C469B"/>
    <w:rsid w:val="008C47B7"/>
    <w:rsid w:val="008C4C7C"/>
    <w:rsid w:val="008C51F1"/>
    <w:rsid w:val="008C5529"/>
    <w:rsid w:val="008C5EA2"/>
    <w:rsid w:val="008C5EA9"/>
    <w:rsid w:val="008C6163"/>
    <w:rsid w:val="008C6479"/>
    <w:rsid w:val="008C6657"/>
    <w:rsid w:val="008C66E4"/>
    <w:rsid w:val="008C6C07"/>
    <w:rsid w:val="008C6CC5"/>
    <w:rsid w:val="008C72DC"/>
    <w:rsid w:val="008C748A"/>
    <w:rsid w:val="008C7BBA"/>
    <w:rsid w:val="008C7E8C"/>
    <w:rsid w:val="008D07A6"/>
    <w:rsid w:val="008D0A12"/>
    <w:rsid w:val="008D0B59"/>
    <w:rsid w:val="008D0F97"/>
    <w:rsid w:val="008D16F3"/>
    <w:rsid w:val="008D1D25"/>
    <w:rsid w:val="008D1DBF"/>
    <w:rsid w:val="008D1F6C"/>
    <w:rsid w:val="008D2115"/>
    <w:rsid w:val="008D2167"/>
    <w:rsid w:val="008D2227"/>
    <w:rsid w:val="008D2463"/>
    <w:rsid w:val="008D2A44"/>
    <w:rsid w:val="008D2A4B"/>
    <w:rsid w:val="008D2A80"/>
    <w:rsid w:val="008D2A81"/>
    <w:rsid w:val="008D3511"/>
    <w:rsid w:val="008D37F1"/>
    <w:rsid w:val="008D3A34"/>
    <w:rsid w:val="008D3F00"/>
    <w:rsid w:val="008D3F53"/>
    <w:rsid w:val="008D4126"/>
    <w:rsid w:val="008D41CA"/>
    <w:rsid w:val="008D4A5C"/>
    <w:rsid w:val="008D4B99"/>
    <w:rsid w:val="008D4D29"/>
    <w:rsid w:val="008D4EFF"/>
    <w:rsid w:val="008D5083"/>
    <w:rsid w:val="008D5397"/>
    <w:rsid w:val="008D5538"/>
    <w:rsid w:val="008D5869"/>
    <w:rsid w:val="008D595B"/>
    <w:rsid w:val="008D5CE5"/>
    <w:rsid w:val="008D5CF0"/>
    <w:rsid w:val="008D5D01"/>
    <w:rsid w:val="008D5DA8"/>
    <w:rsid w:val="008D6078"/>
    <w:rsid w:val="008D6147"/>
    <w:rsid w:val="008D6442"/>
    <w:rsid w:val="008D7121"/>
    <w:rsid w:val="008D7536"/>
    <w:rsid w:val="008D7566"/>
    <w:rsid w:val="008D7B28"/>
    <w:rsid w:val="008D7E93"/>
    <w:rsid w:val="008E02ED"/>
    <w:rsid w:val="008E03A5"/>
    <w:rsid w:val="008E040F"/>
    <w:rsid w:val="008E04BF"/>
    <w:rsid w:val="008E060C"/>
    <w:rsid w:val="008E0869"/>
    <w:rsid w:val="008E0C55"/>
    <w:rsid w:val="008E1F50"/>
    <w:rsid w:val="008E2F17"/>
    <w:rsid w:val="008E3256"/>
    <w:rsid w:val="008E3F03"/>
    <w:rsid w:val="008E4392"/>
    <w:rsid w:val="008E45A8"/>
    <w:rsid w:val="008E4636"/>
    <w:rsid w:val="008E48B8"/>
    <w:rsid w:val="008E4B5F"/>
    <w:rsid w:val="008E4DDA"/>
    <w:rsid w:val="008E58B4"/>
    <w:rsid w:val="008E5B3D"/>
    <w:rsid w:val="008E5B41"/>
    <w:rsid w:val="008E5CEE"/>
    <w:rsid w:val="008E67DC"/>
    <w:rsid w:val="008E6A25"/>
    <w:rsid w:val="008E6CAD"/>
    <w:rsid w:val="008E6D52"/>
    <w:rsid w:val="008E6DF0"/>
    <w:rsid w:val="008E74B9"/>
    <w:rsid w:val="008E74E0"/>
    <w:rsid w:val="008E74ED"/>
    <w:rsid w:val="008E780D"/>
    <w:rsid w:val="008E7C28"/>
    <w:rsid w:val="008F05A5"/>
    <w:rsid w:val="008F091B"/>
    <w:rsid w:val="008F0BCE"/>
    <w:rsid w:val="008F0FEE"/>
    <w:rsid w:val="008F19E0"/>
    <w:rsid w:val="008F208C"/>
    <w:rsid w:val="008F2C59"/>
    <w:rsid w:val="008F2D5E"/>
    <w:rsid w:val="008F31DA"/>
    <w:rsid w:val="008F34F6"/>
    <w:rsid w:val="008F3DC4"/>
    <w:rsid w:val="008F5064"/>
    <w:rsid w:val="008F50D7"/>
    <w:rsid w:val="008F53DC"/>
    <w:rsid w:val="008F57AE"/>
    <w:rsid w:val="008F59B9"/>
    <w:rsid w:val="008F5B7E"/>
    <w:rsid w:val="008F6377"/>
    <w:rsid w:val="008F65B6"/>
    <w:rsid w:val="008F661A"/>
    <w:rsid w:val="008F70DC"/>
    <w:rsid w:val="008F72D4"/>
    <w:rsid w:val="008F7619"/>
    <w:rsid w:val="008F7D9D"/>
    <w:rsid w:val="00900696"/>
    <w:rsid w:val="00900E1E"/>
    <w:rsid w:val="00900FD3"/>
    <w:rsid w:val="00901096"/>
    <w:rsid w:val="009016D4"/>
    <w:rsid w:val="00901852"/>
    <w:rsid w:val="00901BD0"/>
    <w:rsid w:val="00901C7D"/>
    <w:rsid w:val="00901D33"/>
    <w:rsid w:val="009021C9"/>
    <w:rsid w:val="00902526"/>
    <w:rsid w:val="009025EC"/>
    <w:rsid w:val="00902687"/>
    <w:rsid w:val="0090293D"/>
    <w:rsid w:val="00902C73"/>
    <w:rsid w:val="009038F6"/>
    <w:rsid w:val="00903E44"/>
    <w:rsid w:val="00904106"/>
    <w:rsid w:val="0090499E"/>
    <w:rsid w:val="009049AE"/>
    <w:rsid w:val="00904ECB"/>
    <w:rsid w:val="00905042"/>
    <w:rsid w:val="0090509B"/>
    <w:rsid w:val="009050C1"/>
    <w:rsid w:val="009059B7"/>
    <w:rsid w:val="00905EBB"/>
    <w:rsid w:val="009060FC"/>
    <w:rsid w:val="00907328"/>
    <w:rsid w:val="00907708"/>
    <w:rsid w:val="0090795F"/>
    <w:rsid w:val="00910130"/>
    <w:rsid w:val="0091037B"/>
    <w:rsid w:val="009108CA"/>
    <w:rsid w:val="00910B47"/>
    <w:rsid w:val="00911166"/>
    <w:rsid w:val="00911169"/>
    <w:rsid w:val="0091116A"/>
    <w:rsid w:val="0091171D"/>
    <w:rsid w:val="00911772"/>
    <w:rsid w:val="00911F73"/>
    <w:rsid w:val="0091202D"/>
    <w:rsid w:val="009125D9"/>
    <w:rsid w:val="00912615"/>
    <w:rsid w:val="00912BF3"/>
    <w:rsid w:val="00912C75"/>
    <w:rsid w:val="00912D2C"/>
    <w:rsid w:val="009134AC"/>
    <w:rsid w:val="00913562"/>
    <w:rsid w:val="00913F74"/>
    <w:rsid w:val="009145E1"/>
    <w:rsid w:val="00914C50"/>
    <w:rsid w:val="00914CDE"/>
    <w:rsid w:val="00914D1E"/>
    <w:rsid w:val="0091504A"/>
    <w:rsid w:val="00915510"/>
    <w:rsid w:val="009158FB"/>
    <w:rsid w:val="00915C7F"/>
    <w:rsid w:val="00915D0A"/>
    <w:rsid w:val="0091632A"/>
    <w:rsid w:val="009164FF"/>
    <w:rsid w:val="00917646"/>
    <w:rsid w:val="00917B3E"/>
    <w:rsid w:val="00917B82"/>
    <w:rsid w:val="00917BAB"/>
    <w:rsid w:val="00920404"/>
    <w:rsid w:val="0092067D"/>
    <w:rsid w:val="009207F1"/>
    <w:rsid w:val="00920814"/>
    <w:rsid w:val="00920B31"/>
    <w:rsid w:val="00920B39"/>
    <w:rsid w:val="00921CBA"/>
    <w:rsid w:val="00921DE8"/>
    <w:rsid w:val="009220DC"/>
    <w:rsid w:val="00922198"/>
    <w:rsid w:val="009225A2"/>
    <w:rsid w:val="0092275B"/>
    <w:rsid w:val="009228C2"/>
    <w:rsid w:val="0092298D"/>
    <w:rsid w:val="0092332A"/>
    <w:rsid w:val="009233C4"/>
    <w:rsid w:val="009239EC"/>
    <w:rsid w:val="00923E8E"/>
    <w:rsid w:val="0092407B"/>
    <w:rsid w:val="0092423C"/>
    <w:rsid w:val="00924677"/>
    <w:rsid w:val="0092477E"/>
    <w:rsid w:val="0092492C"/>
    <w:rsid w:val="00924CF6"/>
    <w:rsid w:val="00924FAE"/>
    <w:rsid w:val="00925A22"/>
    <w:rsid w:val="00926582"/>
    <w:rsid w:val="00926707"/>
    <w:rsid w:val="00926854"/>
    <w:rsid w:val="0092696B"/>
    <w:rsid w:val="009270A4"/>
    <w:rsid w:val="0092746E"/>
    <w:rsid w:val="009305AD"/>
    <w:rsid w:val="0093062A"/>
    <w:rsid w:val="009307C1"/>
    <w:rsid w:val="00930919"/>
    <w:rsid w:val="00930CDA"/>
    <w:rsid w:val="00931741"/>
    <w:rsid w:val="00931CC3"/>
    <w:rsid w:val="00932475"/>
    <w:rsid w:val="00932C0A"/>
    <w:rsid w:val="00932E86"/>
    <w:rsid w:val="009331C4"/>
    <w:rsid w:val="009335C4"/>
    <w:rsid w:val="009335E7"/>
    <w:rsid w:val="009336DB"/>
    <w:rsid w:val="00933791"/>
    <w:rsid w:val="00933882"/>
    <w:rsid w:val="00933949"/>
    <w:rsid w:val="00933B8C"/>
    <w:rsid w:val="00933FFE"/>
    <w:rsid w:val="0093433B"/>
    <w:rsid w:val="00934598"/>
    <w:rsid w:val="0093465D"/>
    <w:rsid w:val="00934893"/>
    <w:rsid w:val="00934C99"/>
    <w:rsid w:val="00934C9F"/>
    <w:rsid w:val="00934D6E"/>
    <w:rsid w:val="00934D70"/>
    <w:rsid w:val="00934DDD"/>
    <w:rsid w:val="009351ED"/>
    <w:rsid w:val="0093582A"/>
    <w:rsid w:val="00935914"/>
    <w:rsid w:val="00935F9C"/>
    <w:rsid w:val="009363A7"/>
    <w:rsid w:val="009367B2"/>
    <w:rsid w:val="0093695A"/>
    <w:rsid w:val="00936B42"/>
    <w:rsid w:val="00936C2B"/>
    <w:rsid w:val="00936C31"/>
    <w:rsid w:val="00936EC7"/>
    <w:rsid w:val="00936FC2"/>
    <w:rsid w:val="009374C3"/>
    <w:rsid w:val="009404A0"/>
    <w:rsid w:val="009405CD"/>
    <w:rsid w:val="00941247"/>
    <w:rsid w:val="0094189A"/>
    <w:rsid w:val="0094195C"/>
    <w:rsid w:val="00941A1B"/>
    <w:rsid w:val="00941AEA"/>
    <w:rsid w:val="00941F47"/>
    <w:rsid w:val="009425B0"/>
    <w:rsid w:val="00942921"/>
    <w:rsid w:val="00942928"/>
    <w:rsid w:val="00942AB1"/>
    <w:rsid w:val="00942C7C"/>
    <w:rsid w:val="00943246"/>
    <w:rsid w:val="0094354E"/>
    <w:rsid w:val="00943BEC"/>
    <w:rsid w:val="00943DED"/>
    <w:rsid w:val="00943F38"/>
    <w:rsid w:val="009440FB"/>
    <w:rsid w:val="009442FF"/>
    <w:rsid w:val="009445FA"/>
    <w:rsid w:val="009447BA"/>
    <w:rsid w:val="00944F96"/>
    <w:rsid w:val="0094511D"/>
    <w:rsid w:val="00945FD6"/>
    <w:rsid w:val="009472A5"/>
    <w:rsid w:val="009473FD"/>
    <w:rsid w:val="00947755"/>
    <w:rsid w:val="00947801"/>
    <w:rsid w:val="00947853"/>
    <w:rsid w:val="00947873"/>
    <w:rsid w:val="00947B7C"/>
    <w:rsid w:val="00950562"/>
    <w:rsid w:val="00950D4B"/>
    <w:rsid w:val="00950FC6"/>
    <w:rsid w:val="009517C9"/>
    <w:rsid w:val="00951F80"/>
    <w:rsid w:val="00952106"/>
    <w:rsid w:val="00952349"/>
    <w:rsid w:val="009523B8"/>
    <w:rsid w:val="009524F0"/>
    <w:rsid w:val="00952679"/>
    <w:rsid w:val="009529BD"/>
    <w:rsid w:val="009529D5"/>
    <w:rsid w:val="00952CE8"/>
    <w:rsid w:val="00952F93"/>
    <w:rsid w:val="009530F7"/>
    <w:rsid w:val="00953446"/>
    <w:rsid w:val="009534F2"/>
    <w:rsid w:val="00953580"/>
    <w:rsid w:val="00954152"/>
    <w:rsid w:val="00954EF2"/>
    <w:rsid w:val="0095512A"/>
    <w:rsid w:val="00955575"/>
    <w:rsid w:val="00955C18"/>
    <w:rsid w:val="00956263"/>
    <w:rsid w:val="009565AF"/>
    <w:rsid w:val="00956DCB"/>
    <w:rsid w:val="009570C8"/>
    <w:rsid w:val="00957119"/>
    <w:rsid w:val="009574C9"/>
    <w:rsid w:val="00957533"/>
    <w:rsid w:val="00957FCE"/>
    <w:rsid w:val="0096065F"/>
    <w:rsid w:val="00960793"/>
    <w:rsid w:val="009607BE"/>
    <w:rsid w:val="00960883"/>
    <w:rsid w:val="009608B1"/>
    <w:rsid w:val="00960996"/>
    <w:rsid w:val="00960A9B"/>
    <w:rsid w:val="00960C2C"/>
    <w:rsid w:val="00960D02"/>
    <w:rsid w:val="00961926"/>
    <w:rsid w:val="009621B5"/>
    <w:rsid w:val="0096221B"/>
    <w:rsid w:val="00962305"/>
    <w:rsid w:val="00962488"/>
    <w:rsid w:val="009624CC"/>
    <w:rsid w:val="00962519"/>
    <w:rsid w:val="00962682"/>
    <w:rsid w:val="0096275C"/>
    <w:rsid w:val="009629EA"/>
    <w:rsid w:val="00962CB0"/>
    <w:rsid w:val="00962EF9"/>
    <w:rsid w:val="0096370C"/>
    <w:rsid w:val="0096385C"/>
    <w:rsid w:val="00963966"/>
    <w:rsid w:val="00963B5E"/>
    <w:rsid w:val="00964063"/>
    <w:rsid w:val="0096423F"/>
    <w:rsid w:val="0096450F"/>
    <w:rsid w:val="00964710"/>
    <w:rsid w:val="0096472B"/>
    <w:rsid w:val="0096472D"/>
    <w:rsid w:val="009649B2"/>
    <w:rsid w:val="009649EC"/>
    <w:rsid w:val="00964A42"/>
    <w:rsid w:val="00964FBB"/>
    <w:rsid w:val="0096573B"/>
    <w:rsid w:val="00965A44"/>
    <w:rsid w:val="00965AFF"/>
    <w:rsid w:val="00965D26"/>
    <w:rsid w:val="00965E7D"/>
    <w:rsid w:val="00965FF5"/>
    <w:rsid w:val="009660D3"/>
    <w:rsid w:val="009666A6"/>
    <w:rsid w:val="009668CF"/>
    <w:rsid w:val="00966AFE"/>
    <w:rsid w:val="00966C51"/>
    <w:rsid w:val="009670BC"/>
    <w:rsid w:val="0096723D"/>
    <w:rsid w:val="009672C5"/>
    <w:rsid w:val="00967C95"/>
    <w:rsid w:val="0097044A"/>
    <w:rsid w:val="00970763"/>
    <w:rsid w:val="00970D35"/>
    <w:rsid w:val="00970FE2"/>
    <w:rsid w:val="00971164"/>
    <w:rsid w:val="0097131F"/>
    <w:rsid w:val="00971A41"/>
    <w:rsid w:val="00971D07"/>
    <w:rsid w:val="0097296B"/>
    <w:rsid w:val="00972F77"/>
    <w:rsid w:val="009730D0"/>
    <w:rsid w:val="00973FF0"/>
    <w:rsid w:val="00974617"/>
    <w:rsid w:val="009747F0"/>
    <w:rsid w:val="00974893"/>
    <w:rsid w:val="009749DE"/>
    <w:rsid w:val="00974D6B"/>
    <w:rsid w:val="00974EC1"/>
    <w:rsid w:val="0097504C"/>
    <w:rsid w:val="009752E4"/>
    <w:rsid w:val="00976607"/>
    <w:rsid w:val="0097667C"/>
    <w:rsid w:val="00976ACF"/>
    <w:rsid w:val="00976B2D"/>
    <w:rsid w:val="00976D88"/>
    <w:rsid w:val="00977463"/>
    <w:rsid w:val="00977DA9"/>
    <w:rsid w:val="00977EE9"/>
    <w:rsid w:val="00977FC0"/>
    <w:rsid w:val="00980631"/>
    <w:rsid w:val="00981C40"/>
    <w:rsid w:val="00981D31"/>
    <w:rsid w:val="00982113"/>
    <w:rsid w:val="009822F7"/>
    <w:rsid w:val="0098236E"/>
    <w:rsid w:val="009828CA"/>
    <w:rsid w:val="009832AB"/>
    <w:rsid w:val="00983CCD"/>
    <w:rsid w:val="00983ECC"/>
    <w:rsid w:val="009841FB"/>
    <w:rsid w:val="00984D2D"/>
    <w:rsid w:val="00985531"/>
    <w:rsid w:val="00985E08"/>
    <w:rsid w:val="00985E14"/>
    <w:rsid w:val="00986B08"/>
    <w:rsid w:val="00986B28"/>
    <w:rsid w:val="00986B4B"/>
    <w:rsid w:val="00987442"/>
    <w:rsid w:val="009878CF"/>
    <w:rsid w:val="009878DB"/>
    <w:rsid w:val="00987B74"/>
    <w:rsid w:val="00987FDD"/>
    <w:rsid w:val="0099007C"/>
    <w:rsid w:val="00990774"/>
    <w:rsid w:val="00991001"/>
    <w:rsid w:val="009912B9"/>
    <w:rsid w:val="009919FB"/>
    <w:rsid w:val="00991B27"/>
    <w:rsid w:val="00991D18"/>
    <w:rsid w:val="00991FF0"/>
    <w:rsid w:val="00992866"/>
    <w:rsid w:val="00992C47"/>
    <w:rsid w:val="00992D5E"/>
    <w:rsid w:val="00993014"/>
    <w:rsid w:val="009930EC"/>
    <w:rsid w:val="00993151"/>
    <w:rsid w:val="009931EC"/>
    <w:rsid w:val="00993432"/>
    <w:rsid w:val="00993F17"/>
    <w:rsid w:val="00993F8A"/>
    <w:rsid w:val="00994185"/>
    <w:rsid w:val="0099431F"/>
    <w:rsid w:val="00994D83"/>
    <w:rsid w:val="00995755"/>
    <w:rsid w:val="00995865"/>
    <w:rsid w:val="00995E73"/>
    <w:rsid w:val="00995EE1"/>
    <w:rsid w:val="00995EF8"/>
    <w:rsid w:val="009962D2"/>
    <w:rsid w:val="00996327"/>
    <w:rsid w:val="00996402"/>
    <w:rsid w:val="00996CD1"/>
    <w:rsid w:val="009973BA"/>
    <w:rsid w:val="0099742A"/>
    <w:rsid w:val="00997447"/>
    <w:rsid w:val="009975CE"/>
    <w:rsid w:val="00997ABB"/>
    <w:rsid w:val="00997AE8"/>
    <w:rsid w:val="00997E0D"/>
    <w:rsid w:val="009A06F5"/>
    <w:rsid w:val="009A0ADA"/>
    <w:rsid w:val="009A0FE5"/>
    <w:rsid w:val="009A166A"/>
    <w:rsid w:val="009A16B7"/>
    <w:rsid w:val="009A1AD4"/>
    <w:rsid w:val="009A1FD2"/>
    <w:rsid w:val="009A2C6B"/>
    <w:rsid w:val="009A2D2A"/>
    <w:rsid w:val="009A2F4F"/>
    <w:rsid w:val="009A3266"/>
    <w:rsid w:val="009A3545"/>
    <w:rsid w:val="009A36F6"/>
    <w:rsid w:val="009A3912"/>
    <w:rsid w:val="009A3BDF"/>
    <w:rsid w:val="009A3EC4"/>
    <w:rsid w:val="009A3F6E"/>
    <w:rsid w:val="009A4340"/>
    <w:rsid w:val="009A43D6"/>
    <w:rsid w:val="009A4710"/>
    <w:rsid w:val="009A4ABF"/>
    <w:rsid w:val="009A4E14"/>
    <w:rsid w:val="009A4FB4"/>
    <w:rsid w:val="009A507D"/>
    <w:rsid w:val="009A511B"/>
    <w:rsid w:val="009A5718"/>
    <w:rsid w:val="009A5878"/>
    <w:rsid w:val="009A5B20"/>
    <w:rsid w:val="009A6371"/>
    <w:rsid w:val="009A6BA6"/>
    <w:rsid w:val="009A7555"/>
    <w:rsid w:val="009A7908"/>
    <w:rsid w:val="009A792C"/>
    <w:rsid w:val="009A7FC2"/>
    <w:rsid w:val="009B0029"/>
    <w:rsid w:val="009B003A"/>
    <w:rsid w:val="009B1243"/>
    <w:rsid w:val="009B178D"/>
    <w:rsid w:val="009B186B"/>
    <w:rsid w:val="009B205F"/>
    <w:rsid w:val="009B22EC"/>
    <w:rsid w:val="009B25F5"/>
    <w:rsid w:val="009B2788"/>
    <w:rsid w:val="009B2809"/>
    <w:rsid w:val="009B2A74"/>
    <w:rsid w:val="009B322F"/>
    <w:rsid w:val="009B32DF"/>
    <w:rsid w:val="009B38ED"/>
    <w:rsid w:val="009B3A99"/>
    <w:rsid w:val="009B3BF5"/>
    <w:rsid w:val="009B3F27"/>
    <w:rsid w:val="009B3FD4"/>
    <w:rsid w:val="009B4C47"/>
    <w:rsid w:val="009B4CAD"/>
    <w:rsid w:val="009B4D45"/>
    <w:rsid w:val="009B5830"/>
    <w:rsid w:val="009B596A"/>
    <w:rsid w:val="009B639F"/>
    <w:rsid w:val="009B69E6"/>
    <w:rsid w:val="009B6A46"/>
    <w:rsid w:val="009B6A76"/>
    <w:rsid w:val="009B6B98"/>
    <w:rsid w:val="009B6D1A"/>
    <w:rsid w:val="009B7073"/>
    <w:rsid w:val="009B76A5"/>
    <w:rsid w:val="009B7A4A"/>
    <w:rsid w:val="009C0644"/>
    <w:rsid w:val="009C08DB"/>
    <w:rsid w:val="009C11F6"/>
    <w:rsid w:val="009C1233"/>
    <w:rsid w:val="009C16C7"/>
    <w:rsid w:val="009C174E"/>
    <w:rsid w:val="009C1865"/>
    <w:rsid w:val="009C1B4C"/>
    <w:rsid w:val="009C1C06"/>
    <w:rsid w:val="009C1D0D"/>
    <w:rsid w:val="009C2270"/>
    <w:rsid w:val="009C23C5"/>
    <w:rsid w:val="009C24E3"/>
    <w:rsid w:val="009C252E"/>
    <w:rsid w:val="009C28CC"/>
    <w:rsid w:val="009C29C9"/>
    <w:rsid w:val="009C2B78"/>
    <w:rsid w:val="009C2BC1"/>
    <w:rsid w:val="009C2FFF"/>
    <w:rsid w:val="009C3021"/>
    <w:rsid w:val="009C3444"/>
    <w:rsid w:val="009C39B9"/>
    <w:rsid w:val="009C3D19"/>
    <w:rsid w:val="009C4374"/>
    <w:rsid w:val="009C476E"/>
    <w:rsid w:val="009C51D9"/>
    <w:rsid w:val="009C5580"/>
    <w:rsid w:val="009C55C8"/>
    <w:rsid w:val="009C5774"/>
    <w:rsid w:val="009C5BB2"/>
    <w:rsid w:val="009C5E76"/>
    <w:rsid w:val="009C6796"/>
    <w:rsid w:val="009C7A31"/>
    <w:rsid w:val="009C7FAB"/>
    <w:rsid w:val="009D00F0"/>
    <w:rsid w:val="009D1073"/>
    <w:rsid w:val="009D1828"/>
    <w:rsid w:val="009D1880"/>
    <w:rsid w:val="009D1985"/>
    <w:rsid w:val="009D1BE4"/>
    <w:rsid w:val="009D1E92"/>
    <w:rsid w:val="009D2077"/>
    <w:rsid w:val="009D20D6"/>
    <w:rsid w:val="009D23E0"/>
    <w:rsid w:val="009D2CF8"/>
    <w:rsid w:val="009D2DD6"/>
    <w:rsid w:val="009D2E22"/>
    <w:rsid w:val="009D2EC9"/>
    <w:rsid w:val="009D3017"/>
    <w:rsid w:val="009D311C"/>
    <w:rsid w:val="009D3181"/>
    <w:rsid w:val="009D322E"/>
    <w:rsid w:val="009D33C4"/>
    <w:rsid w:val="009D3985"/>
    <w:rsid w:val="009D3C17"/>
    <w:rsid w:val="009D3C63"/>
    <w:rsid w:val="009D429C"/>
    <w:rsid w:val="009D51C6"/>
    <w:rsid w:val="009D552D"/>
    <w:rsid w:val="009D5D3B"/>
    <w:rsid w:val="009D5D87"/>
    <w:rsid w:val="009D5F23"/>
    <w:rsid w:val="009D5F86"/>
    <w:rsid w:val="009D5FBD"/>
    <w:rsid w:val="009D6176"/>
    <w:rsid w:val="009D6359"/>
    <w:rsid w:val="009D6B7F"/>
    <w:rsid w:val="009D6BE2"/>
    <w:rsid w:val="009D7058"/>
    <w:rsid w:val="009D713B"/>
    <w:rsid w:val="009D7414"/>
    <w:rsid w:val="009D78C9"/>
    <w:rsid w:val="009E0655"/>
    <w:rsid w:val="009E072E"/>
    <w:rsid w:val="009E0A1C"/>
    <w:rsid w:val="009E17F9"/>
    <w:rsid w:val="009E18A6"/>
    <w:rsid w:val="009E1F06"/>
    <w:rsid w:val="009E2699"/>
    <w:rsid w:val="009E368D"/>
    <w:rsid w:val="009E3C0C"/>
    <w:rsid w:val="009E3F3B"/>
    <w:rsid w:val="009E4269"/>
    <w:rsid w:val="009E4366"/>
    <w:rsid w:val="009E4454"/>
    <w:rsid w:val="009E4622"/>
    <w:rsid w:val="009E47A1"/>
    <w:rsid w:val="009E48BA"/>
    <w:rsid w:val="009E4F2D"/>
    <w:rsid w:val="009E5D85"/>
    <w:rsid w:val="009E5FE3"/>
    <w:rsid w:val="009E6405"/>
    <w:rsid w:val="009E6D37"/>
    <w:rsid w:val="009E7522"/>
    <w:rsid w:val="009E77CA"/>
    <w:rsid w:val="009E7FEE"/>
    <w:rsid w:val="009F0143"/>
    <w:rsid w:val="009F03C6"/>
    <w:rsid w:val="009F0514"/>
    <w:rsid w:val="009F0625"/>
    <w:rsid w:val="009F07A0"/>
    <w:rsid w:val="009F0A5E"/>
    <w:rsid w:val="009F0A75"/>
    <w:rsid w:val="009F0A78"/>
    <w:rsid w:val="009F0C87"/>
    <w:rsid w:val="009F0FEE"/>
    <w:rsid w:val="009F1093"/>
    <w:rsid w:val="009F1FBA"/>
    <w:rsid w:val="009F210B"/>
    <w:rsid w:val="009F231B"/>
    <w:rsid w:val="009F297F"/>
    <w:rsid w:val="009F2C12"/>
    <w:rsid w:val="009F30C2"/>
    <w:rsid w:val="009F316C"/>
    <w:rsid w:val="009F32E1"/>
    <w:rsid w:val="009F32EF"/>
    <w:rsid w:val="009F3364"/>
    <w:rsid w:val="009F33E3"/>
    <w:rsid w:val="009F367E"/>
    <w:rsid w:val="009F4627"/>
    <w:rsid w:val="009F48F5"/>
    <w:rsid w:val="009F4935"/>
    <w:rsid w:val="009F4BBD"/>
    <w:rsid w:val="009F60C1"/>
    <w:rsid w:val="009F64D3"/>
    <w:rsid w:val="009F69D6"/>
    <w:rsid w:val="009F76DD"/>
    <w:rsid w:val="009F7DD8"/>
    <w:rsid w:val="009F7F0F"/>
    <w:rsid w:val="00A00288"/>
    <w:rsid w:val="00A00D6F"/>
    <w:rsid w:val="00A018DA"/>
    <w:rsid w:val="00A01E6B"/>
    <w:rsid w:val="00A023CF"/>
    <w:rsid w:val="00A02CC6"/>
    <w:rsid w:val="00A032E9"/>
    <w:rsid w:val="00A0378A"/>
    <w:rsid w:val="00A044B5"/>
    <w:rsid w:val="00A045E4"/>
    <w:rsid w:val="00A04731"/>
    <w:rsid w:val="00A04869"/>
    <w:rsid w:val="00A04B97"/>
    <w:rsid w:val="00A052DD"/>
    <w:rsid w:val="00A05BD2"/>
    <w:rsid w:val="00A05D09"/>
    <w:rsid w:val="00A05E48"/>
    <w:rsid w:val="00A05E7F"/>
    <w:rsid w:val="00A05EAA"/>
    <w:rsid w:val="00A06156"/>
    <w:rsid w:val="00A06893"/>
    <w:rsid w:val="00A06AF1"/>
    <w:rsid w:val="00A06DDD"/>
    <w:rsid w:val="00A075CA"/>
    <w:rsid w:val="00A075DA"/>
    <w:rsid w:val="00A077F6"/>
    <w:rsid w:val="00A0787B"/>
    <w:rsid w:val="00A07A4D"/>
    <w:rsid w:val="00A07D84"/>
    <w:rsid w:val="00A1096F"/>
    <w:rsid w:val="00A10C24"/>
    <w:rsid w:val="00A10DCB"/>
    <w:rsid w:val="00A1111B"/>
    <w:rsid w:val="00A116E7"/>
    <w:rsid w:val="00A11A3E"/>
    <w:rsid w:val="00A12800"/>
    <w:rsid w:val="00A1289E"/>
    <w:rsid w:val="00A1292D"/>
    <w:rsid w:val="00A12A57"/>
    <w:rsid w:val="00A12CE3"/>
    <w:rsid w:val="00A13902"/>
    <w:rsid w:val="00A13AA1"/>
    <w:rsid w:val="00A13B46"/>
    <w:rsid w:val="00A1457B"/>
    <w:rsid w:val="00A14A25"/>
    <w:rsid w:val="00A14A8C"/>
    <w:rsid w:val="00A14CD6"/>
    <w:rsid w:val="00A14D2D"/>
    <w:rsid w:val="00A15142"/>
    <w:rsid w:val="00A15429"/>
    <w:rsid w:val="00A16007"/>
    <w:rsid w:val="00A167A5"/>
    <w:rsid w:val="00A16B36"/>
    <w:rsid w:val="00A17031"/>
    <w:rsid w:val="00A174F4"/>
    <w:rsid w:val="00A176B4"/>
    <w:rsid w:val="00A17805"/>
    <w:rsid w:val="00A206D5"/>
    <w:rsid w:val="00A20E12"/>
    <w:rsid w:val="00A20F6E"/>
    <w:rsid w:val="00A21262"/>
    <w:rsid w:val="00A21B91"/>
    <w:rsid w:val="00A21EF1"/>
    <w:rsid w:val="00A2203C"/>
    <w:rsid w:val="00A22887"/>
    <w:rsid w:val="00A2293F"/>
    <w:rsid w:val="00A22C0F"/>
    <w:rsid w:val="00A236BE"/>
    <w:rsid w:val="00A236E2"/>
    <w:rsid w:val="00A23714"/>
    <w:rsid w:val="00A23B48"/>
    <w:rsid w:val="00A23D97"/>
    <w:rsid w:val="00A23E41"/>
    <w:rsid w:val="00A24067"/>
    <w:rsid w:val="00A240F5"/>
    <w:rsid w:val="00A24316"/>
    <w:rsid w:val="00A24588"/>
    <w:rsid w:val="00A24F3D"/>
    <w:rsid w:val="00A2527C"/>
    <w:rsid w:val="00A2548E"/>
    <w:rsid w:val="00A25CC8"/>
    <w:rsid w:val="00A25D9F"/>
    <w:rsid w:val="00A26010"/>
    <w:rsid w:val="00A26150"/>
    <w:rsid w:val="00A26291"/>
    <w:rsid w:val="00A26578"/>
    <w:rsid w:val="00A26CDC"/>
    <w:rsid w:val="00A26D48"/>
    <w:rsid w:val="00A26D75"/>
    <w:rsid w:val="00A26E14"/>
    <w:rsid w:val="00A26F86"/>
    <w:rsid w:val="00A26FA3"/>
    <w:rsid w:val="00A27434"/>
    <w:rsid w:val="00A3034D"/>
    <w:rsid w:val="00A30947"/>
    <w:rsid w:val="00A30951"/>
    <w:rsid w:val="00A31BCD"/>
    <w:rsid w:val="00A31C92"/>
    <w:rsid w:val="00A31F22"/>
    <w:rsid w:val="00A323FC"/>
    <w:rsid w:val="00A32E31"/>
    <w:rsid w:val="00A334B2"/>
    <w:rsid w:val="00A33E0C"/>
    <w:rsid w:val="00A34294"/>
    <w:rsid w:val="00A34361"/>
    <w:rsid w:val="00A34B25"/>
    <w:rsid w:val="00A34F61"/>
    <w:rsid w:val="00A35A21"/>
    <w:rsid w:val="00A35BB3"/>
    <w:rsid w:val="00A35D42"/>
    <w:rsid w:val="00A36134"/>
    <w:rsid w:val="00A36341"/>
    <w:rsid w:val="00A36AD6"/>
    <w:rsid w:val="00A36E0F"/>
    <w:rsid w:val="00A3739A"/>
    <w:rsid w:val="00A3747F"/>
    <w:rsid w:val="00A375F0"/>
    <w:rsid w:val="00A37A12"/>
    <w:rsid w:val="00A4026D"/>
    <w:rsid w:val="00A41164"/>
    <w:rsid w:val="00A41240"/>
    <w:rsid w:val="00A41263"/>
    <w:rsid w:val="00A41AAF"/>
    <w:rsid w:val="00A420AA"/>
    <w:rsid w:val="00A426E8"/>
    <w:rsid w:val="00A42F46"/>
    <w:rsid w:val="00A437DC"/>
    <w:rsid w:val="00A43905"/>
    <w:rsid w:val="00A4394B"/>
    <w:rsid w:val="00A43CDD"/>
    <w:rsid w:val="00A43D1A"/>
    <w:rsid w:val="00A44265"/>
    <w:rsid w:val="00A44473"/>
    <w:rsid w:val="00A447FE"/>
    <w:rsid w:val="00A449E3"/>
    <w:rsid w:val="00A450A8"/>
    <w:rsid w:val="00A450F4"/>
    <w:rsid w:val="00A451C8"/>
    <w:rsid w:val="00A456F7"/>
    <w:rsid w:val="00A463B8"/>
    <w:rsid w:val="00A4671F"/>
    <w:rsid w:val="00A46BCB"/>
    <w:rsid w:val="00A46E8D"/>
    <w:rsid w:val="00A4728A"/>
    <w:rsid w:val="00A47557"/>
    <w:rsid w:val="00A47AC2"/>
    <w:rsid w:val="00A47EB8"/>
    <w:rsid w:val="00A47FE7"/>
    <w:rsid w:val="00A50C87"/>
    <w:rsid w:val="00A510C4"/>
    <w:rsid w:val="00A514C7"/>
    <w:rsid w:val="00A5232A"/>
    <w:rsid w:val="00A52F1F"/>
    <w:rsid w:val="00A531EB"/>
    <w:rsid w:val="00A53898"/>
    <w:rsid w:val="00A53B2C"/>
    <w:rsid w:val="00A53EFE"/>
    <w:rsid w:val="00A5421A"/>
    <w:rsid w:val="00A54676"/>
    <w:rsid w:val="00A54A6C"/>
    <w:rsid w:val="00A54DA1"/>
    <w:rsid w:val="00A5547A"/>
    <w:rsid w:val="00A5554C"/>
    <w:rsid w:val="00A55805"/>
    <w:rsid w:val="00A55CC0"/>
    <w:rsid w:val="00A55D02"/>
    <w:rsid w:val="00A56090"/>
    <w:rsid w:val="00A562C5"/>
    <w:rsid w:val="00A5649E"/>
    <w:rsid w:val="00A56A25"/>
    <w:rsid w:val="00A56C19"/>
    <w:rsid w:val="00A56C84"/>
    <w:rsid w:val="00A57014"/>
    <w:rsid w:val="00A571D2"/>
    <w:rsid w:val="00A57672"/>
    <w:rsid w:val="00A579D9"/>
    <w:rsid w:val="00A57C63"/>
    <w:rsid w:val="00A57CE0"/>
    <w:rsid w:val="00A60489"/>
    <w:rsid w:val="00A604A4"/>
    <w:rsid w:val="00A604B7"/>
    <w:rsid w:val="00A60B00"/>
    <w:rsid w:val="00A60D64"/>
    <w:rsid w:val="00A60E79"/>
    <w:rsid w:val="00A60FD9"/>
    <w:rsid w:val="00A6109C"/>
    <w:rsid w:val="00A61174"/>
    <w:rsid w:val="00A61619"/>
    <w:rsid w:val="00A61667"/>
    <w:rsid w:val="00A61EBC"/>
    <w:rsid w:val="00A62441"/>
    <w:rsid w:val="00A62741"/>
    <w:rsid w:val="00A627A3"/>
    <w:rsid w:val="00A62E99"/>
    <w:rsid w:val="00A6308E"/>
    <w:rsid w:val="00A6320E"/>
    <w:rsid w:val="00A63234"/>
    <w:rsid w:val="00A63D27"/>
    <w:rsid w:val="00A63D32"/>
    <w:rsid w:val="00A63DA8"/>
    <w:rsid w:val="00A64191"/>
    <w:rsid w:val="00A64720"/>
    <w:rsid w:val="00A6479A"/>
    <w:rsid w:val="00A64E37"/>
    <w:rsid w:val="00A65822"/>
    <w:rsid w:val="00A65C98"/>
    <w:rsid w:val="00A66591"/>
    <w:rsid w:val="00A665DB"/>
    <w:rsid w:val="00A6666E"/>
    <w:rsid w:val="00A669BB"/>
    <w:rsid w:val="00A67471"/>
    <w:rsid w:val="00A67630"/>
    <w:rsid w:val="00A67906"/>
    <w:rsid w:val="00A70A23"/>
    <w:rsid w:val="00A70DD4"/>
    <w:rsid w:val="00A71048"/>
    <w:rsid w:val="00A71964"/>
    <w:rsid w:val="00A71C0B"/>
    <w:rsid w:val="00A7210E"/>
    <w:rsid w:val="00A7327F"/>
    <w:rsid w:val="00A733D9"/>
    <w:rsid w:val="00A7387F"/>
    <w:rsid w:val="00A7391B"/>
    <w:rsid w:val="00A73B3C"/>
    <w:rsid w:val="00A74366"/>
    <w:rsid w:val="00A7439D"/>
    <w:rsid w:val="00A7441F"/>
    <w:rsid w:val="00A744DA"/>
    <w:rsid w:val="00A7460B"/>
    <w:rsid w:val="00A7473B"/>
    <w:rsid w:val="00A748A1"/>
    <w:rsid w:val="00A7497F"/>
    <w:rsid w:val="00A74E0C"/>
    <w:rsid w:val="00A74F20"/>
    <w:rsid w:val="00A75256"/>
    <w:rsid w:val="00A75B44"/>
    <w:rsid w:val="00A75EAF"/>
    <w:rsid w:val="00A75F11"/>
    <w:rsid w:val="00A76103"/>
    <w:rsid w:val="00A761EF"/>
    <w:rsid w:val="00A76517"/>
    <w:rsid w:val="00A765C7"/>
    <w:rsid w:val="00A76B67"/>
    <w:rsid w:val="00A76E27"/>
    <w:rsid w:val="00A77101"/>
    <w:rsid w:val="00A77311"/>
    <w:rsid w:val="00A7759E"/>
    <w:rsid w:val="00A775D9"/>
    <w:rsid w:val="00A77703"/>
    <w:rsid w:val="00A77C5A"/>
    <w:rsid w:val="00A77FD2"/>
    <w:rsid w:val="00A8017C"/>
    <w:rsid w:val="00A80236"/>
    <w:rsid w:val="00A80757"/>
    <w:rsid w:val="00A8084A"/>
    <w:rsid w:val="00A80A71"/>
    <w:rsid w:val="00A80B24"/>
    <w:rsid w:val="00A80BA1"/>
    <w:rsid w:val="00A812C7"/>
    <w:rsid w:val="00A81464"/>
    <w:rsid w:val="00A81DF7"/>
    <w:rsid w:val="00A82493"/>
    <w:rsid w:val="00A82902"/>
    <w:rsid w:val="00A82B6D"/>
    <w:rsid w:val="00A82CEE"/>
    <w:rsid w:val="00A83165"/>
    <w:rsid w:val="00A83235"/>
    <w:rsid w:val="00A83286"/>
    <w:rsid w:val="00A83290"/>
    <w:rsid w:val="00A834D0"/>
    <w:rsid w:val="00A8356A"/>
    <w:rsid w:val="00A8361D"/>
    <w:rsid w:val="00A838EE"/>
    <w:rsid w:val="00A83CD7"/>
    <w:rsid w:val="00A84143"/>
    <w:rsid w:val="00A84927"/>
    <w:rsid w:val="00A84B91"/>
    <w:rsid w:val="00A85211"/>
    <w:rsid w:val="00A8548C"/>
    <w:rsid w:val="00A854B9"/>
    <w:rsid w:val="00A856F1"/>
    <w:rsid w:val="00A85B54"/>
    <w:rsid w:val="00A85BA7"/>
    <w:rsid w:val="00A86126"/>
    <w:rsid w:val="00A861AC"/>
    <w:rsid w:val="00A86572"/>
    <w:rsid w:val="00A86AC8"/>
    <w:rsid w:val="00A86B11"/>
    <w:rsid w:val="00A86B6C"/>
    <w:rsid w:val="00A86C0C"/>
    <w:rsid w:val="00A87EF7"/>
    <w:rsid w:val="00A87F8D"/>
    <w:rsid w:val="00A9020C"/>
    <w:rsid w:val="00A903A2"/>
    <w:rsid w:val="00A905B1"/>
    <w:rsid w:val="00A909B9"/>
    <w:rsid w:val="00A90D78"/>
    <w:rsid w:val="00A90EDC"/>
    <w:rsid w:val="00A912ED"/>
    <w:rsid w:val="00A912FF"/>
    <w:rsid w:val="00A91345"/>
    <w:rsid w:val="00A913EF"/>
    <w:rsid w:val="00A9156B"/>
    <w:rsid w:val="00A924C4"/>
    <w:rsid w:val="00A92722"/>
    <w:rsid w:val="00A928D1"/>
    <w:rsid w:val="00A92C62"/>
    <w:rsid w:val="00A92DBC"/>
    <w:rsid w:val="00A92E9C"/>
    <w:rsid w:val="00A92EF0"/>
    <w:rsid w:val="00A93335"/>
    <w:rsid w:val="00A9468D"/>
    <w:rsid w:val="00A946C6"/>
    <w:rsid w:val="00A94D79"/>
    <w:rsid w:val="00A9582B"/>
    <w:rsid w:val="00A95A6A"/>
    <w:rsid w:val="00A96185"/>
    <w:rsid w:val="00A96443"/>
    <w:rsid w:val="00A9784A"/>
    <w:rsid w:val="00A97BF1"/>
    <w:rsid w:val="00A97F12"/>
    <w:rsid w:val="00A97FB0"/>
    <w:rsid w:val="00A97FCC"/>
    <w:rsid w:val="00AA01FB"/>
    <w:rsid w:val="00AA034A"/>
    <w:rsid w:val="00AA0713"/>
    <w:rsid w:val="00AA096C"/>
    <w:rsid w:val="00AA1065"/>
    <w:rsid w:val="00AA1427"/>
    <w:rsid w:val="00AA192C"/>
    <w:rsid w:val="00AA1A6D"/>
    <w:rsid w:val="00AA1AFC"/>
    <w:rsid w:val="00AA1D61"/>
    <w:rsid w:val="00AA24A0"/>
    <w:rsid w:val="00AA2B11"/>
    <w:rsid w:val="00AA2BB7"/>
    <w:rsid w:val="00AA2E95"/>
    <w:rsid w:val="00AA2F75"/>
    <w:rsid w:val="00AA3118"/>
    <w:rsid w:val="00AA31FC"/>
    <w:rsid w:val="00AA3309"/>
    <w:rsid w:val="00AA3F5D"/>
    <w:rsid w:val="00AA46D5"/>
    <w:rsid w:val="00AA5075"/>
    <w:rsid w:val="00AA509E"/>
    <w:rsid w:val="00AA50B7"/>
    <w:rsid w:val="00AA5D70"/>
    <w:rsid w:val="00AA606F"/>
    <w:rsid w:val="00AA61BB"/>
    <w:rsid w:val="00AA62C4"/>
    <w:rsid w:val="00AA67C3"/>
    <w:rsid w:val="00AA6AD9"/>
    <w:rsid w:val="00AA6CF6"/>
    <w:rsid w:val="00AA6F86"/>
    <w:rsid w:val="00AA70AC"/>
    <w:rsid w:val="00AA7B89"/>
    <w:rsid w:val="00AA7D66"/>
    <w:rsid w:val="00AB0312"/>
    <w:rsid w:val="00AB0A99"/>
    <w:rsid w:val="00AB0C7B"/>
    <w:rsid w:val="00AB0CEB"/>
    <w:rsid w:val="00AB0D44"/>
    <w:rsid w:val="00AB17BA"/>
    <w:rsid w:val="00AB2169"/>
    <w:rsid w:val="00AB219E"/>
    <w:rsid w:val="00AB24B3"/>
    <w:rsid w:val="00AB289E"/>
    <w:rsid w:val="00AB2937"/>
    <w:rsid w:val="00AB3708"/>
    <w:rsid w:val="00AB3A26"/>
    <w:rsid w:val="00AB3A88"/>
    <w:rsid w:val="00AB3FC0"/>
    <w:rsid w:val="00AB47E9"/>
    <w:rsid w:val="00AB508B"/>
    <w:rsid w:val="00AB530F"/>
    <w:rsid w:val="00AB5514"/>
    <w:rsid w:val="00AB5762"/>
    <w:rsid w:val="00AB5B49"/>
    <w:rsid w:val="00AB6A43"/>
    <w:rsid w:val="00AB6ACB"/>
    <w:rsid w:val="00AB7338"/>
    <w:rsid w:val="00AB7459"/>
    <w:rsid w:val="00AB74C8"/>
    <w:rsid w:val="00AB7BCF"/>
    <w:rsid w:val="00AB7F8D"/>
    <w:rsid w:val="00AC084A"/>
    <w:rsid w:val="00AC0A8F"/>
    <w:rsid w:val="00AC0BC9"/>
    <w:rsid w:val="00AC0DEA"/>
    <w:rsid w:val="00AC0E3E"/>
    <w:rsid w:val="00AC173D"/>
    <w:rsid w:val="00AC1C43"/>
    <w:rsid w:val="00AC1F39"/>
    <w:rsid w:val="00AC236C"/>
    <w:rsid w:val="00AC25AB"/>
    <w:rsid w:val="00AC2D28"/>
    <w:rsid w:val="00AC2FF7"/>
    <w:rsid w:val="00AC33CF"/>
    <w:rsid w:val="00AC361C"/>
    <w:rsid w:val="00AC3A30"/>
    <w:rsid w:val="00AC3F6D"/>
    <w:rsid w:val="00AC433F"/>
    <w:rsid w:val="00AC467E"/>
    <w:rsid w:val="00AC4F83"/>
    <w:rsid w:val="00AC53B7"/>
    <w:rsid w:val="00AC577D"/>
    <w:rsid w:val="00AC5A7D"/>
    <w:rsid w:val="00AC5BC2"/>
    <w:rsid w:val="00AC64F0"/>
    <w:rsid w:val="00AC6644"/>
    <w:rsid w:val="00AC71E2"/>
    <w:rsid w:val="00AC73B2"/>
    <w:rsid w:val="00AC7416"/>
    <w:rsid w:val="00AC74FA"/>
    <w:rsid w:val="00AC7538"/>
    <w:rsid w:val="00AC75EB"/>
    <w:rsid w:val="00AC75FD"/>
    <w:rsid w:val="00AD1703"/>
    <w:rsid w:val="00AD1A9D"/>
    <w:rsid w:val="00AD1B85"/>
    <w:rsid w:val="00AD1C7A"/>
    <w:rsid w:val="00AD1EFC"/>
    <w:rsid w:val="00AD290F"/>
    <w:rsid w:val="00AD2A21"/>
    <w:rsid w:val="00AD2AFA"/>
    <w:rsid w:val="00AD2B15"/>
    <w:rsid w:val="00AD2EAF"/>
    <w:rsid w:val="00AD3227"/>
    <w:rsid w:val="00AD36BA"/>
    <w:rsid w:val="00AD3D33"/>
    <w:rsid w:val="00AD3E08"/>
    <w:rsid w:val="00AD3E89"/>
    <w:rsid w:val="00AD42C0"/>
    <w:rsid w:val="00AD42E2"/>
    <w:rsid w:val="00AD448B"/>
    <w:rsid w:val="00AD526C"/>
    <w:rsid w:val="00AD5379"/>
    <w:rsid w:val="00AD56EF"/>
    <w:rsid w:val="00AD5BF5"/>
    <w:rsid w:val="00AD5E28"/>
    <w:rsid w:val="00AD610A"/>
    <w:rsid w:val="00AD6A21"/>
    <w:rsid w:val="00AD6F32"/>
    <w:rsid w:val="00AD6F8B"/>
    <w:rsid w:val="00AD6FCB"/>
    <w:rsid w:val="00AD7516"/>
    <w:rsid w:val="00AD7DAD"/>
    <w:rsid w:val="00AE050A"/>
    <w:rsid w:val="00AE07C7"/>
    <w:rsid w:val="00AE1505"/>
    <w:rsid w:val="00AE15F3"/>
    <w:rsid w:val="00AE1907"/>
    <w:rsid w:val="00AE1A0C"/>
    <w:rsid w:val="00AE1A94"/>
    <w:rsid w:val="00AE1E76"/>
    <w:rsid w:val="00AE20D9"/>
    <w:rsid w:val="00AE29D6"/>
    <w:rsid w:val="00AE2BE4"/>
    <w:rsid w:val="00AE3075"/>
    <w:rsid w:val="00AE347B"/>
    <w:rsid w:val="00AE3530"/>
    <w:rsid w:val="00AE3D4D"/>
    <w:rsid w:val="00AE3EE9"/>
    <w:rsid w:val="00AE3F9B"/>
    <w:rsid w:val="00AE41FE"/>
    <w:rsid w:val="00AE4559"/>
    <w:rsid w:val="00AE47FF"/>
    <w:rsid w:val="00AE4B05"/>
    <w:rsid w:val="00AE508B"/>
    <w:rsid w:val="00AE5329"/>
    <w:rsid w:val="00AE5894"/>
    <w:rsid w:val="00AE5F0D"/>
    <w:rsid w:val="00AE609D"/>
    <w:rsid w:val="00AE6166"/>
    <w:rsid w:val="00AE62B7"/>
    <w:rsid w:val="00AE6628"/>
    <w:rsid w:val="00AE671A"/>
    <w:rsid w:val="00AE682F"/>
    <w:rsid w:val="00AE6AED"/>
    <w:rsid w:val="00AE6C27"/>
    <w:rsid w:val="00AE72AB"/>
    <w:rsid w:val="00AE768D"/>
    <w:rsid w:val="00AE7857"/>
    <w:rsid w:val="00AE78A2"/>
    <w:rsid w:val="00AE78E3"/>
    <w:rsid w:val="00AEC33B"/>
    <w:rsid w:val="00AF0214"/>
    <w:rsid w:val="00AF0280"/>
    <w:rsid w:val="00AF03D3"/>
    <w:rsid w:val="00AF04FC"/>
    <w:rsid w:val="00AF0ADA"/>
    <w:rsid w:val="00AF0E7F"/>
    <w:rsid w:val="00AF111D"/>
    <w:rsid w:val="00AF11BB"/>
    <w:rsid w:val="00AF182F"/>
    <w:rsid w:val="00AF18D8"/>
    <w:rsid w:val="00AF1A1A"/>
    <w:rsid w:val="00AF1C0C"/>
    <w:rsid w:val="00AF1E5C"/>
    <w:rsid w:val="00AF1FE0"/>
    <w:rsid w:val="00AF2406"/>
    <w:rsid w:val="00AF2571"/>
    <w:rsid w:val="00AF25E5"/>
    <w:rsid w:val="00AF2E9A"/>
    <w:rsid w:val="00AF311C"/>
    <w:rsid w:val="00AF319B"/>
    <w:rsid w:val="00AF31B1"/>
    <w:rsid w:val="00AF3487"/>
    <w:rsid w:val="00AF373C"/>
    <w:rsid w:val="00AF3BCA"/>
    <w:rsid w:val="00AF4272"/>
    <w:rsid w:val="00AF4555"/>
    <w:rsid w:val="00AF4873"/>
    <w:rsid w:val="00AF57BA"/>
    <w:rsid w:val="00AF5D53"/>
    <w:rsid w:val="00AF5E5A"/>
    <w:rsid w:val="00AF5ECE"/>
    <w:rsid w:val="00AF5F51"/>
    <w:rsid w:val="00AF6116"/>
    <w:rsid w:val="00AF61A7"/>
    <w:rsid w:val="00AF635B"/>
    <w:rsid w:val="00AF69FB"/>
    <w:rsid w:val="00AF6CEC"/>
    <w:rsid w:val="00AF6D50"/>
    <w:rsid w:val="00AF6D98"/>
    <w:rsid w:val="00AF71DA"/>
    <w:rsid w:val="00AF794A"/>
    <w:rsid w:val="00AF7B2B"/>
    <w:rsid w:val="00AF7C23"/>
    <w:rsid w:val="00AF7D2D"/>
    <w:rsid w:val="00B002B8"/>
    <w:rsid w:val="00B01C6F"/>
    <w:rsid w:val="00B01CB9"/>
    <w:rsid w:val="00B028F8"/>
    <w:rsid w:val="00B02900"/>
    <w:rsid w:val="00B02EB3"/>
    <w:rsid w:val="00B02FE4"/>
    <w:rsid w:val="00B03153"/>
    <w:rsid w:val="00B0352A"/>
    <w:rsid w:val="00B037D5"/>
    <w:rsid w:val="00B0386C"/>
    <w:rsid w:val="00B03AE1"/>
    <w:rsid w:val="00B03C9A"/>
    <w:rsid w:val="00B03D72"/>
    <w:rsid w:val="00B040F9"/>
    <w:rsid w:val="00B0483A"/>
    <w:rsid w:val="00B04A16"/>
    <w:rsid w:val="00B04AE3"/>
    <w:rsid w:val="00B05873"/>
    <w:rsid w:val="00B05D3E"/>
    <w:rsid w:val="00B06023"/>
    <w:rsid w:val="00B0648F"/>
    <w:rsid w:val="00B065AB"/>
    <w:rsid w:val="00B06654"/>
    <w:rsid w:val="00B06774"/>
    <w:rsid w:val="00B067D2"/>
    <w:rsid w:val="00B06837"/>
    <w:rsid w:val="00B06A71"/>
    <w:rsid w:val="00B06C9A"/>
    <w:rsid w:val="00B07B56"/>
    <w:rsid w:val="00B07CD8"/>
    <w:rsid w:val="00B07DEF"/>
    <w:rsid w:val="00B105EA"/>
    <w:rsid w:val="00B11447"/>
    <w:rsid w:val="00B114D4"/>
    <w:rsid w:val="00B118AB"/>
    <w:rsid w:val="00B11D2C"/>
    <w:rsid w:val="00B11ED8"/>
    <w:rsid w:val="00B11FB9"/>
    <w:rsid w:val="00B12330"/>
    <w:rsid w:val="00B1279C"/>
    <w:rsid w:val="00B128D0"/>
    <w:rsid w:val="00B13058"/>
    <w:rsid w:val="00B13563"/>
    <w:rsid w:val="00B136A5"/>
    <w:rsid w:val="00B13853"/>
    <w:rsid w:val="00B143BF"/>
    <w:rsid w:val="00B14EBC"/>
    <w:rsid w:val="00B15192"/>
    <w:rsid w:val="00B15289"/>
    <w:rsid w:val="00B15781"/>
    <w:rsid w:val="00B16220"/>
    <w:rsid w:val="00B164ED"/>
    <w:rsid w:val="00B1763B"/>
    <w:rsid w:val="00B17B4E"/>
    <w:rsid w:val="00B17D77"/>
    <w:rsid w:val="00B17EB4"/>
    <w:rsid w:val="00B17EF5"/>
    <w:rsid w:val="00B20BD8"/>
    <w:rsid w:val="00B20E6A"/>
    <w:rsid w:val="00B21076"/>
    <w:rsid w:val="00B21F70"/>
    <w:rsid w:val="00B22185"/>
    <w:rsid w:val="00B22297"/>
    <w:rsid w:val="00B2256E"/>
    <w:rsid w:val="00B22AAF"/>
    <w:rsid w:val="00B22B3D"/>
    <w:rsid w:val="00B22D02"/>
    <w:rsid w:val="00B233C5"/>
    <w:rsid w:val="00B238D5"/>
    <w:rsid w:val="00B23CD5"/>
    <w:rsid w:val="00B24129"/>
    <w:rsid w:val="00B241EA"/>
    <w:rsid w:val="00B2428A"/>
    <w:rsid w:val="00B25048"/>
    <w:rsid w:val="00B256AE"/>
    <w:rsid w:val="00B25DCE"/>
    <w:rsid w:val="00B25EB3"/>
    <w:rsid w:val="00B25F92"/>
    <w:rsid w:val="00B26224"/>
    <w:rsid w:val="00B262AE"/>
    <w:rsid w:val="00B26337"/>
    <w:rsid w:val="00B264AC"/>
    <w:rsid w:val="00B2678C"/>
    <w:rsid w:val="00B26A96"/>
    <w:rsid w:val="00B26AC5"/>
    <w:rsid w:val="00B26C5A"/>
    <w:rsid w:val="00B26F43"/>
    <w:rsid w:val="00B27667"/>
    <w:rsid w:val="00B2780E"/>
    <w:rsid w:val="00B27AF4"/>
    <w:rsid w:val="00B27B92"/>
    <w:rsid w:val="00B3045C"/>
    <w:rsid w:val="00B304C7"/>
    <w:rsid w:val="00B305C9"/>
    <w:rsid w:val="00B308C2"/>
    <w:rsid w:val="00B309C8"/>
    <w:rsid w:val="00B309CA"/>
    <w:rsid w:val="00B3127D"/>
    <w:rsid w:val="00B313A6"/>
    <w:rsid w:val="00B313EC"/>
    <w:rsid w:val="00B314B6"/>
    <w:rsid w:val="00B31C40"/>
    <w:rsid w:val="00B31EBF"/>
    <w:rsid w:val="00B321B9"/>
    <w:rsid w:val="00B33413"/>
    <w:rsid w:val="00B338C7"/>
    <w:rsid w:val="00B33A5F"/>
    <w:rsid w:val="00B34017"/>
    <w:rsid w:val="00B34528"/>
    <w:rsid w:val="00B34D75"/>
    <w:rsid w:val="00B34EC2"/>
    <w:rsid w:val="00B3506D"/>
    <w:rsid w:val="00B3511E"/>
    <w:rsid w:val="00B3522B"/>
    <w:rsid w:val="00B35721"/>
    <w:rsid w:val="00B35C3B"/>
    <w:rsid w:val="00B35FCA"/>
    <w:rsid w:val="00B35FF1"/>
    <w:rsid w:val="00B36397"/>
    <w:rsid w:val="00B365EB"/>
    <w:rsid w:val="00B367DB"/>
    <w:rsid w:val="00B36AE5"/>
    <w:rsid w:val="00B379AE"/>
    <w:rsid w:val="00B37C87"/>
    <w:rsid w:val="00B37D21"/>
    <w:rsid w:val="00B37DB9"/>
    <w:rsid w:val="00B40077"/>
    <w:rsid w:val="00B4040C"/>
    <w:rsid w:val="00B406E8"/>
    <w:rsid w:val="00B408FA"/>
    <w:rsid w:val="00B4097C"/>
    <w:rsid w:val="00B40E3E"/>
    <w:rsid w:val="00B414A7"/>
    <w:rsid w:val="00B41676"/>
    <w:rsid w:val="00B429EC"/>
    <w:rsid w:val="00B42A5A"/>
    <w:rsid w:val="00B42BC0"/>
    <w:rsid w:val="00B42C1E"/>
    <w:rsid w:val="00B4389B"/>
    <w:rsid w:val="00B43C5C"/>
    <w:rsid w:val="00B44199"/>
    <w:rsid w:val="00B44390"/>
    <w:rsid w:val="00B44451"/>
    <w:rsid w:val="00B4479F"/>
    <w:rsid w:val="00B45247"/>
    <w:rsid w:val="00B4542A"/>
    <w:rsid w:val="00B454D7"/>
    <w:rsid w:val="00B4551C"/>
    <w:rsid w:val="00B45751"/>
    <w:rsid w:val="00B458CD"/>
    <w:rsid w:val="00B462EF"/>
    <w:rsid w:val="00B466BE"/>
    <w:rsid w:val="00B46A19"/>
    <w:rsid w:val="00B4705F"/>
    <w:rsid w:val="00B47378"/>
    <w:rsid w:val="00B47428"/>
    <w:rsid w:val="00B4768E"/>
    <w:rsid w:val="00B47B76"/>
    <w:rsid w:val="00B47D32"/>
    <w:rsid w:val="00B47E07"/>
    <w:rsid w:val="00B501B9"/>
    <w:rsid w:val="00B50922"/>
    <w:rsid w:val="00B50B05"/>
    <w:rsid w:val="00B50F50"/>
    <w:rsid w:val="00B5107C"/>
    <w:rsid w:val="00B5117D"/>
    <w:rsid w:val="00B511D5"/>
    <w:rsid w:val="00B5137C"/>
    <w:rsid w:val="00B5156B"/>
    <w:rsid w:val="00B51961"/>
    <w:rsid w:val="00B51AC0"/>
    <w:rsid w:val="00B52985"/>
    <w:rsid w:val="00B529D8"/>
    <w:rsid w:val="00B52EA5"/>
    <w:rsid w:val="00B52FC8"/>
    <w:rsid w:val="00B53125"/>
    <w:rsid w:val="00B53164"/>
    <w:rsid w:val="00B53391"/>
    <w:rsid w:val="00B533FA"/>
    <w:rsid w:val="00B53543"/>
    <w:rsid w:val="00B53660"/>
    <w:rsid w:val="00B53749"/>
    <w:rsid w:val="00B53784"/>
    <w:rsid w:val="00B53BC4"/>
    <w:rsid w:val="00B54571"/>
    <w:rsid w:val="00B545E1"/>
    <w:rsid w:val="00B54DB2"/>
    <w:rsid w:val="00B55166"/>
    <w:rsid w:val="00B5521F"/>
    <w:rsid w:val="00B55333"/>
    <w:rsid w:val="00B553F1"/>
    <w:rsid w:val="00B559EB"/>
    <w:rsid w:val="00B55FCF"/>
    <w:rsid w:val="00B56287"/>
    <w:rsid w:val="00B56630"/>
    <w:rsid w:val="00B569DB"/>
    <w:rsid w:val="00B56E64"/>
    <w:rsid w:val="00B56FD2"/>
    <w:rsid w:val="00B574A1"/>
    <w:rsid w:val="00B574F5"/>
    <w:rsid w:val="00B5754E"/>
    <w:rsid w:val="00B57835"/>
    <w:rsid w:val="00B57858"/>
    <w:rsid w:val="00B57C79"/>
    <w:rsid w:val="00B607FA"/>
    <w:rsid w:val="00B60CBA"/>
    <w:rsid w:val="00B611A0"/>
    <w:rsid w:val="00B61433"/>
    <w:rsid w:val="00B6158A"/>
    <w:rsid w:val="00B620B3"/>
    <w:rsid w:val="00B625C9"/>
    <w:rsid w:val="00B62B53"/>
    <w:rsid w:val="00B63079"/>
    <w:rsid w:val="00B633A2"/>
    <w:rsid w:val="00B635D2"/>
    <w:rsid w:val="00B637CE"/>
    <w:rsid w:val="00B639A1"/>
    <w:rsid w:val="00B64029"/>
    <w:rsid w:val="00B64073"/>
    <w:rsid w:val="00B640BF"/>
    <w:rsid w:val="00B643CC"/>
    <w:rsid w:val="00B64751"/>
    <w:rsid w:val="00B647A2"/>
    <w:rsid w:val="00B648DD"/>
    <w:rsid w:val="00B64BE8"/>
    <w:rsid w:val="00B65BB3"/>
    <w:rsid w:val="00B65C17"/>
    <w:rsid w:val="00B660C1"/>
    <w:rsid w:val="00B668C5"/>
    <w:rsid w:val="00B66AF2"/>
    <w:rsid w:val="00B66C96"/>
    <w:rsid w:val="00B66D42"/>
    <w:rsid w:val="00B66F04"/>
    <w:rsid w:val="00B672CD"/>
    <w:rsid w:val="00B67669"/>
    <w:rsid w:val="00B67934"/>
    <w:rsid w:val="00B700D7"/>
    <w:rsid w:val="00B703DD"/>
    <w:rsid w:val="00B7067A"/>
    <w:rsid w:val="00B70A38"/>
    <w:rsid w:val="00B70E70"/>
    <w:rsid w:val="00B7101E"/>
    <w:rsid w:val="00B7134A"/>
    <w:rsid w:val="00B7135E"/>
    <w:rsid w:val="00B71B58"/>
    <w:rsid w:val="00B71E52"/>
    <w:rsid w:val="00B7206D"/>
    <w:rsid w:val="00B72166"/>
    <w:rsid w:val="00B733B7"/>
    <w:rsid w:val="00B73BC6"/>
    <w:rsid w:val="00B73BDD"/>
    <w:rsid w:val="00B73F8B"/>
    <w:rsid w:val="00B74054"/>
    <w:rsid w:val="00B7406A"/>
    <w:rsid w:val="00B7440A"/>
    <w:rsid w:val="00B74635"/>
    <w:rsid w:val="00B74754"/>
    <w:rsid w:val="00B747F6"/>
    <w:rsid w:val="00B74BD6"/>
    <w:rsid w:val="00B74D1E"/>
    <w:rsid w:val="00B75612"/>
    <w:rsid w:val="00B7561B"/>
    <w:rsid w:val="00B75D53"/>
    <w:rsid w:val="00B75D65"/>
    <w:rsid w:val="00B75E19"/>
    <w:rsid w:val="00B765C5"/>
    <w:rsid w:val="00B76DF8"/>
    <w:rsid w:val="00B76FA8"/>
    <w:rsid w:val="00B7714E"/>
    <w:rsid w:val="00B778B8"/>
    <w:rsid w:val="00B77A6A"/>
    <w:rsid w:val="00B8033F"/>
    <w:rsid w:val="00B80731"/>
    <w:rsid w:val="00B80E5F"/>
    <w:rsid w:val="00B8162B"/>
    <w:rsid w:val="00B816E3"/>
    <w:rsid w:val="00B81E9A"/>
    <w:rsid w:val="00B823EB"/>
    <w:rsid w:val="00B8282B"/>
    <w:rsid w:val="00B83393"/>
    <w:rsid w:val="00B834B1"/>
    <w:rsid w:val="00B83562"/>
    <w:rsid w:val="00B83831"/>
    <w:rsid w:val="00B838B1"/>
    <w:rsid w:val="00B83CF6"/>
    <w:rsid w:val="00B84027"/>
    <w:rsid w:val="00B846DA"/>
    <w:rsid w:val="00B84800"/>
    <w:rsid w:val="00B84A92"/>
    <w:rsid w:val="00B84DB8"/>
    <w:rsid w:val="00B854E9"/>
    <w:rsid w:val="00B85B27"/>
    <w:rsid w:val="00B85F85"/>
    <w:rsid w:val="00B85FAF"/>
    <w:rsid w:val="00B860DB"/>
    <w:rsid w:val="00B860E2"/>
    <w:rsid w:val="00B8627C"/>
    <w:rsid w:val="00B86934"/>
    <w:rsid w:val="00B86FD2"/>
    <w:rsid w:val="00B877B4"/>
    <w:rsid w:val="00B87917"/>
    <w:rsid w:val="00B879F4"/>
    <w:rsid w:val="00B87B03"/>
    <w:rsid w:val="00B900AA"/>
    <w:rsid w:val="00B90529"/>
    <w:rsid w:val="00B9086A"/>
    <w:rsid w:val="00B9096B"/>
    <w:rsid w:val="00B909A4"/>
    <w:rsid w:val="00B91901"/>
    <w:rsid w:val="00B91933"/>
    <w:rsid w:val="00B91B9E"/>
    <w:rsid w:val="00B91BF5"/>
    <w:rsid w:val="00B91F97"/>
    <w:rsid w:val="00B9299D"/>
    <w:rsid w:val="00B92CCB"/>
    <w:rsid w:val="00B930C9"/>
    <w:rsid w:val="00B93394"/>
    <w:rsid w:val="00B93ECE"/>
    <w:rsid w:val="00B94044"/>
    <w:rsid w:val="00B9420C"/>
    <w:rsid w:val="00B94248"/>
    <w:rsid w:val="00B94B1E"/>
    <w:rsid w:val="00B94C42"/>
    <w:rsid w:val="00B95214"/>
    <w:rsid w:val="00B952A7"/>
    <w:rsid w:val="00B9568F"/>
    <w:rsid w:val="00B95E07"/>
    <w:rsid w:val="00B95E1C"/>
    <w:rsid w:val="00B9614E"/>
    <w:rsid w:val="00B961E6"/>
    <w:rsid w:val="00B96721"/>
    <w:rsid w:val="00B96C0A"/>
    <w:rsid w:val="00B96FB0"/>
    <w:rsid w:val="00B97086"/>
    <w:rsid w:val="00B975CD"/>
    <w:rsid w:val="00B97838"/>
    <w:rsid w:val="00B978A3"/>
    <w:rsid w:val="00B97D28"/>
    <w:rsid w:val="00BA0754"/>
    <w:rsid w:val="00BA10DC"/>
    <w:rsid w:val="00BA1438"/>
    <w:rsid w:val="00BA15F3"/>
    <w:rsid w:val="00BA1800"/>
    <w:rsid w:val="00BA1925"/>
    <w:rsid w:val="00BA1CB2"/>
    <w:rsid w:val="00BA1E4E"/>
    <w:rsid w:val="00BA1FCF"/>
    <w:rsid w:val="00BA22BC"/>
    <w:rsid w:val="00BA241B"/>
    <w:rsid w:val="00BA293D"/>
    <w:rsid w:val="00BA346F"/>
    <w:rsid w:val="00BA3F80"/>
    <w:rsid w:val="00BA4004"/>
    <w:rsid w:val="00BA4B7A"/>
    <w:rsid w:val="00BA4DBB"/>
    <w:rsid w:val="00BA4F51"/>
    <w:rsid w:val="00BA502F"/>
    <w:rsid w:val="00BA50DF"/>
    <w:rsid w:val="00BA5935"/>
    <w:rsid w:val="00BA5D45"/>
    <w:rsid w:val="00BA5FED"/>
    <w:rsid w:val="00BA604B"/>
    <w:rsid w:val="00BA60A9"/>
    <w:rsid w:val="00BA628A"/>
    <w:rsid w:val="00BA65D0"/>
    <w:rsid w:val="00BA67D7"/>
    <w:rsid w:val="00BA71F0"/>
    <w:rsid w:val="00BA73A3"/>
    <w:rsid w:val="00BA7807"/>
    <w:rsid w:val="00BA7A4E"/>
    <w:rsid w:val="00BA7A83"/>
    <w:rsid w:val="00BB06B4"/>
    <w:rsid w:val="00BB07D2"/>
    <w:rsid w:val="00BB082F"/>
    <w:rsid w:val="00BB0F31"/>
    <w:rsid w:val="00BB102E"/>
    <w:rsid w:val="00BB1285"/>
    <w:rsid w:val="00BB13BD"/>
    <w:rsid w:val="00BB1663"/>
    <w:rsid w:val="00BB19C7"/>
    <w:rsid w:val="00BB19D6"/>
    <w:rsid w:val="00BB1E0F"/>
    <w:rsid w:val="00BB1F86"/>
    <w:rsid w:val="00BB21E4"/>
    <w:rsid w:val="00BB2499"/>
    <w:rsid w:val="00BB34AB"/>
    <w:rsid w:val="00BB3CAA"/>
    <w:rsid w:val="00BB3CD1"/>
    <w:rsid w:val="00BB3F86"/>
    <w:rsid w:val="00BB40E0"/>
    <w:rsid w:val="00BB4570"/>
    <w:rsid w:val="00BB4664"/>
    <w:rsid w:val="00BB4C78"/>
    <w:rsid w:val="00BB4E70"/>
    <w:rsid w:val="00BB5163"/>
    <w:rsid w:val="00BB5241"/>
    <w:rsid w:val="00BB53E2"/>
    <w:rsid w:val="00BB5740"/>
    <w:rsid w:val="00BB57EB"/>
    <w:rsid w:val="00BB5885"/>
    <w:rsid w:val="00BB5AEF"/>
    <w:rsid w:val="00BB6317"/>
    <w:rsid w:val="00BB647E"/>
    <w:rsid w:val="00BB6627"/>
    <w:rsid w:val="00BB6A7F"/>
    <w:rsid w:val="00BB6C26"/>
    <w:rsid w:val="00BB6C71"/>
    <w:rsid w:val="00BB6F35"/>
    <w:rsid w:val="00BB6F60"/>
    <w:rsid w:val="00BB7527"/>
    <w:rsid w:val="00BB7837"/>
    <w:rsid w:val="00BB78DE"/>
    <w:rsid w:val="00BB7916"/>
    <w:rsid w:val="00BB7B83"/>
    <w:rsid w:val="00BB7D09"/>
    <w:rsid w:val="00BB7FF7"/>
    <w:rsid w:val="00BC046A"/>
    <w:rsid w:val="00BC052A"/>
    <w:rsid w:val="00BC0636"/>
    <w:rsid w:val="00BC09FC"/>
    <w:rsid w:val="00BC0EBB"/>
    <w:rsid w:val="00BC1944"/>
    <w:rsid w:val="00BC1AF7"/>
    <w:rsid w:val="00BC1F76"/>
    <w:rsid w:val="00BC2653"/>
    <w:rsid w:val="00BC2AB6"/>
    <w:rsid w:val="00BC2AFA"/>
    <w:rsid w:val="00BC2E0D"/>
    <w:rsid w:val="00BC2E7C"/>
    <w:rsid w:val="00BC2F30"/>
    <w:rsid w:val="00BC2F90"/>
    <w:rsid w:val="00BC2FB3"/>
    <w:rsid w:val="00BC32AE"/>
    <w:rsid w:val="00BC3964"/>
    <w:rsid w:val="00BC3B56"/>
    <w:rsid w:val="00BC3CAD"/>
    <w:rsid w:val="00BC3FE4"/>
    <w:rsid w:val="00BC4260"/>
    <w:rsid w:val="00BC4AEA"/>
    <w:rsid w:val="00BC4CF7"/>
    <w:rsid w:val="00BC4EF1"/>
    <w:rsid w:val="00BC51B5"/>
    <w:rsid w:val="00BC5C0B"/>
    <w:rsid w:val="00BC605F"/>
    <w:rsid w:val="00BC60DA"/>
    <w:rsid w:val="00BC627D"/>
    <w:rsid w:val="00BC637D"/>
    <w:rsid w:val="00BC68A0"/>
    <w:rsid w:val="00BC6A0A"/>
    <w:rsid w:val="00BC6A70"/>
    <w:rsid w:val="00BC6BBC"/>
    <w:rsid w:val="00BC6CD7"/>
    <w:rsid w:val="00BC72FA"/>
    <w:rsid w:val="00BC7849"/>
    <w:rsid w:val="00BC7BD3"/>
    <w:rsid w:val="00BD00C2"/>
    <w:rsid w:val="00BD021F"/>
    <w:rsid w:val="00BD02BD"/>
    <w:rsid w:val="00BD0A2E"/>
    <w:rsid w:val="00BD0DA1"/>
    <w:rsid w:val="00BD1088"/>
    <w:rsid w:val="00BD11D8"/>
    <w:rsid w:val="00BD1983"/>
    <w:rsid w:val="00BD214B"/>
    <w:rsid w:val="00BD248B"/>
    <w:rsid w:val="00BD258D"/>
    <w:rsid w:val="00BD2666"/>
    <w:rsid w:val="00BD3E1A"/>
    <w:rsid w:val="00BD409C"/>
    <w:rsid w:val="00BD40AA"/>
    <w:rsid w:val="00BD40D1"/>
    <w:rsid w:val="00BD4519"/>
    <w:rsid w:val="00BD4AEB"/>
    <w:rsid w:val="00BD4F8A"/>
    <w:rsid w:val="00BD50D6"/>
    <w:rsid w:val="00BD50FA"/>
    <w:rsid w:val="00BD521E"/>
    <w:rsid w:val="00BD5234"/>
    <w:rsid w:val="00BD53CD"/>
    <w:rsid w:val="00BD5901"/>
    <w:rsid w:val="00BD5981"/>
    <w:rsid w:val="00BD59CB"/>
    <w:rsid w:val="00BD5F18"/>
    <w:rsid w:val="00BD5FE4"/>
    <w:rsid w:val="00BD6248"/>
    <w:rsid w:val="00BD62C0"/>
    <w:rsid w:val="00BD670C"/>
    <w:rsid w:val="00BD68C7"/>
    <w:rsid w:val="00BD6ACD"/>
    <w:rsid w:val="00BD6BA0"/>
    <w:rsid w:val="00BD6E00"/>
    <w:rsid w:val="00BD74DB"/>
    <w:rsid w:val="00BD7ABD"/>
    <w:rsid w:val="00BD7B09"/>
    <w:rsid w:val="00BD7C5C"/>
    <w:rsid w:val="00BD7CDF"/>
    <w:rsid w:val="00BD7D83"/>
    <w:rsid w:val="00BE0016"/>
    <w:rsid w:val="00BE02B2"/>
    <w:rsid w:val="00BE081A"/>
    <w:rsid w:val="00BE0D20"/>
    <w:rsid w:val="00BE0FE8"/>
    <w:rsid w:val="00BE1018"/>
    <w:rsid w:val="00BE1837"/>
    <w:rsid w:val="00BE1B96"/>
    <w:rsid w:val="00BE1BE0"/>
    <w:rsid w:val="00BE1C35"/>
    <w:rsid w:val="00BE1E1D"/>
    <w:rsid w:val="00BE20EC"/>
    <w:rsid w:val="00BE2345"/>
    <w:rsid w:val="00BE2480"/>
    <w:rsid w:val="00BE2914"/>
    <w:rsid w:val="00BE2B62"/>
    <w:rsid w:val="00BE2D73"/>
    <w:rsid w:val="00BE2DCE"/>
    <w:rsid w:val="00BE3136"/>
    <w:rsid w:val="00BE3BB1"/>
    <w:rsid w:val="00BE3CDA"/>
    <w:rsid w:val="00BE3EE7"/>
    <w:rsid w:val="00BE4062"/>
    <w:rsid w:val="00BE429D"/>
    <w:rsid w:val="00BE4C07"/>
    <w:rsid w:val="00BE513A"/>
    <w:rsid w:val="00BE51CC"/>
    <w:rsid w:val="00BE58BD"/>
    <w:rsid w:val="00BE5A51"/>
    <w:rsid w:val="00BE5C1D"/>
    <w:rsid w:val="00BE5C8C"/>
    <w:rsid w:val="00BE5DB6"/>
    <w:rsid w:val="00BE5E38"/>
    <w:rsid w:val="00BE6139"/>
    <w:rsid w:val="00BE6321"/>
    <w:rsid w:val="00BE6521"/>
    <w:rsid w:val="00BE670B"/>
    <w:rsid w:val="00BE6A81"/>
    <w:rsid w:val="00BE6AA0"/>
    <w:rsid w:val="00BE712E"/>
    <w:rsid w:val="00BE745E"/>
    <w:rsid w:val="00BE760A"/>
    <w:rsid w:val="00BE78C7"/>
    <w:rsid w:val="00BE78D9"/>
    <w:rsid w:val="00BE7DC3"/>
    <w:rsid w:val="00BE7E59"/>
    <w:rsid w:val="00BF0161"/>
    <w:rsid w:val="00BF057C"/>
    <w:rsid w:val="00BF0835"/>
    <w:rsid w:val="00BF0C5D"/>
    <w:rsid w:val="00BF0FE0"/>
    <w:rsid w:val="00BF142B"/>
    <w:rsid w:val="00BF1F18"/>
    <w:rsid w:val="00BF1FBB"/>
    <w:rsid w:val="00BF2122"/>
    <w:rsid w:val="00BF2127"/>
    <w:rsid w:val="00BF2547"/>
    <w:rsid w:val="00BF29F2"/>
    <w:rsid w:val="00BF2CD0"/>
    <w:rsid w:val="00BF2DF6"/>
    <w:rsid w:val="00BF3162"/>
    <w:rsid w:val="00BF33D5"/>
    <w:rsid w:val="00BF3AEE"/>
    <w:rsid w:val="00BF3C6F"/>
    <w:rsid w:val="00BF4005"/>
    <w:rsid w:val="00BF405C"/>
    <w:rsid w:val="00BF4208"/>
    <w:rsid w:val="00BF54C1"/>
    <w:rsid w:val="00BF5F76"/>
    <w:rsid w:val="00BF5FD2"/>
    <w:rsid w:val="00BF6119"/>
    <w:rsid w:val="00BF656C"/>
    <w:rsid w:val="00BF689D"/>
    <w:rsid w:val="00BF6D6C"/>
    <w:rsid w:val="00BF6F96"/>
    <w:rsid w:val="00BF749F"/>
    <w:rsid w:val="00BF74EF"/>
    <w:rsid w:val="00BF77A8"/>
    <w:rsid w:val="00BF78C4"/>
    <w:rsid w:val="00C00085"/>
    <w:rsid w:val="00C005EB"/>
    <w:rsid w:val="00C00B80"/>
    <w:rsid w:val="00C00E9F"/>
    <w:rsid w:val="00C01A50"/>
    <w:rsid w:val="00C01D50"/>
    <w:rsid w:val="00C022D6"/>
    <w:rsid w:val="00C0241C"/>
    <w:rsid w:val="00C02914"/>
    <w:rsid w:val="00C02E70"/>
    <w:rsid w:val="00C03545"/>
    <w:rsid w:val="00C03792"/>
    <w:rsid w:val="00C03C78"/>
    <w:rsid w:val="00C03F10"/>
    <w:rsid w:val="00C04005"/>
    <w:rsid w:val="00C041EF"/>
    <w:rsid w:val="00C0482F"/>
    <w:rsid w:val="00C049A2"/>
    <w:rsid w:val="00C04D89"/>
    <w:rsid w:val="00C051FD"/>
    <w:rsid w:val="00C056BD"/>
    <w:rsid w:val="00C0576B"/>
    <w:rsid w:val="00C0586F"/>
    <w:rsid w:val="00C05A1F"/>
    <w:rsid w:val="00C0636E"/>
    <w:rsid w:val="00C0642A"/>
    <w:rsid w:val="00C06438"/>
    <w:rsid w:val="00C06678"/>
    <w:rsid w:val="00C06C88"/>
    <w:rsid w:val="00C06F81"/>
    <w:rsid w:val="00C07094"/>
    <w:rsid w:val="00C07245"/>
    <w:rsid w:val="00C0736B"/>
    <w:rsid w:val="00C07371"/>
    <w:rsid w:val="00C076DC"/>
    <w:rsid w:val="00C079E1"/>
    <w:rsid w:val="00C10398"/>
    <w:rsid w:val="00C110CA"/>
    <w:rsid w:val="00C1127C"/>
    <w:rsid w:val="00C116F0"/>
    <w:rsid w:val="00C11B67"/>
    <w:rsid w:val="00C124A1"/>
    <w:rsid w:val="00C129EB"/>
    <w:rsid w:val="00C12DBD"/>
    <w:rsid w:val="00C12E41"/>
    <w:rsid w:val="00C1378E"/>
    <w:rsid w:val="00C13980"/>
    <w:rsid w:val="00C13B1D"/>
    <w:rsid w:val="00C13D12"/>
    <w:rsid w:val="00C1400B"/>
    <w:rsid w:val="00C1488A"/>
    <w:rsid w:val="00C14C99"/>
    <w:rsid w:val="00C14F03"/>
    <w:rsid w:val="00C1522D"/>
    <w:rsid w:val="00C15264"/>
    <w:rsid w:val="00C15464"/>
    <w:rsid w:val="00C15509"/>
    <w:rsid w:val="00C15581"/>
    <w:rsid w:val="00C15ACA"/>
    <w:rsid w:val="00C1601E"/>
    <w:rsid w:val="00C16BBC"/>
    <w:rsid w:val="00C17A69"/>
    <w:rsid w:val="00C17D3E"/>
    <w:rsid w:val="00C17E4A"/>
    <w:rsid w:val="00C2021B"/>
    <w:rsid w:val="00C21177"/>
    <w:rsid w:val="00C211F3"/>
    <w:rsid w:val="00C21514"/>
    <w:rsid w:val="00C216BD"/>
    <w:rsid w:val="00C2171C"/>
    <w:rsid w:val="00C21BD7"/>
    <w:rsid w:val="00C224DA"/>
    <w:rsid w:val="00C2291C"/>
    <w:rsid w:val="00C22CE8"/>
    <w:rsid w:val="00C22D92"/>
    <w:rsid w:val="00C22F26"/>
    <w:rsid w:val="00C235DE"/>
    <w:rsid w:val="00C23668"/>
    <w:rsid w:val="00C23768"/>
    <w:rsid w:val="00C23F7D"/>
    <w:rsid w:val="00C243C9"/>
    <w:rsid w:val="00C244BB"/>
    <w:rsid w:val="00C2479C"/>
    <w:rsid w:val="00C247C7"/>
    <w:rsid w:val="00C25072"/>
    <w:rsid w:val="00C25345"/>
    <w:rsid w:val="00C2537B"/>
    <w:rsid w:val="00C255C1"/>
    <w:rsid w:val="00C2584C"/>
    <w:rsid w:val="00C25B9D"/>
    <w:rsid w:val="00C26638"/>
    <w:rsid w:val="00C27049"/>
    <w:rsid w:val="00C27322"/>
    <w:rsid w:val="00C30587"/>
    <w:rsid w:val="00C30DCD"/>
    <w:rsid w:val="00C31911"/>
    <w:rsid w:val="00C31C7D"/>
    <w:rsid w:val="00C31E7F"/>
    <w:rsid w:val="00C32518"/>
    <w:rsid w:val="00C3281A"/>
    <w:rsid w:val="00C32A68"/>
    <w:rsid w:val="00C32D7C"/>
    <w:rsid w:val="00C3316B"/>
    <w:rsid w:val="00C335B9"/>
    <w:rsid w:val="00C337AF"/>
    <w:rsid w:val="00C34485"/>
    <w:rsid w:val="00C34546"/>
    <w:rsid w:val="00C34A16"/>
    <w:rsid w:val="00C34BF2"/>
    <w:rsid w:val="00C355D4"/>
    <w:rsid w:val="00C359A0"/>
    <w:rsid w:val="00C35D59"/>
    <w:rsid w:val="00C36154"/>
    <w:rsid w:val="00C3639B"/>
    <w:rsid w:val="00C36541"/>
    <w:rsid w:val="00C36936"/>
    <w:rsid w:val="00C36DBF"/>
    <w:rsid w:val="00C36DDE"/>
    <w:rsid w:val="00C37599"/>
    <w:rsid w:val="00C37DC4"/>
    <w:rsid w:val="00C37F1F"/>
    <w:rsid w:val="00C40053"/>
    <w:rsid w:val="00C40134"/>
    <w:rsid w:val="00C402D6"/>
    <w:rsid w:val="00C407ED"/>
    <w:rsid w:val="00C411E8"/>
    <w:rsid w:val="00C41B8F"/>
    <w:rsid w:val="00C41EDD"/>
    <w:rsid w:val="00C42012"/>
    <w:rsid w:val="00C42061"/>
    <w:rsid w:val="00C421E3"/>
    <w:rsid w:val="00C4221C"/>
    <w:rsid w:val="00C426CE"/>
    <w:rsid w:val="00C42E4A"/>
    <w:rsid w:val="00C43B04"/>
    <w:rsid w:val="00C43F8C"/>
    <w:rsid w:val="00C441CB"/>
    <w:rsid w:val="00C446D9"/>
    <w:rsid w:val="00C4494A"/>
    <w:rsid w:val="00C44D04"/>
    <w:rsid w:val="00C44D14"/>
    <w:rsid w:val="00C4504B"/>
    <w:rsid w:val="00C45AE1"/>
    <w:rsid w:val="00C45D3C"/>
    <w:rsid w:val="00C46068"/>
    <w:rsid w:val="00C46755"/>
    <w:rsid w:val="00C467B0"/>
    <w:rsid w:val="00C46960"/>
    <w:rsid w:val="00C46A35"/>
    <w:rsid w:val="00C472AB"/>
    <w:rsid w:val="00C47330"/>
    <w:rsid w:val="00C47449"/>
    <w:rsid w:val="00C47DEA"/>
    <w:rsid w:val="00C47E6C"/>
    <w:rsid w:val="00C50908"/>
    <w:rsid w:val="00C50912"/>
    <w:rsid w:val="00C50B19"/>
    <w:rsid w:val="00C51A8C"/>
    <w:rsid w:val="00C52A99"/>
    <w:rsid w:val="00C52FE4"/>
    <w:rsid w:val="00C535EA"/>
    <w:rsid w:val="00C53604"/>
    <w:rsid w:val="00C53715"/>
    <w:rsid w:val="00C53B6D"/>
    <w:rsid w:val="00C541FF"/>
    <w:rsid w:val="00C54A02"/>
    <w:rsid w:val="00C54C13"/>
    <w:rsid w:val="00C55362"/>
    <w:rsid w:val="00C55486"/>
    <w:rsid w:val="00C5574A"/>
    <w:rsid w:val="00C55D23"/>
    <w:rsid w:val="00C55D7A"/>
    <w:rsid w:val="00C55EFE"/>
    <w:rsid w:val="00C5630A"/>
    <w:rsid w:val="00C567C6"/>
    <w:rsid w:val="00C5703B"/>
    <w:rsid w:val="00C5704A"/>
    <w:rsid w:val="00C57374"/>
    <w:rsid w:val="00C57411"/>
    <w:rsid w:val="00C57727"/>
    <w:rsid w:val="00C57AAD"/>
    <w:rsid w:val="00C57D2E"/>
    <w:rsid w:val="00C6008A"/>
    <w:rsid w:val="00C6051F"/>
    <w:rsid w:val="00C60BBE"/>
    <w:rsid w:val="00C6115B"/>
    <w:rsid w:val="00C61176"/>
    <w:rsid w:val="00C61573"/>
    <w:rsid w:val="00C61B7C"/>
    <w:rsid w:val="00C61B81"/>
    <w:rsid w:val="00C61FC1"/>
    <w:rsid w:val="00C62030"/>
    <w:rsid w:val="00C6247A"/>
    <w:rsid w:val="00C62508"/>
    <w:rsid w:val="00C6256A"/>
    <w:rsid w:val="00C62626"/>
    <w:rsid w:val="00C629D0"/>
    <w:rsid w:val="00C62B09"/>
    <w:rsid w:val="00C63136"/>
    <w:rsid w:val="00C64645"/>
    <w:rsid w:val="00C64667"/>
    <w:rsid w:val="00C64868"/>
    <w:rsid w:val="00C64927"/>
    <w:rsid w:val="00C64C65"/>
    <w:rsid w:val="00C65A3F"/>
    <w:rsid w:val="00C65BAD"/>
    <w:rsid w:val="00C65D89"/>
    <w:rsid w:val="00C66274"/>
    <w:rsid w:val="00C6681D"/>
    <w:rsid w:val="00C66E92"/>
    <w:rsid w:val="00C66F94"/>
    <w:rsid w:val="00C67D44"/>
    <w:rsid w:val="00C67DAC"/>
    <w:rsid w:val="00C70092"/>
    <w:rsid w:val="00C707F7"/>
    <w:rsid w:val="00C70A9A"/>
    <w:rsid w:val="00C70D25"/>
    <w:rsid w:val="00C70E5D"/>
    <w:rsid w:val="00C7117B"/>
    <w:rsid w:val="00C718DC"/>
    <w:rsid w:val="00C72002"/>
    <w:rsid w:val="00C72A75"/>
    <w:rsid w:val="00C72A84"/>
    <w:rsid w:val="00C72BDC"/>
    <w:rsid w:val="00C72D69"/>
    <w:rsid w:val="00C72D8E"/>
    <w:rsid w:val="00C73237"/>
    <w:rsid w:val="00C74052"/>
    <w:rsid w:val="00C7420F"/>
    <w:rsid w:val="00C74E0F"/>
    <w:rsid w:val="00C75391"/>
    <w:rsid w:val="00C7549B"/>
    <w:rsid w:val="00C75BFD"/>
    <w:rsid w:val="00C75D6A"/>
    <w:rsid w:val="00C75FC6"/>
    <w:rsid w:val="00C76588"/>
    <w:rsid w:val="00C7664E"/>
    <w:rsid w:val="00C76A2E"/>
    <w:rsid w:val="00C76D7F"/>
    <w:rsid w:val="00C771D4"/>
    <w:rsid w:val="00C7751F"/>
    <w:rsid w:val="00C77600"/>
    <w:rsid w:val="00C7770F"/>
    <w:rsid w:val="00C77E0F"/>
    <w:rsid w:val="00C80064"/>
    <w:rsid w:val="00C80642"/>
    <w:rsid w:val="00C809E8"/>
    <w:rsid w:val="00C80A6A"/>
    <w:rsid w:val="00C81AD0"/>
    <w:rsid w:val="00C820B8"/>
    <w:rsid w:val="00C824B6"/>
    <w:rsid w:val="00C825D4"/>
    <w:rsid w:val="00C82B6E"/>
    <w:rsid w:val="00C82C81"/>
    <w:rsid w:val="00C8305B"/>
    <w:rsid w:val="00C84137"/>
    <w:rsid w:val="00C845F1"/>
    <w:rsid w:val="00C849A6"/>
    <w:rsid w:val="00C84A21"/>
    <w:rsid w:val="00C84AD7"/>
    <w:rsid w:val="00C84BD3"/>
    <w:rsid w:val="00C853FD"/>
    <w:rsid w:val="00C855D6"/>
    <w:rsid w:val="00C856D1"/>
    <w:rsid w:val="00C85D42"/>
    <w:rsid w:val="00C85E1F"/>
    <w:rsid w:val="00C861CA"/>
    <w:rsid w:val="00C8664A"/>
    <w:rsid w:val="00C86664"/>
    <w:rsid w:val="00C873ED"/>
    <w:rsid w:val="00C87997"/>
    <w:rsid w:val="00C90726"/>
    <w:rsid w:val="00C9085F"/>
    <w:rsid w:val="00C90A43"/>
    <w:rsid w:val="00C90E3A"/>
    <w:rsid w:val="00C91143"/>
    <w:rsid w:val="00C9125B"/>
    <w:rsid w:val="00C92287"/>
    <w:rsid w:val="00C9247C"/>
    <w:rsid w:val="00C9272A"/>
    <w:rsid w:val="00C92B87"/>
    <w:rsid w:val="00C92C11"/>
    <w:rsid w:val="00C92CA4"/>
    <w:rsid w:val="00C93260"/>
    <w:rsid w:val="00C93533"/>
    <w:rsid w:val="00C93853"/>
    <w:rsid w:val="00C9491E"/>
    <w:rsid w:val="00C94BB3"/>
    <w:rsid w:val="00C94C9F"/>
    <w:rsid w:val="00C951EE"/>
    <w:rsid w:val="00C95355"/>
    <w:rsid w:val="00C95E39"/>
    <w:rsid w:val="00C96470"/>
    <w:rsid w:val="00C964F1"/>
    <w:rsid w:val="00C975EF"/>
    <w:rsid w:val="00C97BCC"/>
    <w:rsid w:val="00CA00BC"/>
    <w:rsid w:val="00CA022A"/>
    <w:rsid w:val="00CA036D"/>
    <w:rsid w:val="00CA0CE1"/>
    <w:rsid w:val="00CA1F41"/>
    <w:rsid w:val="00CA223F"/>
    <w:rsid w:val="00CA2744"/>
    <w:rsid w:val="00CA2862"/>
    <w:rsid w:val="00CA29BB"/>
    <w:rsid w:val="00CA2B1E"/>
    <w:rsid w:val="00CA2CF4"/>
    <w:rsid w:val="00CA373C"/>
    <w:rsid w:val="00CA38D2"/>
    <w:rsid w:val="00CA3AD8"/>
    <w:rsid w:val="00CA3CA8"/>
    <w:rsid w:val="00CA3F9D"/>
    <w:rsid w:val="00CA463A"/>
    <w:rsid w:val="00CA4C2D"/>
    <w:rsid w:val="00CA4CAB"/>
    <w:rsid w:val="00CA4F94"/>
    <w:rsid w:val="00CA51E1"/>
    <w:rsid w:val="00CA53A3"/>
    <w:rsid w:val="00CA60C6"/>
    <w:rsid w:val="00CA612B"/>
    <w:rsid w:val="00CA6B62"/>
    <w:rsid w:val="00CA7201"/>
    <w:rsid w:val="00CA7339"/>
    <w:rsid w:val="00CA7377"/>
    <w:rsid w:val="00CA7727"/>
    <w:rsid w:val="00CA7864"/>
    <w:rsid w:val="00CA7BA2"/>
    <w:rsid w:val="00CB0551"/>
    <w:rsid w:val="00CB0753"/>
    <w:rsid w:val="00CB136F"/>
    <w:rsid w:val="00CB1614"/>
    <w:rsid w:val="00CB16B7"/>
    <w:rsid w:val="00CB2109"/>
    <w:rsid w:val="00CB27D7"/>
    <w:rsid w:val="00CB281E"/>
    <w:rsid w:val="00CB28FD"/>
    <w:rsid w:val="00CB2B07"/>
    <w:rsid w:val="00CB32C7"/>
    <w:rsid w:val="00CB3770"/>
    <w:rsid w:val="00CB3C20"/>
    <w:rsid w:val="00CB3F71"/>
    <w:rsid w:val="00CB4372"/>
    <w:rsid w:val="00CB44A4"/>
    <w:rsid w:val="00CB4769"/>
    <w:rsid w:val="00CB4A61"/>
    <w:rsid w:val="00CB4B0A"/>
    <w:rsid w:val="00CB4CA2"/>
    <w:rsid w:val="00CB5144"/>
    <w:rsid w:val="00CB5899"/>
    <w:rsid w:val="00CB6056"/>
    <w:rsid w:val="00CB681E"/>
    <w:rsid w:val="00CB70FE"/>
    <w:rsid w:val="00CB758D"/>
    <w:rsid w:val="00CC017C"/>
    <w:rsid w:val="00CC0599"/>
    <w:rsid w:val="00CC062C"/>
    <w:rsid w:val="00CC06B3"/>
    <w:rsid w:val="00CC0821"/>
    <w:rsid w:val="00CC0960"/>
    <w:rsid w:val="00CC09EC"/>
    <w:rsid w:val="00CC0A0F"/>
    <w:rsid w:val="00CC189A"/>
    <w:rsid w:val="00CC1E23"/>
    <w:rsid w:val="00CC237C"/>
    <w:rsid w:val="00CC2C56"/>
    <w:rsid w:val="00CC2FAE"/>
    <w:rsid w:val="00CC4374"/>
    <w:rsid w:val="00CC5567"/>
    <w:rsid w:val="00CC5B11"/>
    <w:rsid w:val="00CC5BBD"/>
    <w:rsid w:val="00CC61F1"/>
    <w:rsid w:val="00CC6661"/>
    <w:rsid w:val="00CC6AFD"/>
    <w:rsid w:val="00CC6F98"/>
    <w:rsid w:val="00CC7389"/>
    <w:rsid w:val="00CC792E"/>
    <w:rsid w:val="00CC7ABF"/>
    <w:rsid w:val="00CC7B91"/>
    <w:rsid w:val="00CC7C29"/>
    <w:rsid w:val="00CD02D8"/>
    <w:rsid w:val="00CD0341"/>
    <w:rsid w:val="00CD08D8"/>
    <w:rsid w:val="00CD0A79"/>
    <w:rsid w:val="00CD0CE8"/>
    <w:rsid w:val="00CD10F3"/>
    <w:rsid w:val="00CD14A3"/>
    <w:rsid w:val="00CD1599"/>
    <w:rsid w:val="00CD1E8A"/>
    <w:rsid w:val="00CD20E8"/>
    <w:rsid w:val="00CD2A75"/>
    <w:rsid w:val="00CD33B0"/>
    <w:rsid w:val="00CD3BC4"/>
    <w:rsid w:val="00CD3E36"/>
    <w:rsid w:val="00CD3F69"/>
    <w:rsid w:val="00CD4B12"/>
    <w:rsid w:val="00CD4B4A"/>
    <w:rsid w:val="00CD4FE7"/>
    <w:rsid w:val="00CD5792"/>
    <w:rsid w:val="00CD677C"/>
    <w:rsid w:val="00CD6B28"/>
    <w:rsid w:val="00CD6BAF"/>
    <w:rsid w:val="00CD71B5"/>
    <w:rsid w:val="00CD7385"/>
    <w:rsid w:val="00CD755B"/>
    <w:rsid w:val="00CD7566"/>
    <w:rsid w:val="00CD7674"/>
    <w:rsid w:val="00CD77AD"/>
    <w:rsid w:val="00CD780C"/>
    <w:rsid w:val="00CE036D"/>
    <w:rsid w:val="00CE08E6"/>
    <w:rsid w:val="00CE0D9E"/>
    <w:rsid w:val="00CE0E09"/>
    <w:rsid w:val="00CE0E41"/>
    <w:rsid w:val="00CE10C1"/>
    <w:rsid w:val="00CE10E2"/>
    <w:rsid w:val="00CE1A45"/>
    <w:rsid w:val="00CE1B7A"/>
    <w:rsid w:val="00CE1D60"/>
    <w:rsid w:val="00CE1FF2"/>
    <w:rsid w:val="00CE2438"/>
    <w:rsid w:val="00CE2B7F"/>
    <w:rsid w:val="00CE2C64"/>
    <w:rsid w:val="00CE2E17"/>
    <w:rsid w:val="00CE2E9C"/>
    <w:rsid w:val="00CE30B4"/>
    <w:rsid w:val="00CE39EA"/>
    <w:rsid w:val="00CE3F1E"/>
    <w:rsid w:val="00CE41D6"/>
    <w:rsid w:val="00CE4234"/>
    <w:rsid w:val="00CE432A"/>
    <w:rsid w:val="00CE432F"/>
    <w:rsid w:val="00CE4427"/>
    <w:rsid w:val="00CE44B9"/>
    <w:rsid w:val="00CE48B2"/>
    <w:rsid w:val="00CE49C8"/>
    <w:rsid w:val="00CE4EAF"/>
    <w:rsid w:val="00CE5185"/>
    <w:rsid w:val="00CE519D"/>
    <w:rsid w:val="00CE5942"/>
    <w:rsid w:val="00CE5B91"/>
    <w:rsid w:val="00CE5B94"/>
    <w:rsid w:val="00CE5F52"/>
    <w:rsid w:val="00CE6076"/>
    <w:rsid w:val="00CE6097"/>
    <w:rsid w:val="00CE633B"/>
    <w:rsid w:val="00CE6424"/>
    <w:rsid w:val="00CE6484"/>
    <w:rsid w:val="00CE654A"/>
    <w:rsid w:val="00CE6646"/>
    <w:rsid w:val="00CE676F"/>
    <w:rsid w:val="00CE68D2"/>
    <w:rsid w:val="00CE6E97"/>
    <w:rsid w:val="00CE7E66"/>
    <w:rsid w:val="00CF017E"/>
    <w:rsid w:val="00CF058B"/>
    <w:rsid w:val="00CF0751"/>
    <w:rsid w:val="00CF0D5D"/>
    <w:rsid w:val="00CF0DB0"/>
    <w:rsid w:val="00CF0ED5"/>
    <w:rsid w:val="00CF10A1"/>
    <w:rsid w:val="00CF15AB"/>
    <w:rsid w:val="00CF17BF"/>
    <w:rsid w:val="00CF18DA"/>
    <w:rsid w:val="00CF1C79"/>
    <w:rsid w:val="00CF1E89"/>
    <w:rsid w:val="00CF1FEB"/>
    <w:rsid w:val="00CF200B"/>
    <w:rsid w:val="00CF2A24"/>
    <w:rsid w:val="00CF2DC4"/>
    <w:rsid w:val="00CF3519"/>
    <w:rsid w:val="00CF38F4"/>
    <w:rsid w:val="00CF391F"/>
    <w:rsid w:val="00CF3E32"/>
    <w:rsid w:val="00CF4636"/>
    <w:rsid w:val="00CF4803"/>
    <w:rsid w:val="00CF49B1"/>
    <w:rsid w:val="00CF4F52"/>
    <w:rsid w:val="00CF57C8"/>
    <w:rsid w:val="00CF5925"/>
    <w:rsid w:val="00CF5E1F"/>
    <w:rsid w:val="00CF608D"/>
    <w:rsid w:val="00CF6697"/>
    <w:rsid w:val="00CF6830"/>
    <w:rsid w:val="00CF6868"/>
    <w:rsid w:val="00CF68B9"/>
    <w:rsid w:val="00CF6CFE"/>
    <w:rsid w:val="00CF7076"/>
    <w:rsid w:val="00CF70B7"/>
    <w:rsid w:val="00CF797A"/>
    <w:rsid w:val="00D00025"/>
    <w:rsid w:val="00D00240"/>
    <w:rsid w:val="00D002D4"/>
    <w:rsid w:val="00D0096C"/>
    <w:rsid w:val="00D01265"/>
    <w:rsid w:val="00D01311"/>
    <w:rsid w:val="00D01D5C"/>
    <w:rsid w:val="00D02B55"/>
    <w:rsid w:val="00D02D6D"/>
    <w:rsid w:val="00D02E88"/>
    <w:rsid w:val="00D03073"/>
    <w:rsid w:val="00D031F0"/>
    <w:rsid w:val="00D03C01"/>
    <w:rsid w:val="00D03E2C"/>
    <w:rsid w:val="00D05166"/>
    <w:rsid w:val="00D054C0"/>
    <w:rsid w:val="00D05587"/>
    <w:rsid w:val="00D0590B"/>
    <w:rsid w:val="00D05B31"/>
    <w:rsid w:val="00D06172"/>
    <w:rsid w:val="00D061BB"/>
    <w:rsid w:val="00D06B4F"/>
    <w:rsid w:val="00D06EC0"/>
    <w:rsid w:val="00D073A8"/>
    <w:rsid w:val="00D07AD0"/>
    <w:rsid w:val="00D07FC8"/>
    <w:rsid w:val="00D10A8B"/>
    <w:rsid w:val="00D11141"/>
    <w:rsid w:val="00D11195"/>
    <w:rsid w:val="00D1131B"/>
    <w:rsid w:val="00D11A76"/>
    <w:rsid w:val="00D1249F"/>
    <w:rsid w:val="00D12865"/>
    <w:rsid w:val="00D129A5"/>
    <w:rsid w:val="00D12E55"/>
    <w:rsid w:val="00D13326"/>
    <w:rsid w:val="00D134DD"/>
    <w:rsid w:val="00D13776"/>
    <w:rsid w:val="00D13777"/>
    <w:rsid w:val="00D14044"/>
    <w:rsid w:val="00D141CB"/>
    <w:rsid w:val="00D14540"/>
    <w:rsid w:val="00D147F4"/>
    <w:rsid w:val="00D153E7"/>
    <w:rsid w:val="00D15998"/>
    <w:rsid w:val="00D1655B"/>
    <w:rsid w:val="00D16A1A"/>
    <w:rsid w:val="00D16D29"/>
    <w:rsid w:val="00D17018"/>
    <w:rsid w:val="00D17128"/>
    <w:rsid w:val="00D17BE1"/>
    <w:rsid w:val="00D17D83"/>
    <w:rsid w:val="00D17EA2"/>
    <w:rsid w:val="00D17EED"/>
    <w:rsid w:val="00D20734"/>
    <w:rsid w:val="00D20869"/>
    <w:rsid w:val="00D208B7"/>
    <w:rsid w:val="00D209AC"/>
    <w:rsid w:val="00D21575"/>
    <w:rsid w:val="00D219CF"/>
    <w:rsid w:val="00D2237E"/>
    <w:rsid w:val="00D233A9"/>
    <w:rsid w:val="00D23443"/>
    <w:rsid w:val="00D2348C"/>
    <w:rsid w:val="00D23752"/>
    <w:rsid w:val="00D23884"/>
    <w:rsid w:val="00D23D43"/>
    <w:rsid w:val="00D23E84"/>
    <w:rsid w:val="00D2418A"/>
    <w:rsid w:val="00D24254"/>
    <w:rsid w:val="00D2466D"/>
    <w:rsid w:val="00D24687"/>
    <w:rsid w:val="00D24783"/>
    <w:rsid w:val="00D24C69"/>
    <w:rsid w:val="00D24E74"/>
    <w:rsid w:val="00D255E8"/>
    <w:rsid w:val="00D2585D"/>
    <w:rsid w:val="00D25C33"/>
    <w:rsid w:val="00D2602E"/>
    <w:rsid w:val="00D269E6"/>
    <w:rsid w:val="00D26A13"/>
    <w:rsid w:val="00D26AF9"/>
    <w:rsid w:val="00D26C34"/>
    <w:rsid w:val="00D26C35"/>
    <w:rsid w:val="00D26CD7"/>
    <w:rsid w:val="00D27C93"/>
    <w:rsid w:val="00D27D57"/>
    <w:rsid w:val="00D27F32"/>
    <w:rsid w:val="00D304F8"/>
    <w:rsid w:val="00D3091D"/>
    <w:rsid w:val="00D30944"/>
    <w:rsid w:val="00D309F8"/>
    <w:rsid w:val="00D30A93"/>
    <w:rsid w:val="00D30B08"/>
    <w:rsid w:val="00D30C04"/>
    <w:rsid w:val="00D31022"/>
    <w:rsid w:val="00D310FB"/>
    <w:rsid w:val="00D3168C"/>
    <w:rsid w:val="00D31EE4"/>
    <w:rsid w:val="00D31F1C"/>
    <w:rsid w:val="00D31F47"/>
    <w:rsid w:val="00D3273B"/>
    <w:rsid w:val="00D32A26"/>
    <w:rsid w:val="00D32BBF"/>
    <w:rsid w:val="00D32C1C"/>
    <w:rsid w:val="00D331C7"/>
    <w:rsid w:val="00D338D4"/>
    <w:rsid w:val="00D33C1C"/>
    <w:rsid w:val="00D33E00"/>
    <w:rsid w:val="00D34003"/>
    <w:rsid w:val="00D344EE"/>
    <w:rsid w:val="00D346AF"/>
    <w:rsid w:val="00D34714"/>
    <w:rsid w:val="00D34D69"/>
    <w:rsid w:val="00D34E78"/>
    <w:rsid w:val="00D35612"/>
    <w:rsid w:val="00D3580C"/>
    <w:rsid w:val="00D3595C"/>
    <w:rsid w:val="00D35C49"/>
    <w:rsid w:val="00D35C76"/>
    <w:rsid w:val="00D36868"/>
    <w:rsid w:val="00D36EF3"/>
    <w:rsid w:val="00D37366"/>
    <w:rsid w:val="00D37485"/>
    <w:rsid w:val="00D375D9"/>
    <w:rsid w:val="00D37730"/>
    <w:rsid w:val="00D37815"/>
    <w:rsid w:val="00D37EC3"/>
    <w:rsid w:val="00D40539"/>
    <w:rsid w:val="00D407C5"/>
    <w:rsid w:val="00D407DA"/>
    <w:rsid w:val="00D4086C"/>
    <w:rsid w:val="00D40BF2"/>
    <w:rsid w:val="00D41685"/>
    <w:rsid w:val="00D416A3"/>
    <w:rsid w:val="00D4172A"/>
    <w:rsid w:val="00D419AB"/>
    <w:rsid w:val="00D41E97"/>
    <w:rsid w:val="00D42019"/>
    <w:rsid w:val="00D422A0"/>
    <w:rsid w:val="00D4248A"/>
    <w:rsid w:val="00D42DFC"/>
    <w:rsid w:val="00D43643"/>
    <w:rsid w:val="00D43A29"/>
    <w:rsid w:val="00D43AAC"/>
    <w:rsid w:val="00D43D31"/>
    <w:rsid w:val="00D43FA7"/>
    <w:rsid w:val="00D4437D"/>
    <w:rsid w:val="00D44A14"/>
    <w:rsid w:val="00D44A1F"/>
    <w:rsid w:val="00D450D1"/>
    <w:rsid w:val="00D4576F"/>
    <w:rsid w:val="00D45E45"/>
    <w:rsid w:val="00D46119"/>
    <w:rsid w:val="00D46571"/>
    <w:rsid w:val="00D4665B"/>
    <w:rsid w:val="00D46A64"/>
    <w:rsid w:val="00D47046"/>
    <w:rsid w:val="00D4724D"/>
    <w:rsid w:val="00D474AE"/>
    <w:rsid w:val="00D47966"/>
    <w:rsid w:val="00D47BF6"/>
    <w:rsid w:val="00D506B9"/>
    <w:rsid w:val="00D506BC"/>
    <w:rsid w:val="00D50DDB"/>
    <w:rsid w:val="00D50E00"/>
    <w:rsid w:val="00D510CD"/>
    <w:rsid w:val="00D51A37"/>
    <w:rsid w:val="00D51EC7"/>
    <w:rsid w:val="00D52AC4"/>
    <w:rsid w:val="00D5307A"/>
    <w:rsid w:val="00D534A7"/>
    <w:rsid w:val="00D5393C"/>
    <w:rsid w:val="00D54073"/>
    <w:rsid w:val="00D54123"/>
    <w:rsid w:val="00D542C8"/>
    <w:rsid w:val="00D546EE"/>
    <w:rsid w:val="00D54AE1"/>
    <w:rsid w:val="00D554F8"/>
    <w:rsid w:val="00D55C2F"/>
    <w:rsid w:val="00D55DE8"/>
    <w:rsid w:val="00D5640F"/>
    <w:rsid w:val="00D56761"/>
    <w:rsid w:val="00D56CA9"/>
    <w:rsid w:val="00D571B2"/>
    <w:rsid w:val="00D571F6"/>
    <w:rsid w:val="00D57DA5"/>
    <w:rsid w:val="00D600A1"/>
    <w:rsid w:val="00D60D1F"/>
    <w:rsid w:val="00D60E2D"/>
    <w:rsid w:val="00D6143A"/>
    <w:rsid w:val="00D615CA"/>
    <w:rsid w:val="00D617E6"/>
    <w:rsid w:val="00D618E8"/>
    <w:rsid w:val="00D6192D"/>
    <w:rsid w:val="00D619AA"/>
    <w:rsid w:val="00D61BE6"/>
    <w:rsid w:val="00D61C0C"/>
    <w:rsid w:val="00D61E64"/>
    <w:rsid w:val="00D6214B"/>
    <w:rsid w:val="00D622B9"/>
    <w:rsid w:val="00D62B62"/>
    <w:rsid w:val="00D62BB4"/>
    <w:rsid w:val="00D62CEE"/>
    <w:rsid w:val="00D631EB"/>
    <w:rsid w:val="00D6329B"/>
    <w:rsid w:val="00D636CE"/>
    <w:rsid w:val="00D6383B"/>
    <w:rsid w:val="00D638EE"/>
    <w:rsid w:val="00D63DC7"/>
    <w:rsid w:val="00D63E02"/>
    <w:rsid w:val="00D642C2"/>
    <w:rsid w:val="00D648CF"/>
    <w:rsid w:val="00D648EE"/>
    <w:rsid w:val="00D64C83"/>
    <w:rsid w:val="00D64F01"/>
    <w:rsid w:val="00D65216"/>
    <w:rsid w:val="00D653D6"/>
    <w:rsid w:val="00D6551A"/>
    <w:rsid w:val="00D6587A"/>
    <w:rsid w:val="00D65B54"/>
    <w:rsid w:val="00D65E15"/>
    <w:rsid w:val="00D65EDE"/>
    <w:rsid w:val="00D65FDE"/>
    <w:rsid w:val="00D663A0"/>
    <w:rsid w:val="00D664E3"/>
    <w:rsid w:val="00D666CB"/>
    <w:rsid w:val="00D6737D"/>
    <w:rsid w:val="00D67B3C"/>
    <w:rsid w:val="00D67BD5"/>
    <w:rsid w:val="00D70050"/>
    <w:rsid w:val="00D706AE"/>
    <w:rsid w:val="00D70777"/>
    <w:rsid w:val="00D70B3A"/>
    <w:rsid w:val="00D70BC4"/>
    <w:rsid w:val="00D70C32"/>
    <w:rsid w:val="00D71583"/>
    <w:rsid w:val="00D7158B"/>
    <w:rsid w:val="00D715FF"/>
    <w:rsid w:val="00D71816"/>
    <w:rsid w:val="00D718AC"/>
    <w:rsid w:val="00D71910"/>
    <w:rsid w:val="00D71C88"/>
    <w:rsid w:val="00D727E3"/>
    <w:rsid w:val="00D72D3F"/>
    <w:rsid w:val="00D73176"/>
    <w:rsid w:val="00D73327"/>
    <w:rsid w:val="00D73992"/>
    <w:rsid w:val="00D73C0A"/>
    <w:rsid w:val="00D73C9A"/>
    <w:rsid w:val="00D73D83"/>
    <w:rsid w:val="00D7458B"/>
    <w:rsid w:val="00D7463C"/>
    <w:rsid w:val="00D752DD"/>
    <w:rsid w:val="00D75457"/>
    <w:rsid w:val="00D75767"/>
    <w:rsid w:val="00D759F5"/>
    <w:rsid w:val="00D75A4A"/>
    <w:rsid w:val="00D75A98"/>
    <w:rsid w:val="00D75F8F"/>
    <w:rsid w:val="00D76687"/>
    <w:rsid w:val="00D7684F"/>
    <w:rsid w:val="00D76CAD"/>
    <w:rsid w:val="00D76E49"/>
    <w:rsid w:val="00D778A5"/>
    <w:rsid w:val="00D77C6E"/>
    <w:rsid w:val="00D77ED8"/>
    <w:rsid w:val="00D802B1"/>
    <w:rsid w:val="00D8089F"/>
    <w:rsid w:val="00D80CA5"/>
    <w:rsid w:val="00D81442"/>
    <w:rsid w:val="00D8147A"/>
    <w:rsid w:val="00D8153B"/>
    <w:rsid w:val="00D81592"/>
    <w:rsid w:val="00D81BD1"/>
    <w:rsid w:val="00D81E80"/>
    <w:rsid w:val="00D82122"/>
    <w:rsid w:val="00D82979"/>
    <w:rsid w:val="00D82B92"/>
    <w:rsid w:val="00D8318F"/>
    <w:rsid w:val="00D83998"/>
    <w:rsid w:val="00D83A8F"/>
    <w:rsid w:val="00D83AD3"/>
    <w:rsid w:val="00D83EEF"/>
    <w:rsid w:val="00D84330"/>
    <w:rsid w:val="00D848AB"/>
    <w:rsid w:val="00D848C6"/>
    <w:rsid w:val="00D84A1B"/>
    <w:rsid w:val="00D85168"/>
    <w:rsid w:val="00D85528"/>
    <w:rsid w:val="00D85726"/>
    <w:rsid w:val="00D85CBC"/>
    <w:rsid w:val="00D85DCD"/>
    <w:rsid w:val="00D866E7"/>
    <w:rsid w:val="00D8682C"/>
    <w:rsid w:val="00D86830"/>
    <w:rsid w:val="00D86F6E"/>
    <w:rsid w:val="00D87460"/>
    <w:rsid w:val="00D87AE0"/>
    <w:rsid w:val="00D87DF8"/>
    <w:rsid w:val="00D900B2"/>
    <w:rsid w:val="00D90212"/>
    <w:rsid w:val="00D902B5"/>
    <w:rsid w:val="00D905E0"/>
    <w:rsid w:val="00D91288"/>
    <w:rsid w:val="00D917A8"/>
    <w:rsid w:val="00D917CB"/>
    <w:rsid w:val="00D91DB2"/>
    <w:rsid w:val="00D92393"/>
    <w:rsid w:val="00D92E6C"/>
    <w:rsid w:val="00D932C4"/>
    <w:rsid w:val="00D934DE"/>
    <w:rsid w:val="00D93668"/>
    <w:rsid w:val="00D938D7"/>
    <w:rsid w:val="00D938F8"/>
    <w:rsid w:val="00D93A21"/>
    <w:rsid w:val="00D93B9A"/>
    <w:rsid w:val="00D940EF"/>
    <w:rsid w:val="00D945A1"/>
    <w:rsid w:val="00D94CAE"/>
    <w:rsid w:val="00D94D1B"/>
    <w:rsid w:val="00D9509D"/>
    <w:rsid w:val="00D9514A"/>
    <w:rsid w:val="00D95328"/>
    <w:rsid w:val="00D9533F"/>
    <w:rsid w:val="00D95474"/>
    <w:rsid w:val="00D955FF"/>
    <w:rsid w:val="00D95DC0"/>
    <w:rsid w:val="00D96578"/>
    <w:rsid w:val="00D9676F"/>
    <w:rsid w:val="00D97A5B"/>
    <w:rsid w:val="00D97EE7"/>
    <w:rsid w:val="00DA0211"/>
    <w:rsid w:val="00DA09F0"/>
    <w:rsid w:val="00DA0C69"/>
    <w:rsid w:val="00DA1299"/>
    <w:rsid w:val="00DA2007"/>
    <w:rsid w:val="00DA22C0"/>
    <w:rsid w:val="00DA2477"/>
    <w:rsid w:val="00DA29C8"/>
    <w:rsid w:val="00DA2EBB"/>
    <w:rsid w:val="00DA3660"/>
    <w:rsid w:val="00DA3A56"/>
    <w:rsid w:val="00DA3CB8"/>
    <w:rsid w:val="00DA3DBA"/>
    <w:rsid w:val="00DA4341"/>
    <w:rsid w:val="00DA4414"/>
    <w:rsid w:val="00DA4B20"/>
    <w:rsid w:val="00DA4D29"/>
    <w:rsid w:val="00DA515C"/>
    <w:rsid w:val="00DA5698"/>
    <w:rsid w:val="00DA5E33"/>
    <w:rsid w:val="00DA5FB4"/>
    <w:rsid w:val="00DA686F"/>
    <w:rsid w:val="00DA689E"/>
    <w:rsid w:val="00DA73CE"/>
    <w:rsid w:val="00DB0427"/>
    <w:rsid w:val="00DB0A1B"/>
    <w:rsid w:val="00DB0AD8"/>
    <w:rsid w:val="00DB0F08"/>
    <w:rsid w:val="00DB0FAD"/>
    <w:rsid w:val="00DB159A"/>
    <w:rsid w:val="00DB1811"/>
    <w:rsid w:val="00DB1EA5"/>
    <w:rsid w:val="00DB20BF"/>
    <w:rsid w:val="00DB26D6"/>
    <w:rsid w:val="00DB34F5"/>
    <w:rsid w:val="00DB395D"/>
    <w:rsid w:val="00DB3B23"/>
    <w:rsid w:val="00DB4091"/>
    <w:rsid w:val="00DB4641"/>
    <w:rsid w:val="00DB4A98"/>
    <w:rsid w:val="00DB4DD0"/>
    <w:rsid w:val="00DB50B3"/>
    <w:rsid w:val="00DB5356"/>
    <w:rsid w:val="00DB7115"/>
    <w:rsid w:val="00DB7555"/>
    <w:rsid w:val="00DB7681"/>
    <w:rsid w:val="00DC0080"/>
    <w:rsid w:val="00DC0433"/>
    <w:rsid w:val="00DC0638"/>
    <w:rsid w:val="00DC0728"/>
    <w:rsid w:val="00DC106E"/>
    <w:rsid w:val="00DC1576"/>
    <w:rsid w:val="00DC15A5"/>
    <w:rsid w:val="00DC15E3"/>
    <w:rsid w:val="00DC17C9"/>
    <w:rsid w:val="00DC2208"/>
    <w:rsid w:val="00DC23BE"/>
    <w:rsid w:val="00DC2A33"/>
    <w:rsid w:val="00DC2FD6"/>
    <w:rsid w:val="00DC30B8"/>
    <w:rsid w:val="00DC32AE"/>
    <w:rsid w:val="00DC34A1"/>
    <w:rsid w:val="00DC3505"/>
    <w:rsid w:val="00DC394D"/>
    <w:rsid w:val="00DC3C72"/>
    <w:rsid w:val="00DC3C98"/>
    <w:rsid w:val="00DC3E27"/>
    <w:rsid w:val="00DC3FB2"/>
    <w:rsid w:val="00DC48CE"/>
    <w:rsid w:val="00DC51BC"/>
    <w:rsid w:val="00DC5828"/>
    <w:rsid w:val="00DC5E77"/>
    <w:rsid w:val="00DC66ED"/>
    <w:rsid w:val="00DC6D66"/>
    <w:rsid w:val="00DC7003"/>
    <w:rsid w:val="00DC74D8"/>
    <w:rsid w:val="00DC76A3"/>
    <w:rsid w:val="00DC7FE1"/>
    <w:rsid w:val="00DD011C"/>
    <w:rsid w:val="00DD07CE"/>
    <w:rsid w:val="00DD0CEB"/>
    <w:rsid w:val="00DD0E0A"/>
    <w:rsid w:val="00DD0EBC"/>
    <w:rsid w:val="00DD1489"/>
    <w:rsid w:val="00DD1675"/>
    <w:rsid w:val="00DD179D"/>
    <w:rsid w:val="00DD1C56"/>
    <w:rsid w:val="00DD1CDA"/>
    <w:rsid w:val="00DD1EBF"/>
    <w:rsid w:val="00DD1EF7"/>
    <w:rsid w:val="00DD2061"/>
    <w:rsid w:val="00DD2290"/>
    <w:rsid w:val="00DD231C"/>
    <w:rsid w:val="00DD2631"/>
    <w:rsid w:val="00DD2D44"/>
    <w:rsid w:val="00DD2DB9"/>
    <w:rsid w:val="00DD2E68"/>
    <w:rsid w:val="00DD314B"/>
    <w:rsid w:val="00DD3F1E"/>
    <w:rsid w:val="00DD3F70"/>
    <w:rsid w:val="00DD43FB"/>
    <w:rsid w:val="00DD4843"/>
    <w:rsid w:val="00DD4AE6"/>
    <w:rsid w:val="00DD4C77"/>
    <w:rsid w:val="00DD4D32"/>
    <w:rsid w:val="00DD4EE8"/>
    <w:rsid w:val="00DD509E"/>
    <w:rsid w:val="00DD50F3"/>
    <w:rsid w:val="00DD5267"/>
    <w:rsid w:val="00DD6051"/>
    <w:rsid w:val="00DD6A4E"/>
    <w:rsid w:val="00DD6AAD"/>
    <w:rsid w:val="00DD6D82"/>
    <w:rsid w:val="00DD6F54"/>
    <w:rsid w:val="00DD70CC"/>
    <w:rsid w:val="00DD762F"/>
    <w:rsid w:val="00DD7636"/>
    <w:rsid w:val="00DD78DB"/>
    <w:rsid w:val="00DE0A90"/>
    <w:rsid w:val="00DE0CF9"/>
    <w:rsid w:val="00DE1078"/>
    <w:rsid w:val="00DE14DD"/>
    <w:rsid w:val="00DE166C"/>
    <w:rsid w:val="00DE1E39"/>
    <w:rsid w:val="00DE2019"/>
    <w:rsid w:val="00DE2244"/>
    <w:rsid w:val="00DE256A"/>
    <w:rsid w:val="00DE2C09"/>
    <w:rsid w:val="00DE2F96"/>
    <w:rsid w:val="00DE3052"/>
    <w:rsid w:val="00DE3B39"/>
    <w:rsid w:val="00DE3C41"/>
    <w:rsid w:val="00DE40E8"/>
    <w:rsid w:val="00DE4464"/>
    <w:rsid w:val="00DE46EF"/>
    <w:rsid w:val="00DE4B95"/>
    <w:rsid w:val="00DE4C7D"/>
    <w:rsid w:val="00DE51DF"/>
    <w:rsid w:val="00DE5216"/>
    <w:rsid w:val="00DE53B2"/>
    <w:rsid w:val="00DE53FB"/>
    <w:rsid w:val="00DE5849"/>
    <w:rsid w:val="00DE58F9"/>
    <w:rsid w:val="00DE59F7"/>
    <w:rsid w:val="00DE5C1F"/>
    <w:rsid w:val="00DE5D08"/>
    <w:rsid w:val="00DE605C"/>
    <w:rsid w:val="00DE62BC"/>
    <w:rsid w:val="00DE63BD"/>
    <w:rsid w:val="00DE6464"/>
    <w:rsid w:val="00DE6813"/>
    <w:rsid w:val="00DE690D"/>
    <w:rsid w:val="00DE6985"/>
    <w:rsid w:val="00DE6A07"/>
    <w:rsid w:val="00DE6B7A"/>
    <w:rsid w:val="00DE6D9E"/>
    <w:rsid w:val="00DE6E0A"/>
    <w:rsid w:val="00DE6F5F"/>
    <w:rsid w:val="00DE7048"/>
    <w:rsid w:val="00DE72C2"/>
    <w:rsid w:val="00DE72C4"/>
    <w:rsid w:val="00DE761A"/>
    <w:rsid w:val="00DE773F"/>
    <w:rsid w:val="00DE79EB"/>
    <w:rsid w:val="00DE7B5F"/>
    <w:rsid w:val="00DE7CDF"/>
    <w:rsid w:val="00DE7F64"/>
    <w:rsid w:val="00DE7F69"/>
    <w:rsid w:val="00DF0382"/>
    <w:rsid w:val="00DF074C"/>
    <w:rsid w:val="00DF086D"/>
    <w:rsid w:val="00DF0924"/>
    <w:rsid w:val="00DF0E3A"/>
    <w:rsid w:val="00DF13F4"/>
    <w:rsid w:val="00DF15FA"/>
    <w:rsid w:val="00DF161A"/>
    <w:rsid w:val="00DF1B29"/>
    <w:rsid w:val="00DF1C01"/>
    <w:rsid w:val="00DF1DDE"/>
    <w:rsid w:val="00DF2078"/>
    <w:rsid w:val="00DF2560"/>
    <w:rsid w:val="00DF28C7"/>
    <w:rsid w:val="00DF303A"/>
    <w:rsid w:val="00DF31C0"/>
    <w:rsid w:val="00DF3582"/>
    <w:rsid w:val="00DF3A15"/>
    <w:rsid w:val="00DF3AB3"/>
    <w:rsid w:val="00DF3B9C"/>
    <w:rsid w:val="00DF3BAD"/>
    <w:rsid w:val="00DF3C51"/>
    <w:rsid w:val="00DF3EC8"/>
    <w:rsid w:val="00DF45D8"/>
    <w:rsid w:val="00DF5036"/>
    <w:rsid w:val="00DF543D"/>
    <w:rsid w:val="00DF5A27"/>
    <w:rsid w:val="00DF5CFE"/>
    <w:rsid w:val="00DF6A3B"/>
    <w:rsid w:val="00DF6AC2"/>
    <w:rsid w:val="00DF6F66"/>
    <w:rsid w:val="00DF723C"/>
    <w:rsid w:val="00DF7330"/>
    <w:rsid w:val="00DF7468"/>
    <w:rsid w:val="00DF7494"/>
    <w:rsid w:val="00DF749E"/>
    <w:rsid w:val="00DF7E12"/>
    <w:rsid w:val="00E0025F"/>
    <w:rsid w:val="00E00703"/>
    <w:rsid w:val="00E0076D"/>
    <w:rsid w:val="00E00C3F"/>
    <w:rsid w:val="00E0107F"/>
    <w:rsid w:val="00E018E3"/>
    <w:rsid w:val="00E019F5"/>
    <w:rsid w:val="00E01C8D"/>
    <w:rsid w:val="00E01D0C"/>
    <w:rsid w:val="00E02265"/>
    <w:rsid w:val="00E0268F"/>
    <w:rsid w:val="00E02C4E"/>
    <w:rsid w:val="00E02E59"/>
    <w:rsid w:val="00E03037"/>
    <w:rsid w:val="00E032FB"/>
    <w:rsid w:val="00E03361"/>
    <w:rsid w:val="00E03583"/>
    <w:rsid w:val="00E03A95"/>
    <w:rsid w:val="00E04473"/>
    <w:rsid w:val="00E04A64"/>
    <w:rsid w:val="00E04B61"/>
    <w:rsid w:val="00E0564F"/>
    <w:rsid w:val="00E0568A"/>
    <w:rsid w:val="00E056C3"/>
    <w:rsid w:val="00E0581C"/>
    <w:rsid w:val="00E065C3"/>
    <w:rsid w:val="00E0676B"/>
    <w:rsid w:val="00E06778"/>
    <w:rsid w:val="00E0685F"/>
    <w:rsid w:val="00E0777B"/>
    <w:rsid w:val="00E07E88"/>
    <w:rsid w:val="00E1013B"/>
    <w:rsid w:val="00E105E8"/>
    <w:rsid w:val="00E108A9"/>
    <w:rsid w:val="00E108E4"/>
    <w:rsid w:val="00E10958"/>
    <w:rsid w:val="00E109D2"/>
    <w:rsid w:val="00E10D66"/>
    <w:rsid w:val="00E10EF9"/>
    <w:rsid w:val="00E114C5"/>
    <w:rsid w:val="00E1197C"/>
    <w:rsid w:val="00E11A71"/>
    <w:rsid w:val="00E12347"/>
    <w:rsid w:val="00E12525"/>
    <w:rsid w:val="00E1283D"/>
    <w:rsid w:val="00E12934"/>
    <w:rsid w:val="00E129EC"/>
    <w:rsid w:val="00E12BC0"/>
    <w:rsid w:val="00E12BCB"/>
    <w:rsid w:val="00E12D3B"/>
    <w:rsid w:val="00E144A2"/>
    <w:rsid w:val="00E145E8"/>
    <w:rsid w:val="00E14F46"/>
    <w:rsid w:val="00E15044"/>
    <w:rsid w:val="00E1512F"/>
    <w:rsid w:val="00E1588B"/>
    <w:rsid w:val="00E15AE3"/>
    <w:rsid w:val="00E15B9A"/>
    <w:rsid w:val="00E171DB"/>
    <w:rsid w:val="00E17374"/>
    <w:rsid w:val="00E17416"/>
    <w:rsid w:val="00E17954"/>
    <w:rsid w:val="00E20090"/>
    <w:rsid w:val="00E20443"/>
    <w:rsid w:val="00E20872"/>
    <w:rsid w:val="00E20CDD"/>
    <w:rsid w:val="00E211CA"/>
    <w:rsid w:val="00E21233"/>
    <w:rsid w:val="00E21391"/>
    <w:rsid w:val="00E2140E"/>
    <w:rsid w:val="00E216B8"/>
    <w:rsid w:val="00E21AE1"/>
    <w:rsid w:val="00E21B03"/>
    <w:rsid w:val="00E21B78"/>
    <w:rsid w:val="00E21C2F"/>
    <w:rsid w:val="00E221B9"/>
    <w:rsid w:val="00E224B4"/>
    <w:rsid w:val="00E2297A"/>
    <w:rsid w:val="00E22B04"/>
    <w:rsid w:val="00E22D92"/>
    <w:rsid w:val="00E22E59"/>
    <w:rsid w:val="00E237E6"/>
    <w:rsid w:val="00E23835"/>
    <w:rsid w:val="00E23BBD"/>
    <w:rsid w:val="00E23D54"/>
    <w:rsid w:val="00E242C1"/>
    <w:rsid w:val="00E242DB"/>
    <w:rsid w:val="00E256F0"/>
    <w:rsid w:val="00E25A61"/>
    <w:rsid w:val="00E25AFF"/>
    <w:rsid w:val="00E25D3D"/>
    <w:rsid w:val="00E2659D"/>
    <w:rsid w:val="00E26A13"/>
    <w:rsid w:val="00E2740C"/>
    <w:rsid w:val="00E2764B"/>
    <w:rsid w:val="00E2780B"/>
    <w:rsid w:val="00E27C07"/>
    <w:rsid w:val="00E303B7"/>
    <w:rsid w:val="00E30499"/>
    <w:rsid w:val="00E304A5"/>
    <w:rsid w:val="00E304BD"/>
    <w:rsid w:val="00E3051A"/>
    <w:rsid w:val="00E306E3"/>
    <w:rsid w:val="00E30A4A"/>
    <w:rsid w:val="00E30F8B"/>
    <w:rsid w:val="00E31183"/>
    <w:rsid w:val="00E316E3"/>
    <w:rsid w:val="00E320AB"/>
    <w:rsid w:val="00E323DB"/>
    <w:rsid w:val="00E324CC"/>
    <w:rsid w:val="00E32610"/>
    <w:rsid w:val="00E32A73"/>
    <w:rsid w:val="00E32AF5"/>
    <w:rsid w:val="00E32BE5"/>
    <w:rsid w:val="00E32DB5"/>
    <w:rsid w:val="00E32F80"/>
    <w:rsid w:val="00E33503"/>
    <w:rsid w:val="00E33E21"/>
    <w:rsid w:val="00E34088"/>
    <w:rsid w:val="00E3438C"/>
    <w:rsid w:val="00E34645"/>
    <w:rsid w:val="00E354BC"/>
    <w:rsid w:val="00E355ED"/>
    <w:rsid w:val="00E35866"/>
    <w:rsid w:val="00E363A9"/>
    <w:rsid w:val="00E365BC"/>
    <w:rsid w:val="00E36646"/>
    <w:rsid w:val="00E36F41"/>
    <w:rsid w:val="00E374F6"/>
    <w:rsid w:val="00E378B7"/>
    <w:rsid w:val="00E37A52"/>
    <w:rsid w:val="00E400E2"/>
    <w:rsid w:val="00E4029E"/>
    <w:rsid w:val="00E40F31"/>
    <w:rsid w:val="00E4144A"/>
    <w:rsid w:val="00E41510"/>
    <w:rsid w:val="00E41DCC"/>
    <w:rsid w:val="00E421BF"/>
    <w:rsid w:val="00E421DD"/>
    <w:rsid w:val="00E42349"/>
    <w:rsid w:val="00E429A2"/>
    <w:rsid w:val="00E429D8"/>
    <w:rsid w:val="00E42C74"/>
    <w:rsid w:val="00E42D57"/>
    <w:rsid w:val="00E42DF1"/>
    <w:rsid w:val="00E42F9A"/>
    <w:rsid w:val="00E42FE6"/>
    <w:rsid w:val="00E43054"/>
    <w:rsid w:val="00E437E9"/>
    <w:rsid w:val="00E4394E"/>
    <w:rsid w:val="00E43C17"/>
    <w:rsid w:val="00E43D5E"/>
    <w:rsid w:val="00E44068"/>
    <w:rsid w:val="00E4467C"/>
    <w:rsid w:val="00E447A0"/>
    <w:rsid w:val="00E44A2A"/>
    <w:rsid w:val="00E44CEB"/>
    <w:rsid w:val="00E4562B"/>
    <w:rsid w:val="00E457D5"/>
    <w:rsid w:val="00E45C11"/>
    <w:rsid w:val="00E45EB9"/>
    <w:rsid w:val="00E460C5"/>
    <w:rsid w:val="00E4627A"/>
    <w:rsid w:val="00E463C4"/>
    <w:rsid w:val="00E467DF"/>
    <w:rsid w:val="00E46847"/>
    <w:rsid w:val="00E46A11"/>
    <w:rsid w:val="00E46ED5"/>
    <w:rsid w:val="00E475DE"/>
    <w:rsid w:val="00E479A8"/>
    <w:rsid w:val="00E47A98"/>
    <w:rsid w:val="00E47B69"/>
    <w:rsid w:val="00E47EA3"/>
    <w:rsid w:val="00E47ECE"/>
    <w:rsid w:val="00E47F16"/>
    <w:rsid w:val="00E502A0"/>
    <w:rsid w:val="00E50CFD"/>
    <w:rsid w:val="00E50DDC"/>
    <w:rsid w:val="00E510E0"/>
    <w:rsid w:val="00E511B3"/>
    <w:rsid w:val="00E513FB"/>
    <w:rsid w:val="00E51721"/>
    <w:rsid w:val="00E529C2"/>
    <w:rsid w:val="00E53144"/>
    <w:rsid w:val="00E531EF"/>
    <w:rsid w:val="00E536F7"/>
    <w:rsid w:val="00E53807"/>
    <w:rsid w:val="00E54074"/>
    <w:rsid w:val="00E540C4"/>
    <w:rsid w:val="00E5470E"/>
    <w:rsid w:val="00E54813"/>
    <w:rsid w:val="00E5488B"/>
    <w:rsid w:val="00E54C1B"/>
    <w:rsid w:val="00E54CF0"/>
    <w:rsid w:val="00E54DC4"/>
    <w:rsid w:val="00E54EC9"/>
    <w:rsid w:val="00E554A7"/>
    <w:rsid w:val="00E56304"/>
    <w:rsid w:val="00E56498"/>
    <w:rsid w:val="00E56BF0"/>
    <w:rsid w:val="00E56C35"/>
    <w:rsid w:val="00E56EB3"/>
    <w:rsid w:val="00E57151"/>
    <w:rsid w:val="00E574AC"/>
    <w:rsid w:val="00E57EF3"/>
    <w:rsid w:val="00E60339"/>
    <w:rsid w:val="00E605FD"/>
    <w:rsid w:val="00E60708"/>
    <w:rsid w:val="00E609D2"/>
    <w:rsid w:val="00E60A21"/>
    <w:rsid w:val="00E60B2F"/>
    <w:rsid w:val="00E60DE4"/>
    <w:rsid w:val="00E60DF2"/>
    <w:rsid w:val="00E60F8B"/>
    <w:rsid w:val="00E6110D"/>
    <w:rsid w:val="00E61201"/>
    <w:rsid w:val="00E61563"/>
    <w:rsid w:val="00E615D6"/>
    <w:rsid w:val="00E61A85"/>
    <w:rsid w:val="00E61D2C"/>
    <w:rsid w:val="00E61DF2"/>
    <w:rsid w:val="00E61FB3"/>
    <w:rsid w:val="00E6210F"/>
    <w:rsid w:val="00E62499"/>
    <w:rsid w:val="00E62D53"/>
    <w:rsid w:val="00E63320"/>
    <w:rsid w:val="00E63516"/>
    <w:rsid w:val="00E639AF"/>
    <w:rsid w:val="00E63B00"/>
    <w:rsid w:val="00E63DC0"/>
    <w:rsid w:val="00E6450F"/>
    <w:rsid w:val="00E64652"/>
    <w:rsid w:val="00E65379"/>
    <w:rsid w:val="00E65793"/>
    <w:rsid w:val="00E66B53"/>
    <w:rsid w:val="00E66C66"/>
    <w:rsid w:val="00E66CF7"/>
    <w:rsid w:val="00E66DC7"/>
    <w:rsid w:val="00E66F9B"/>
    <w:rsid w:val="00E67BA1"/>
    <w:rsid w:val="00E701B0"/>
    <w:rsid w:val="00E708B1"/>
    <w:rsid w:val="00E70DB6"/>
    <w:rsid w:val="00E711A8"/>
    <w:rsid w:val="00E71CA8"/>
    <w:rsid w:val="00E71CB7"/>
    <w:rsid w:val="00E71E1F"/>
    <w:rsid w:val="00E71EB4"/>
    <w:rsid w:val="00E71FD0"/>
    <w:rsid w:val="00E72021"/>
    <w:rsid w:val="00E72CE2"/>
    <w:rsid w:val="00E73149"/>
    <w:rsid w:val="00E73460"/>
    <w:rsid w:val="00E7393A"/>
    <w:rsid w:val="00E74097"/>
    <w:rsid w:val="00E74385"/>
    <w:rsid w:val="00E74458"/>
    <w:rsid w:val="00E746D0"/>
    <w:rsid w:val="00E747A1"/>
    <w:rsid w:val="00E74ECE"/>
    <w:rsid w:val="00E74F8D"/>
    <w:rsid w:val="00E753F2"/>
    <w:rsid w:val="00E75619"/>
    <w:rsid w:val="00E75670"/>
    <w:rsid w:val="00E759AB"/>
    <w:rsid w:val="00E75AF5"/>
    <w:rsid w:val="00E76071"/>
    <w:rsid w:val="00E7637C"/>
    <w:rsid w:val="00E7677B"/>
    <w:rsid w:val="00E768BE"/>
    <w:rsid w:val="00E76D33"/>
    <w:rsid w:val="00E76DCA"/>
    <w:rsid w:val="00E770AC"/>
    <w:rsid w:val="00E770BF"/>
    <w:rsid w:val="00E77C49"/>
    <w:rsid w:val="00E77EF0"/>
    <w:rsid w:val="00E77FEE"/>
    <w:rsid w:val="00E80034"/>
    <w:rsid w:val="00E8009A"/>
    <w:rsid w:val="00E800DB"/>
    <w:rsid w:val="00E800DE"/>
    <w:rsid w:val="00E803B7"/>
    <w:rsid w:val="00E805B6"/>
    <w:rsid w:val="00E80D59"/>
    <w:rsid w:val="00E80E5B"/>
    <w:rsid w:val="00E81072"/>
    <w:rsid w:val="00E811BF"/>
    <w:rsid w:val="00E8218F"/>
    <w:rsid w:val="00E825FD"/>
    <w:rsid w:val="00E826F7"/>
    <w:rsid w:val="00E8277D"/>
    <w:rsid w:val="00E82F13"/>
    <w:rsid w:val="00E83785"/>
    <w:rsid w:val="00E83C20"/>
    <w:rsid w:val="00E83EA4"/>
    <w:rsid w:val="00E84491"/>
    <w:rsid w:val="00E844AD"/>
    <w:rsid w:val="00E8472E"/>
    <w:rsid w:val="00E848F8"/>
    <w:rsid w:val="00E84AC8"/>
    <w:rsid w:val="00E84C45"/>
    <w:rsid w:val="00E85004"/>
    <w:rsid w:val="00E85487"/>
    <w:rsid w:val="00E85932"/>
    <w:rsid w:val="00E85BB5"/>
    <w:rsid w:val="00E85ED5"/>
    <w:rsid w:val="00E85FE4"/>
    <w:rsid w:val="00E8631A"/>
    <w:rsid w:val="00E86619"/>
    <w:rsid w:val="00E86864"/>
    <w:rsid w:val="00E86EDE"/>
    <w:rsid w:val="00E87A90"/>
    <w:rsid w:val="00E87B38"/>
    <w:rsid w:val="00E87B76"/>
    <w:rsid w:val="00E87DB3"/>
    <w:rsid w:val="00E87FDC"/>
    <w:rsid w:val="00E90273"/>
    <w:rsid w:val="00E905C3"/>
    <w:rsid w:val="00E907C0"/>
    <w:rsid w:val="00E90A83"/>
    <w:rsid w:val="00E90B46"/>
    <w:rsid w:val="00E90B96"/>
    <w:rsid w:val="00E90C03"/>
    <w:rsid w:val="00E90D8C"/>
    <w:rsid w:val="00E9114A"/>
    <w:rsid w:val="00E91E31"/>
    <w:rsid w:val="00E92519"/>
    <w:rsid w:val="00E92609"/>
    <w:rsid w:val="00E92789"/>
    <w:rsid w:val="00E92A7E"/>
    <w:rsid w:val="00E933DD"/>
    <w:rsid w:val="00E93973"/>
    <w:rsid w:val="00E9398B"/>
    <w:rsid w:val="00E93AC4"/>
    <w:rsid w:val="00E93AE9"/>
    <w:rsid w:val="00E93DE3"/>
    <w:rsid w:val="00E93EB1"/>
    <w:rsid w:val="00E94270"/>
    <w:rsid w:val="00E94692"/>
    <w:rsid w:val="00E94A1F"/>
    <w:rsid w:val="00E94B16"/>
    <w:rsid w:val="00E94F05"/>
    <w:rsid w:val="00E94F84"/>
    <w:rsid w:val="00E954F5"/>
    <w:rsid w:val="00E95BE9"/>
    <w:rsid w:val="00E95C62"/>
    <w:rsid w:val="00E95F63"/>
    <w:rsid w:val="00E9638E"/>
    <w:rsid w:val="00E96599"/>
    <w:rsid w:val="00E969C1"/>
    <w:rsid w:val="00E972A8"/>
    <w:rsid w:val="00E97AEA"/>
    <w:rsid w:val="00EA01D5"/>
    <w:rsid w:val="00EA0650"/>
    <w:rsid w:val="00EA085F"/>
    <w:rsid w:val="00EA124F"/>
    <w:rsid w:val="00EA12CA"/>
    <w:rsid w:val="00EA1319"/>
    <w:rsid w:val="00EA1A04"/>
    <w:rsid w:val="00EA22BD"/>
    <w:rsid w:val="00EA2B78"/>
    <w:rsid w:val="00EA2F87"/>
    <w:rsid w:val="00EA3037"/>
    <w:rsid w:val="00EA3263"/>
    <w:rsid w:val="00EA3310"/>
    <w:rsid w:val="00EA43C9"/>
    <w:rsid w:val="00EA44DD"/>
    <w:rsid w:val="00EA458C"/>
    <w:rsid w:val="00EA47E7"/>
    <w:rsid w:val="00EA488C"/>
    <w:rsid w:val="00EA4B3D"/>
    <w:rsid w:val="00EA4F1C"/>
    <w:rsid w:val="00EA51D1"/>
    <w:rsid w:val="00EA5204"/>
    <w:rsid w:val="00EA527D"/>
    <w:rsid w:val="00EA54DF"/>
    <w:rsid w:val="00EA5A8A"/>
    <w:rsid w:val="00EA5ACD"/>
    <w:rsid w:val="00EA5DC9"/>
    <w:rsid w:val="00EA5F80"/>
    <w:rsid w:val="00EA643B"/>
    <w:rsid w:val="00EA6982"/>
    <w:rsid w:val="00EA69F7"/>
    <w:rsid w:val="00EA71FC"/>
    <w:rsid w:val="00EA72D1"/>
    <w:rsid w:val="00EA76A7"/>
    <w:rsid w:val="00EA78AF"/>
    <w:rsid w:val="00EA7C2D"/>
    <w:rsid w:val="00EB0AFF"/>
    <w:rsid w:val="00EB0B6E"/>
    <w:rsid w:val="00EB0F81"/>
    <w:rsid w:val="00EB14E4"/>
    <w:rsid w:val="00EB178D"/>
    <w:rsid w:val="00EB1A57"/>
    <w:rsid w:val="00EB204F"/>
    <w:rsid w:val="00EB2127"/>
    <w:rsid w:val="00EB2447"/>
    <w:rsid w:val="00EB2458"/>
    <w:rsid w:val="00EB28E2"/>
    <w:rsid w:val="00EB296E"/>
    <w:rsid w:val="00EB300C"/>
    <w:rsid w:val="00EB359A"/>
    <w:rsid w:val="00EB373A"/>
    <w:rsid w:val="00EB3950"/>
    <w:rsid w:val="00EB3B94"/>
    <w:rsid w:val="00EB42F6"/>
    <w:rsid w:val="00EB47B6"/>
    <w:rsid w:val="00EB4839"/>
    <w:rsid w:val="00EB524E"/>
    <w:rsid w:val="00EB52B9"/>
    <w:rsid w:val="00EB5685"/>
    <w:rsid w:val="00EB5BEE"/>
    <w:rsid w:val="00EB5C35"/>
    <w:rsid w:val="00EB6207"/>
    <w:rsid w:val="00EB628F"/>
    <w:rsid w:val="00EB63AB"/>
    <w:rsid w:val="00EB63CB"/>
    <w:rsid w:val="00EB647B"/>
    <w:rsid w:val="00EB64BA"/>
    <w:rsid w:val="00EB6626"/>
    <w:rsid w:val="00EB67E9"/>
    <w:rsid w:val="00EB6E97"/>
    <w:rsid w:val="00EB7387"/>
    <w:rsid w:val="00EB77F3"/>
    <w:rsid w:val="00EB77FB"/>
    <w:rsid w:val="00EB7C8F"/>
    <w:rsid w:val="00EC02ED"/>
    <w:rsid w:val="00EC08E9"/>
    <w:rsid w:val="00EC0A19"/>
    <w:rsid w:val="00EC0F1E"/>
    <w:rsid w:val="00EC0FCC"/>
    <w:rsid w:val="00EC15D9"/>
    <w:rsid w:val="00EC1C0A"/>
    <w:rsid w:val="00EC234A"/>
    <w:rsid w:val="00EC240D"/>
    <w:rsid w:val="00EC2981"/>
    <w:rsid w:val="00EC3362"/>
    <w:rsid w:val="00EC3B17"/>
    <w:rsid w:val="00EC3B39"/>
    <w:rsid w:val="00EC3C22"/>
    <w:rsid w:val="00EC3C41"/>
    <w:rsid w:val="00EC4AD8"/>
    <w:rsid w:val="00EC4AE6"/>
    <w:rsid w:val="00EC4B97"/>
    <w:rsid w:val="00EC4DF7"/>
    <w:rsid w:val="00EC501B"/>
    <w:rsid w:val="00EC54E8"/>
    <w:rsid w:val="00EC5721"/>
    <w:rsid w:val="00EC579A"/>
    <w:rsid w:val="00EC58BB"/>
    <w:rsid w:val="00EC5DDE"/>
    <w:rsid w:val="00EC5F6D"/>
    <w:rsid w:val="00EC6141"/>
    <w:rsid w:val="00EC71D2"/>
    <w:rsid w:val="00EC74B8"/>
    <w:rsid w:val="00EC75DB"/>
    <w:rsid w:val="00EC7A1B"/>
    <w:rsid w:val="00EC7C30"/>
    <w:rsid w:val="00EC7C85"/>
    <w:rsid w:val="00EC7EBB"/>
    <w:rsid w:val="00EC7F3A"/>
    <w:rsid w:val="00EC7F90"/>
    <w:rsid w:val="00ED030C"/>
    <w:rsid w:val="00ED088B"/>
    <w:rsid w:val="00ED0959"/>
    <w:rsid w:val="00ED0B75"/>
    <w:rsid w:val="00ED0C6C"/>
    <w:rsid w:val="00ED0E05"/>
    <w:rsid w:val="00ED0EAD"/>
    <w:rsid w:val="00ED1576"/>
    <w:rsid w:val="00ED158D"/>
    <w:rsid w:val="00ED15F4"/>
    <w:rsid w:val="00ED181E"/>
    <w:rsid w:val="00ED1CE1"/>
    <w:rsid w:val="00ED275E"/>
    <w:rsid w:val="00ED2F91"/>
    <w:rsid w:val="00ED36CF"/>
    <w:rsid w:val="00ED3F20"/>
    <w:rsid w:val="00ED4AD1"/>
    <w:rsid w:val="00ED4BAE"/>
    <w:rsid w:val="00ED4E20"/>
    <w:rsid w:val="00ED4E23"/>
    <w:rsid w:val="00ED54CB"/>
    <w:rsid w:val="00ED5555"/>
    <w:rsid w:val="00ED5A30"/>
    <w:rsid w:val="00ED5BA9"/>
    <w:rsid w:val="00ED5F4F"/>
    <w:rsid w:val="00ED6238"/>
    <w:rsid w:val="00ED663B"/>
    <w:rsid w:val="00ED6B95"/>
    <w:rsid w:val="00ED6E96"/>
    <w:rsid w:val="00ED6F2C"/>
    <w:rsid w:val="00ED7092"/>
    <w:rsid w:val="00ED7391"/>
    <w:rsid w:val="00ED73C7"/>
    <w:rsid w:val="00ED7797"/>
    <w:rsid w:val="00ED795D"/>
    <w:rsid w:val="00ED7AE7"/>
    <w:rsid w:val="00ED7CE5"/>
    <w:rsid w:val="00EE005C"/>
    <w:rsid w:val="00EE0822"/>
    <w:rsid w:val="00EE0A4C"/>
    <w:rsid w:val="00EE0B03"/>
    <w:rsid w:val="00EE0B54"/>
    <w:rsid w:val="00EE0EAA"/>
    <w:rsid w:val="00EE118D"/>
    <w:rsid w:val="00EE14B4"/>
    <w:rsid w:val="00EE16CA"/>
    <w:rsid w:val="00EE2418"/>
    <w:rsid w:val="00EE2A74"/>
    <w:rsid w:val="00EE321A"/>
    <w:rsid w:val="00EE328F"/>
    <w:rsid w:val="00EE36B7"/>
    <w:rsid w:val="00EE372B"/>
    <w:rsid w:val="00EE3DBB"/>
    <w:rsid w:val="00EE3EB7"/>
    <w:rsid w:val="00EE40B4"/>
    <w:rsid w:val="00EE422E"/>
    <w:rsid w:val="00EE42F3"/>
    <w:rsid w:val="00EE48D0"/>
    <w:rsid w:val="00EE5B90"/>
    <w:rsid w:val="00EE5CCE"/>
    <w:rsid w:val="00EE5D15"/>
    <w:rsid w:val="00EE5D30"/>
    <w:rsid w:val="00EE5EE1"/>
    <w:rsid w:val="00EE6AA7"/>
    <w:rsid w:val="00EE6BC1"/>
    <w:rsid w:val="00EE72FF"/>
    <w:rsid w:val="00EE74AC"/>
    <w:rsid w:val="00EE7778"/>
    <w:rsid w:val="00EE7B90"/>
    <w:rsid w:val="00EE7D0B"/>
    <w:rsid w:val="00EE7E3B"/>
    <w:rsid w:val="00EF00F2"/>
    <w:rsid w:val="00EF0232"/>
    <w:rsid w:val="00EF03D7"/>
    <w:rsid w:val="00EF0453"/>
    <w:rsid w:val="00EF09DC"/>
    <w:rsid w:val="00EF0A20"/>
    <w:rsid w:val="00EF0B69"/>
    <w:rsid w:val="00EF0F72"/>
    <w:rsid w:val="00EF10DA"/>
    <w:rsid w:val="00EF117F"/>
    <w:rsid w:val="00EF13E3"/>
    <w:rsid w:val="00EF1D0C"/>
    <w:rsid w:val="00EF2132"/>
    <w:rsid w:val="00EF29B3"/>
    <w:rsid w:val="00EF29EF"/>
    <w:rsid w:val="00EF3EF2"/>
    <w:rsid w:val="00EF4159"/>
    <w:rsid w:val="00EF41F3"/>
    <w:rsid w:val="00EF4290"/>
    <w:rsid w:val="00EF4576"/>
    <w:rsid w:val="00EF519D"/>
    <w:rsid w:val="00EF5682"/>
    <w:rsid w:val="00EF5B77"/>
    <w:rsid w:val="00EF5B79"/>
    <w:rsid w:val="00EF5BC1"/>
    <w:rsid w:val="00EF5F00"/>
    <w:rsid w:val="00EF74BE"/>
    <w:rsid w:val="00EF75F6"/>
    <w:rsid w:val="00EF763C"/>
    <w:rsid w:val="00EF79C5"/>
    <w:rsid w:val="00F00302"/>
    <w:rsid w:val="00F003C2"/>
    <w:rsid w:val="00F00A0F"/>
    <w:rsid w:val="00F00E09"/>
    <w:rsid w:val="00F011D0"/>
    <w:rsid w:val="00F011E5"/>
    <w:rsid w:val="00F01239"/>
    <w:rsid w:val="00F0137C"/>
    <w:rsid w:val="00F01857"/>
    <w:rsid w:val="00F01BB0"/>
    <w:rsid w:val="00F01E6E"/>
    <w:rsid w:val="00F01E8C"/>
    <w:rsid w:val="00F022B4"/>
    <w:rsid w:val="00F02521"/>
    <w:rsid w:val="00F026AA"/>
    <w:rsid w:val="00F02770"/>
    <w:rsid w:val="00F0288A"/>
    <w:rsid w:val="00F02D69"/>
    <w:rsid w:val="00F03118"/>
    <w:rsid w:val="00F0324B"/>
    <w:rsid w:val="00F03472"/>
    <w:rsid w:val="00F03CEC"/>
    <w:rsid w:val="00F0400C"/>
    <w:rsid w:val="00F04639"/>
    <w:rsid w:val="00F0593B"/>
    <w:rsid w:val="00F060B0"/>
    <w:rsid w:val="00F0631D"/>
    <w:rsid w:val="00F065D1"/>
    <w:rsid w:val="00F06685"/>
    <w:rsid w:val="00F067A4"/>
    <w:rsid w:val="00F06803"/>
    <w:rsid w:val="00F06A0C"/>
    <w:rsid w:val="00F06A25"/>
    <w:rsid w:val="00F06A44"/>
    <w:rsid w:val="00F06ABD"/>
    <w:rsid w:val="00F06D6C"/>
    <w:rsid w:val="00F072C9"/>
    <w:rsid w:val="00F07395"/>
    <w:rsid w:val="00F078F9"/>
    <w:rsid w:val="00F07AC4"/>
    <w:rsid w:val="00F07E9A"/>
    <w:rsid w:val="00F07EE2"/>
    <w:rsid w:val="00F07F92"/>
    <w:rsid w:val="00F10322"/>
    <w:rsid w:val="00F1059E"/>
    <w:rsid w:val="00F10789"/>
    <w:rsid w:val="00F1162F"/>
    <w:rsid w:val="00F127AB"/>
    <w:rsid w:val="00F1294B"/>
    <w:rsid w:val="00F12BA3"/>
    <w:rsid w:val="00F12F74"/>
    <w:rsid w:val="00F12F80"/>
    <w:rsid w:val="00F13122"/>
    <w:rsid w:val="00F138BA"/>
    <w:rsid w:val="00F13AF9"/>
    <w:rsid w:val="00F13BFA"/>
    <w:rsid w:val="00F13C84"/>
    <w:rsid w:val="00F14100"/>
    <w:rsid w:val="00F1416F"/>
    <w:rsid w:val="00F14250"/>
    <w:rsid w:val="00F142C2"/>
    <w:rsid w:val="00F1464F"/>
    <w:rsid w:val="00F1467A"/>
    <w:rsid w:val="00F148DE"/>
    <w:rsid w:val="00F14DD4"/>
    <w:rsid w:val="00F150AB"/>
    <w:rsid w:val="00F15932"/>
    <w:rsid w:val="00F159C3"/>
    <w:rsid w:val="00F15ACD"/>
    <w:rsid w:val="00F15BBC"/>
    <w:rsid w:val="00F16F61"/>
    <w:rsid w:val="00F16F80"/>
    <w:rsid w:val="00F173F8"/>
    <w:rsid w:val="00F1746F"/>
    <w:rsid w:val="00F202FA"/>
    <w:rsid w:val="00F2046E"/>
    <w:rsid w:val="00F2055D"/>
    <w:rsid w:val="00F2058E"/>
    <w:rsid w:val="00F2073B"/>
    <w:rsid w:val="00F208E8"/>
    <w:rsid w:val="00F20A10"/>
    <w:rsid w:val="00F20A1D"/>
    <w:rsid w:val="00F20DA9"/>
    <w:rsid w:val="00F21383"/>
    <w:rsid w:val="00F215E7"/>
    <w:rsid w:val="00F21CEF"/>
    <w:rsid w:val="00F21DD2"/>
    <w:rsid w:val="00F21F01"/>
    <w:rsid w:val="00F21FDA"/>
    <w:rsid w:val="00F2203D"/>
    <w:rsid w:val="00F223E6"/>
    <w:rsid w:val="00F2264D"/>
    <w:rsid w:val="00F2267C"/>
    <w:rsid w:val="00F22794"/>
    <w:rsid w:val="00F22BC1"/>
    <w:rsid w:val="00F23403"/>
    <w:rsid w:val="00F23488"/>
    <w:rsid w:val="00F2359D"/>
    <w:rsid w:val="00F2361F"/>
    <w:rsid w:val="00F23FF4"/>
    <w:rsid w:val="00F25030"/>
    <w:rsid w:val="00F25839"/>
    <w:rsid w:val="00F25842"/>
    <w:rsid w:val="00F25867"/>
    <w:rsid w:val="00F2593B"/>
    <w:rsid w:val="00F25A42"/>
    <w:rsid w:val="00F25B28"/>
    <w:rsid w:val="00F25DD3"/>
    <w:rsid w:val="00F26787"/>
    <w:rsid w:val="00F272E6"/>
    <w:rsid w:val="00F27757"/>
    <w:rsid w:val="00F27B3E"/>
    <w:rsid w:val="00F30238"/>
    <w:rsid w:val="00F30691"/>
    <w:rsid w:val="00F3083E"/>
    <w:rsid w:val="00F31028"/>
    <w:rsid w:val="00F320B7"/>
    <w:rsid w:val="00F323E8"/>
    <w:rsid w:val="00F32648"/>
    <w:rsid w:val="00F32B24"/>
    <w:rsid w:val="00F32C4A"/>
    <w:rsid w:val="00F3314A"/>
    <w:rsid w:val="00F3387E"/>
    <w:rsid w:val="00F33BFE"/>
    <w:rsid w:val="00F33C19"/>
    <w:rsid w:val="00F33DE3"/>
    <w:rsid w:val="00F33F84"/>
    <w:rsid w:val="00F34029"/>
    <w:rsid w:val="00F342C7"/>
    <w:rsid w:val="00F34A01"/>
    <w:rsid w:val="00F3503E"/>
    <w:rsid w:val="00F3517B"/>
    <w:rsid w:val="00F35483"/>
    <w:rsid w:val="00F3577E"/>
    <w:rsid w:val="00F357E3"/>
    <w:rsid w:val="00F35F3B"/>
    <w:rsid w:val="00F367B8"/>
    <w:rsid w:val="00F36B29"/>
    <w:rsid w:val="00F37124"/>
    <w:rsid w:val="00F371FA"/>
    <w:rsid w:val="00F3749F"/>
    <w:rsid w:val="00F375EA"/>
    <w:rsid w:val="00F37837"/>
    <w:rsid w:val="00F4047A"/>
    <w:rsid w:val="00F407BE"/>
    <w:rsid w:val="00F409D5"/>
    <w:rsid w:val="00F40CCE"/>
    <w:rsid w:val="00F40EAA"/>
    <w:rsid w:val="00F41155"/>
    <w:rsid w:val="00F41231"/>
    <w:rsid w:val="00F41800"/>
    <w:rsid w:val="00F41AE8"/>
    <w:rsid w:val="00F41DAC"/>
    <w:rsid w:val="00F422DA"/>
    <w:rsid w:val="00F42391"/>
    <w:rsid w:val="00F423AE"/>
    <w:rsid w:val="00F42772"/>
    <w:rsid w:val="00F4278A"/>
    <w:rsid w:val="00F42D4A"/>
    <w:rsid w:val="00F434C1"/>
    <w:rsid w:val="00F434D8"/>
    <w:rsid w:val="00F43C31"/>
    <w:rsid w:val="00F43D86"/>
    <w:rsid w:val="00F43DB1"/>
    <w:rsid w:val="00F43DD3"/>
    <w:rsid w:val="00F43F86"/>
    <w:rsid w:val="00F44764"/>
    <w:rsid w:val="00F44790"/>
    <w:rsid w:val="00F44D34"/>
    <w:rsid w:val="00F4513D"/>
    <w:rsid w:val="00F4572D"/>
    <w:rsid w:val="00F45A1E"/>
    <w:rsid w:val="00F45F33"/>
    <w:rsid w:val="00F4646B"/>
    <w:rsid w:val="00F46696"/>
    <w:rsid w:val="00F46775"/>
    <w:rsid w:val="00F4696A"/>
    <w:rsid w:val="00F469C0"/>
    <w:rsid w:val="00F469D8"/>
    <w:rsid w:val="00F46AC4"/>
    <w:rsid w:val="00F46CB1"/>
    <w:rsid w:val="00F47574"/>
    <w:rsid w:val="00F47B92"/>
    <w:rsid w:val="00F5056D"/>
    <w:rsid w:val="00F50699"/>
    <w:rsid w:val="00F50887"/>
    <w:rsid w:val="00F51049"/>
    <w:rsid w:val="00F5104B"/>
    <w:rsid w:val="00F511C8"/>
    <w:rsid w:val="00F51D42"/>
    <w:rsid w:val="00F52208"/>
    <w:rsid w:val="00F52222"/>
    <w:rsid w:val="00F5291F"/>
    <w:rsid w:val="00F53384"/>
    <w:rsid w:val="00F53D94"/>
    <w:rsid w:val="00F54358"/>
    <w:rsid w:val="00F54616"/>
    <w:rsid w:val="00F54DE1"/>
    <w:rsid w:val="00F55634"/>
    <w:rsid w:val="00F55C4C"/>
    <w:rsid w:val="00F55C9D"/>
    <w:rsid w:val="00F55ECA"/>
    <w:rsid w:val="00F562AE"/>
    <w:rsid w:val="00F562F5"/>
    <w:rsid w:val="00F5644D"/>
    <w:rsid w:val="00F56E3A"/>
    <w:rsid w:val="00F570AA"/>
    <w:rsid w:val="00F57477"/>
    <w:rsid w:val="00F574C0"/>
    <w:rsid w:val="00F57B6F"/>
    <w:rsid w:val="00F57F49"/>
    <w:rsid w:val="00F6043C"/>
    <w:rsid w:val="00F60707"/>
    <w:rsid w:val="00F60BA3"/>
    <w:rsid w:val="00F60DAB"/>
    <w:rsid w:val="00F60E30"/>
    <w:rsid w:val="00F613ED"/>
    <w:rsid w:val="00F61CB5"/>
    <w:rsid w:val="00F61D39"/>
    <w:rsid w:val="00F624B8"/>
    <w:rsid w:val="00F6250B"/>
    <w:rsid w:val="00F62633"/>
    <w:rsid w:val="00F62EBF"/>
    <w:rsid w:val="00F63C8F"/>
    <w:rsid w:val="00F63FCF"/>
    <w:rsid w:val="00F641D5"/>
    <w:rsid w:val="00F64440"/>
    <w:rsid w:val="00F64562"/>
    <w:rsid w:val="00F6456C"/>
    <w:rsid w:val="00F648D6"/>
    <w:rsid w:val="00F64960"/>
    <w:rsid w:val="00F64EEA"/>
    <w:rsid w:val="00F65076"/>
    <w:rsid w:val="00F65F2D"/>
    <w:rsid w:val="00F6653B"/>
    <w:rsid w:val="00F66602"/>
    <w:rsid w:val="00F66C7B"/>
    <w:rsid w:val="00F67175"/>
    <w:rsid w:val="00F67720"/>
    <w:rsid w:val="00F67A7F"/>
    <w:rsid w:val="00F67B5A"/>
    <w:rsid w:val="00F67FF2"/>
    <w:rsid w:val="00F70493"/>
    <w:rsid w:val="00F709DE"/>
    <w:rsid w:val="00F70B30"/>
    <w:rsid w:val="00F70C27"/>
    <w:rsid w:val="00F70CD4"/>
    <w:rsid w:val="00F70EAF"/>
    <w:rsid w:val="00F70F72"/>
    <w:rsid w:val="00F7160E"/>
    <w:rsid w:val="00F7190C"/>
    <w:rsid w:val="00F71F5B"/>
    <w:rsid w:val="00F71F75"/>
    <w:rsid w:val="00F7202B"/>
    <w:rsid w:val="00F720E1"/>
    <w:rsid w:val="00F721EC"/>
    <w:rsid w:val="00F7247E"/>
    <w:rsid w:val="00F726B2"/>
    <w:rsid w:val="00F72B34"/>
    <w:rsid w:val="00F72F0B"/>
    <w:rsid w:val="00F73737"/>
    <w:rsid w:val="00F7388F"/>
    <w:rsid w:val="00F738B4"/>
    <w:rsid w:val="00F73C71"/>
    <w:rsid w:val="00F74491"/>
    <w:rsid w:val="00F74573"/>
    <w:rsid w:val="00F755CE"/>
    <w:rsid w:val="00F7567A"/>
    <w:rsid w:val="00F75968"/>
    <w:rsid w:val="00F75C74"/>
    <w:rsid w:val="00F761EB"/>
    <w:rsid w:val="00F761F0"/>
    <w:rsid w:val="00F76398"/>
    <w:rsid w:val="00F768E4"/>
    <w:rsid w:val="00F76A51"/>
    <w:rsid w:val="00F76A58"/>
    <w:rsid w:val="00F76B39"/>
    <w:rsid w:val="00F76FA8"/>
    <w:rsid w:val="00F771C3"/>
    <w:rsid w:val="00F77907"/>
    <w:rsid w:val="00F8009C"/>
    <w:rsid w:val="00F802AD"/>
    <w:rsid w:val="00F802E6"/>
    <w:rsid w:val="00F805A4"/>
    <w:rsid w:val="00F805AD"/>
    <w:rsid w:val="00F80AC5"/>
    <w:rsid w:val="00F80AD2"/>
    <w:rsid w:val="00F80EB3"/>
    <w:rsid w:val="00F81594"/>
    <w:rsid w:val="00F81957"/>
    <w:rsid w:val="00F81A9A"/>
    <w:rsid w:val="00F81BF9"/>
    <w:rsid w:val="00F8295C"/>
    <w:rsid w:val="00F82CC2"/>
    <w:rsid w:val="00F83256"/>
    <w:rsid w:val="00F83644"/>
    <w:rsid w:val="00F839FF"/>
    <w:rsid w:val="00F83C8E"/>
    <w:rsid w:val="00F848E3"/>
    <w:rsid w:val="00F849F1"/>
    <w:rsid w:val="00F84AB8"/>
    <w:rsid w:val="00F84CDD"/>
    <w:rsid w:val="00F856F6"/>
    <w:rsid w:val="00F859F9"/>
    <w:rsid w:val="00F85D33"/>
    <w:rsid w:val="00F8673A"/>
    <w:rsid w:val="00F8678E"/>
    <w:rsid w:val="00F87B66"/>
    <w:rsid w:val="00F87B9F"/>
    <w:rsid w:val="00F902B6"/>
    <w:rsid w:val="00F903D0"/>
    <w:rsid w:val="00F90479"/>
    <w:rsid w:val="00F90E5A"/>
    <w:rsid w:val="00F91AC1"/>
    <w:rsid w:val="00F91BFF"/>
    <w:rsid w:val="00F91E5E"/>
    <w:rsid w:val="00F923A0"/>
    <w:rsid w:val="00F92C4E"/>
    <w:rsid w:val="00F930D9"/>
    <w:rsid w:val="00F93171"/>
    <w:rsid w:val="00F931A3"/>
    <w:rsid w:val="00F93A93"/>
    <w:rsid w:val="00F93E80"/>
    <w:rsid w:val="00F9471E"/>
    <w:rsid w:val="00F94FCA"/>
    <w:rsid w:val="00F95123"/>
    <w:rsid w:val="00F9516A"/>
    <w:rsid w:val="00F958AF"/>
    <w:rsid w:val="00F95BE8"/>
    <w:rsid w:val="00F96301"/>
    <w:rsid w:val="00F9636D"/>
    <w:rsid w:val="00F963B4"/>
    <w:rsid w:val="00F971F6"/>
    <w:rsid w:val="00F97606"/>
    <w:rsid w:val="00F977F4"/>
    <w:rsid w:val="00F9792F"/>
    <w:rsid w:val="00F97971"/>
    <w:rsid w:val="00F97A8B"/>
    <w:rsid w:val="00F97B47"/>
    <w:rsid w:val="00F97C1A"/>
    <w:rsid w:val="00FA0143"/>
    <w:rsid w:val="00FA02AC"/>
    <w:rsid w:val="00FA0FAB"/>
    <w:rsid w:val="00FA11AB"/>
    <w:rsid w:val="00FA1636"/>
    <w:rsid w:val="00FA17D7"/>
    <w:rsid w:val="00FA180F"/>
    <w:rsid w:val="00FA1ACA"/>
    <w:rsid w:val="00FA1E1B"/>
    <w:rsid w:val="00FA24CF"/>
    <w:rsid w:val="00FA2C55"/>
    <w:rsid w:val="00FA35C7"/>
    <w:rsid w:val="00FA37D0"/>
    <w:rsid w:val="00FA39CC"/>
    <w:rsid w:val="00FA3C46"/>
    <w:rsid w:val="00FA3C65"/>
    <w:rsid w:val="00FA4FA4"/>
    <w:rsid w:val="00FA51AC"/>
    <w:rsid w:val="00FA5313"/>
    <w:rsid w:val="00FA532B"/>
    <w:rsid w:val="00FA55CE"/>
    <w:rsid w:val="00FA5ACF"/>
    <w:rsid w:val="00FA61A4"/>
    <w:rsid w:val="00FA6FCD"/>
    <w:rsid w:val="00FA7AA9"/>
    <w:rsid w:val="00FA7CBE"/>
    <w:rsid w:val="00FB0262"/>
    <w:rsid w:val="00FB02E3"/>
    <w:rsid w:val="00FB06A5"/>
    <w:rsid w:val="00FB0832"/>
    <w:rsid w:val="00FB0EF2"/>
    <w:rsid w:val="00FB0F26"/>
    <w:rsid w:val="00FB0FDE"/>
    <w:rsid w:val="00FB10D6"/>
    <w:rsid w:val="00FB13D8"/>
    <w:rsid w:val="00FB1684"/>
    <w:rsid w:val="00FB1820"/>
    <w:rsid w:val="00FB1860"/>
    <w:rsid w:val="00FB1C83"/>
    <w:rsid w:val="00FB1F3F"/>
    <w:rsid w:val="00FB24D5"/>
    <w:rsid w:val="00FB24E3"/>
    <w:rsid w:val="00FB2516"/>
    <w:rsid w:val="00FB25FE"/>
    <w:rsid w:val="00FB2BC9"/>
    <w:rsid w:val="00FB308C"/>
    <w:rsid w:val="00FB3606"/>
    <w:rsid w:val="00FB37AE"/>
    <w:rsid w:val="00FB3AF0"/>
    <w:rsid w:val="00FB3D03"/>
    <w:rsid w:val="00FB45E8"/>
    <w:rsid w:val="00FB4894"/>
    <w:rsid w:val="00FB4A4A"/>
    <w:rsid w:val="00FB4C59"/>
    <w:rsid w:val="00FB53FF"/>
    <w:rsid w:val="00FB5BEF"/>
    <w:rsid w:val="00FB67EB"/>
    <w:rsid w:val="00FB67F2"/>
    <w:rsid w:val="00FB6F91"/>
    <w:rsid w:val="00FB6FC3"/>
    <w:rsid w:val="00FB7493"/>
    <w:rsid w:val="00FB783C"/>
    <w:rsid w:val="00FB78D9"/>
    <w:rsid w:val="00FB7F7A"/>
    <w:rsid w:val="00FC0299"/>
    <w:rsid w:val="00FC0353"/>
    <w:rsid w:val="00FC05F0"/>
    <w:rsid w:val="00FC0808"/>
    <w:rsid w:val="00FC0927"/>
    <w:rsid w:val="00FC0AAE"/>
    <w:rsid w:val="00FC0C24"/>
    <w:rsid w:val="00FC0D93"/>
    <w:rsid w:val="00FC0E89"/>
    <w:rsid w:val="00FC118E"/>
    <w:rsid w:val="00FC121A"/>
    <w:rsid w:val="00FC1905"/>
    <w:rsid w:val="00FC202C"/>
    <w:rsid w:val="00FC22AC"/>
    <w:rsid w:val="00FC3FBF"/>
    <w:rsid w:val="00FC44CC"/>
    <w:rsid w:val="00FC4B29"/>
    <w:rsid w:val="00FC4E55"/>
    <w:rsid w:val="00FC51BF"/>
    <w:rsid w:val="00FC5494"/>
    <w:rsid w:val="00FC5682"/>
    <w:rsid w:val="00FC585E"/>
    <w:rsid w:val="00FC5A97"/>
    <w:rsid w:val="00FC5C94"/>
    <w:rsid w:val="00FC5F66"/>
    <w:rsid w:val="00FC61FD"/>
    <w:rsid w:val="00FC6443"/>
    <w:rsid w:val="00FC64D1"/>
    <w:rsid w:val="00FC64FE"/>
    <w:rsid w:val="00FC67BC"/>
    <w:rsid w:val="00FC6ACF"/>
    <w:rsid w:val="00FC6E4E"/>
    <w:rsid w:val="00FC70C0"/>
    <w:rsid w:val="00FC7530"/>
    <w:rsid w:val="00FD03CD"/>
    <w:rsid w:val="00FD0534"/>
    <w:rsid w:val="00FD054A"/>
    <w:rsid w:val="00FD073B"/>
    <w:rsid w:val="00FD1318"/>
    <w:rsid w:val="00FD184D"/>
    <w:rsid w:val="00FD1DAA"/>
    <w:rsid w:val="00FD243A"/>
    <w:rsid w:val="00FD273E"/>
    <w:rsid w:val="00FD28E8"/>
    <w:rsid w:val="00FD29A8"/>
    <w:rsid w:val="00FD3497"/>
    <w:rsid w:val="00FD3507"/>
    <w:rsid w:val="00FD3759"/>
    <w:rsid w:val="00FD38F4"/>
    <w:rsid w:val="00FD391A"/>
    <w:rsid w:val="00FD3F2B"/>
    <w:rsid w:val="00FD4EAB"/>
    <w:rsid w:val="00FD4EE8"/>
    <w:rsid w:val="00FD5762"/>
    <w:rsid w:val="00FD62E4"/>
    <w:rsid w:val="00FD6708"/>
    <w:rsid w:val="00FD687D"/>
    <w:rsid w:val="00FD6982"/>
    <w:rsid w:val="00FD6F1E"/>
    <w:rsid w:val="00FD75E4"/>
    <w:rsid w:val="00FD7F8B"/>
    <w:rsid w:val="00FE14B9"/>
    <w:rsid w:val="00FE15EC"/>
    <w:rsid w:val="00FE1738"/>
    <w:rsid w:val="00FE2237"/>
    <w:rsid w:val="00FE2463"/>
    <w:rsid w:val="00FE2816"/>
    <w:rsid w:val="00FE2D0C"/>
    <w:rsid w:val="00FE333C"/>
    <w:rsid w:val="00FE35EC"/>
    <w:rsid w:val="00FE372A"/>
    <w:rsid w:val="00FE3F0C"/>
    <w:rsid w:val="00FE3FB0"/>
    <w:rsid w:val="00FE4293"/>
    <w:rsid w:val="00FE4594"/>
    <w:rsid w:val="00FE4B8C"/>
    <w:rsid w:val="00FE5C97"/>
    <w:rsid w:val="00FE5F1F"/>
    <w:rsid w:val="00FE5F45"/>
    <w:rsid w:val="00FE62B1"/>
    <w:rsid w:val="00FE62BE"/>
    <w:rsid w:val="00FE70E5"/>
    <w:rsid w:val="00FE736D"/>
    <w:rsid w:val="00FE76EA"/>
    <w:rsid w:val="00FE7DDB"/>
    <w:rsid w:val="00FF06B9"/>
    <w:rsid w:val="00FF0A65"/>
    <w:rsid w:val="00FF0AB8"/>
    <w:rsid w:val="00FF0BF4"/>
    <w:rsid w:val="00FF140D"/>
    <w:rsid w:val="00FF1416"/>
    <w:rsid w:val="00FF1429"/>
    <w:rsid w:val="00FF162B"/>
    <w:rsid w:val="00FF1D25"/>
    <w:rsid w:val="00FF22A8"/>
    <w:rsid w:val="00FF33A8"/>
    <w:rsid w:val="00FF37CC"/>
    <w:rsid w:val="00FF3B0B"/>
    <w:rsid w:val="00FF3D8D"/>
    <w:rsid w:val="00FF3EBB"/>
    <w:rsid w:val="00FF4755"/>
    <w:rsid w:val="00FF4A8B"/>
    <w:rsid w:val="00FF5123"/>
    <w:rsid w:val="00FF5362"/>
    <w:rsid w:val="00FF5638"/>
    <w:rsid w:val="00FF586F"/>
    <w:rsid w:val="00FF5942"/>
    <w:rsid w:val="00FF5F60"/>
    <w:rsid w:val="00FF6104"/>
    <w:rsid w:val="00FF6349"/>
    <w:rsid w:val="00FF64CA"/>
    <w:rsid w:val="00FF6658"/>
    <w:rsid w:val="00FF672F"/>
    <w:rsid w:val="00FF69A6"/>
    <w:rsid w:val="00FF6A7A"/>
    <w:rsid w:val="00FF6BC4"/>
    <w:rsid w:val="00FF742B"/>
    <w:rsid w:val="038E98B4"/>
    <w:rsid w:val="04DF4544"/>
    <w:rsid w:val="08813F70"/>
    <w:rsid w:val="0943E108"/>
    <w:rsid w:val="0BC4FAF8"/>
    <w:rsid w:val="0BF01B02"/>
    <w:rsid w:val="0F831562"/>
    <w:rsid w:val="0FFAA8AD"/>
    <w:rsid w:val="10CCDBCE"/>
    <w:rsid w:val="110AA6F2"/>
    <w:rsid w:val="11375E2D"/>
    <w:rsid w:val="1286D3AE"/>
    <w:rsid w:val="1AC499D9"/>
    <w:rsid w:val="1ACDF2C4"/>
    <w:rsid w:val="217AF91E"/>
    <w:rsid w:val="21CFD597"/>
    <w:rsid w:val="22EE99B7"/>
    <w:rsid w:val="2383E919"/>
    <w:rsid w:val="24BA5C96"/>
    <w:rsid w:val="2959D1EC"/>
    <w:rsid w:val="2BF87EC5"/>
    <w:rsid w:val="2D5144E5"/>
    <w:rsid w:val="2DAD9102"/>
    <w:rsid w:val="303E8F2E"/>
    <w:rsid w:val="3054C639"/>
    <w:rsid w:val="30AE74F0"/>
    <w:rsid w:val="34AB3574"/>
    <w:rsid w:val="3560AAC5"/>
    <w:rsid w:val="36722C67"/>
    <w:rsid w:val="36C7EF68"/>
    <w:rsid w:val="39E7147D"/>
    <w:rsid w:val="3A32EF8D"/>
    <w:rsid w:val="3BA504A7"/>
    <w:rsid w:val="3D8E5BEC"/>
    <w:rsid w:val="3E6389E2"/>
    <w:rsid w:val="410F2214"/>
    <w:rsid w:val="42258C51"/>
    <w:rsid w:val="444589AD"/>
    <w:rsid w:val="44AAC6A8"/>
    <w:rsid w:val="461CB157"/>
    <w:rsid w:val="47ABA2B9"/>
    <w:rsid w:val="47AD99AA"/>
    <w:rsid w:val="47B70A25"/>
    <w:rsid w:val="4F55F9CB"/>
    <w:rsid w:val="571E1000"/>
    <w:rsid w:val="58AC8915"/>
    <w:rsid w:val="596E123E"/>
    <w:rsid w:val="5C2AAC11"/>
    <w:rsid w:val="5F53876E"/>
    <w:rsid w:val="62F29F01"/>
    <w:rsid w:val="630871AB"/>
    <w:rsid w:val="65495E91"/>
    <w:rsid w:val="67C477CC"/>
    <w:rsid w:val="6F3BBC6B"/>
    <w:rsid w:val="721D1743"/>
    <w:rsid w:val="72D24973"/>
    <w:rsid w:val="760A08DD"/>
    <w:rsid w:val="76E9889F"/>
    <w:rsid w:val="79971050"/>
    <w:rsid w:val="7ACE73D9"/>
    <w:rsid w:val="7BFB5B6B"/>
    <w:rsid w:val="7CADCB8E"/>
    <w:rsid w:val="7D39F6C1"/>
    <w:rsid w:val="7F985A3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35EB93"/>
  <w15:chartTrackingRefBased/>
  <w15:docId w15:val="{3376DC67-3DFD-4F88-905B-2F003C01B0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27" w:unhideWhenUsed="1" w:qFormat="1"/>
    <w:lsdException w:name="heading 7" w:semiHidden="1" w:uiPriority="27" w:unhideWhenUsed="1" w:qFormat="1"/>
    <w:lsdException w:name="heading 8" w:semiHidden="1" w:uiPriority="27" w:unhideWhenUsed="1" w:qFormat="1"/>
    <w:lsdException w:name="heading 9" w:semiHidden="1" w:uiPriority="27"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8"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2"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873ED"/>
  </w:style>
  <w:style w:type="paragraph" w:styleId="Heading1">
    <w:name w:val="heading 1"/>
    <w:aliases w:val="H1 Numb"/>
    <w:basedOn w:val="Normal"/>
    <w:next w:val="Normal"/>
    <w:link w:val="Heading1Char"/>
    <w:uiPriority w:val="9"/>
    <w:qFormat/>
    <w:rsid w:val="00C873ED"/>
    <w:pPr>
      <w:keepNext/>
      <w:keepLines/>
      <w:spacing w:before="480" w:after="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aliases w:val="H2 Numb"/>
    <w:basedOn w:val="Normal"/>
    <w:next w:val="Normal"/>
    <w:link w:val="Heading2Char"/>
    <w:uiPriority w:val="9"/>
    <w:unhideWhenUsed/>
    <w:qFormat/>
    <w:rsid w:val="00C873ED"/>
    <w:pPr>
      <w:keepNext/>
      <w:keepLines/>
      <w:spacing w:before="200" w:after="0"/>
      <w:outlineLvl w:val="1"/>
    </w:pPr>
    <w:rPr>
      <w:rFonts w:asciiTheme="majorHAnsi" w:eastAsiaTheme="majorEastAsia" w:hAnsiTheme="majorHAnsi" w:cstheme="majorBidi"/>
      <w:b/>
      <w:bCs/>
      <w:color w:val="4472C4" w:themeColor="accent1"/>
      <w:sz w:val="26"/>
      <w:szCs w:val="26"/>
    </w:rPr>
  </w:style>
  <w:style w:type="paragraph" w:styleId="Heading3">
    <w:name w:val="heading 3"/>
    <w:aliases w:val="H3 Numb"/>
    <w:basedOn w:val="Normal"/>
    <w:next w:val="Normal"/>
    <w:link w:val="Heading3Char"/>
    <w:uiPriority w:val="9"/>
    <w:unhideWhenUsed/>
    <w:qFormat/>
    <w:rsid w:val="00C873ED"/>
    <w:pPr>
      <w:keepNext/>
      <w:keepLines/>
      <w:spacing w:before="200" w:after="0"/>
      <w:outlineLvl w:val="2"/>
    </w:pPr>
    <w:rPr>
      <w:rFonts w:asciiTheme="majorHAnsi" w:eastAsiaTheme="majorEastAsia" w:hAnsiTheme="majorHAnsi" w:cstheme="majorBidi"/>
      <w:b/>
      <w:bCs/>
      <w:color w:val="4472C4" w:themeColor="accent1"/>
    </w:rPr>
  </w:style>
  <w:style w:type="paragraph" w:styleId="Heading4">
    <w:name w:val="heading 4"/>
    <w:aliases w:val="H4 Numb"/>
    <w:basedOn w:val="Normal"/>
    <w:next w:val="Normal"/>
    <w:link w:val="Heading4Char"/>
    <w:uiPriority w:val="9"/>
    <w:unhideWhenUsed/>
    <w:qFormat/>
    <w:rsid w:val="00C873ED"/>
    <w:pPr>
      <w:keepNext/>
      <w:keepLines/>
      <w:spacing w:before="200" w:after="0"/>
      <w:outlineLvl w:val="3"/>
    </w:pPr>
    <w:rPr>
      <w:rFonts w:asciiTheme="majorHAnsi" w:eastAsiaTheme="majorEastAsia" w:hAnsiTheme="majorHAnsi" w:cstheme="majorBidi"/>
      <w:b/>
      <w:bCs/>
      <w:i/>
      <w:iCs/>
      <w:color w:val="4472C4" w:themeColor="accent1"/>
    </w:rPr>
  </w:style>
  <w:style w:type="paragraph" w:styleId="Heading5">
    <w:name w:val="heading 5"/>
    <w:aliases w:val="H5 Numb"/>
    <w:basedOn w:val="Normal"/>
    <w:next w:val="Normal"/>
    <w:link w:val="Heading5Char"/>
    <w:uiPriority w:val="9"/>
    <w:unhideWhenUsed/>
    <w:qFormat/>
    <w:rsid w:val="00C873ED"/>
    <w:pPr>
      <w:keepNext/>
      <w:keepLines/>
      <w:spacing w:before="200" w:after="0"/>
      <w:outlineLvl w:val="4"/>
    </w:pPr>
    <w:rPr>
      <w:rFonts w:asciiTheme="majorHAnsi" w:eastAsiaTheme="majorEastAsia" w:hAnsiTheme="majorHAnsi" w:cstheme="majorBidi"/>
      <w:color w:val="1F3763" w:themeColor="accent1" w:themeShade="7F"/>
    </w:rPr>
  </w:style>
  <w:style w:type="paragraph" w:styleId="Heading6">
    <w:name w:val="heading 6"/>
    <w:basedOn w:val="Normal"/>
    <w:next w:val="Normal"/>
    <w:link w:val="Heading6Char"/>
    <w:uiPriority w:val="27"/>
    <w:semiHidden/>
    <w:unhideWhenUsed/>
    <w:qFormat/>
    <w:rsid w:val="00C873ED"/>
    <w:pPr>
      <w:keepNext/>
      <w:keepLines/>
      <w:spacing w:before="200" w:after="0"/>
      <w:outlineLvl w:val="5"/>
    </w:pPr>
    <w:rPr>
      <w:rFonts w:asciiTheme="majorHAnsi" w:eastAsiaTheme="majorEastAsia" w:hAnsiTheme="majorHAnsi" w:cstheme="majorBidi"/>
      <w:i/>
      <w:iCs/>
      <w:color w:val="1F3763" w:themeColor="accent1" w:themeShade="7F"/>
    </w:rPr>
  </w:style>
  <w:style w:type="paragraph" w:styleId="Heading7">
    <w:name w:val="heading 7"/>
    <w:basedOn w:val="Normal"/>
    <w:next w:val="Normal"/>
    <w:link w:val="Heading7Char"/>
    <w:uiPriority w:val="27"/>
    <w:semiHidden/>
    <w:unhideWhenUsed/>
    <w:qFormat/>
    <w:rsid w:val="00C873ED"/>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27"/>
    <w:semiHidden/>
    <w:unhideWhenUsed/>
    <w:qFormat/>
    <w:rsid w:val="00C873ED"/>
    <w:pPr>
      <w:keepNext/>
      <w:keepLines/>
      <w:spacing w:before="200" w:after="0"/>
      <w:outlineLvl w:val="7"/>
    </w:pPr>
    <w:rPr>
      <w:rFonts w:asciiTheme="majorHAnsi" w:eastAsiaTheme="majorEastAsia" w:hAnsiTheme="majorHAnsi" w:cstheme="majorBidi"/>
      <w:color w:val="4472C4" w:themeColor="accent1"/>
      <w:sz w:val="20"/>
      <w:szCs w:val="20"/>
    </w:rPr>
  </w:style>
  <w:style w:type="paragraph" w:styleId="Heading9">
    <w:name w:val="heading 9"/>
    <w:basedOn w:val="Normal"/>
    <w:next w:val="Normal"/>
    <w:link w:val="Heading9Char"/>
    <w:uiPriority w:val="27"/>
    <w:semiHidden/>
    <w:unhideWhenUsed/>
    <w:qFormat/>
    <w:rsid w:val="00C873ED"/>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Numb Char"/>
    <w:basedOn w:val="DefaultParagraphFont"/>
    <w:link w:val="Heading1"/>
    <w:uiPriority w:val="9"/>
    <w:rsid w:val="00C873ED"/>
    <w:rPr>
      <w:rFonts w:asciiTheme="majorHAnsi" w:eastAsiaTheme="majorEastAsia" w:hAnsiTheme="majorHAnsi" w:cstheme="majorBidi"/>
      <w:b/>
      <w:bCs/>
      <w:color w:val="2F5496" w:themeColor="accent1" w:themeShade="BF"/>
      <w:sz w:val="28"/>
      <w:szCs w:val="28"/>
    </w:rPr>
  </w:style>
  <w:style w:type="character" w:customStyle="1" w:styleId="Heading2Char">
    <w:name w:val="Heading 2 Char"/>
    <w:aliases w:val="H2 Numb Char"/>
    <w:basedOn w:val="DefaultParagraphFont"/>
    <w:link w:val="Heading2"/>
    <w:uiPriority w:val="9"/>
    <w:rsid w:val="00C873ED"/>
    <w:rPr>
      <w:rFonts w:asciiTheme="majorHAnsi" w:eastAsiaTheme="majorEastAsia" w:hAnsiTheme="majorHAnsi" w:cstheme="majorBidi"/>
      <w:b/>
      <w:bCs/>
      <w:color w:val="4472C4" w:themeColor="accent1"/>
      <w:sz w:val="26"/>
      <w:szCs w:val="26"/>
    </w:rPr>
  </w:style>
  <w:style w:type="character" w:customStyle="1" w:styleId="Heading3Char">
    <w:name w:val="Heading 3 Char"/>
    <w:aliases w:val="H3 Numb Char"/>
    <w:basedOn w:val="DefaultParagraphFont"/>
    <w:link w:val="Heading3"/>
    <w:uiPriority w:val="9"/>
    <w:rsid w:val="00C873ED"/>
    <w:rPr>
      <w:rFonts w:asciiTheme="majorHAnsi" w:eastAsiaTheme="majorEastAsia" w:hAnsiTheme="majorHAnsi" w:cstheme="majorBidi"/>
      <w:b/>
      <w:bCs/>
      <w:color w:val="4472C4" w:themeColor="accent1"/>
    </w:rPr>
  </w:style>
  <w:style w:type="character" w:customStyle="1" w:styleId="Heading4Char">
    <w:name w:val="Heading 4 Char"/>
    <w:aliases w:val="H4 Numb Char"/>
    <w:basedOn w:val="DefaultParagraphFont"/>
    <w:link w:val="Heading4"/>
    <w:uiPriority w:val="9"/>
    <w:rsid w:val="00C873ED"/>
    <w:rPr>
      <w:rFonts w:asciiTheme="majorHAnsi" w:eastAsiaTheme="majorEastAsia" w:hAnsiTheme="majorHAnsi" w:cstheme="majorBidi"/>
      <w:b/>
      <w:bCs/>
      <w:i/>
      <w:iCs/>
      <w:color w:val="4472C4" w:themeColor="accent1"/>
    </w:rPr>
  </w:style>
  <w:style w:type="character" w:customStyle="1" w:styleId="Heading5Char">
    <w:name w:val="Heading 5 Char"/>
    <w:aliases w:val="H5 Numb Char"/>
    <w:basedOn w:val="DefaultParagraphFont"/>
    <w:link w:val="Heading5"/>
    <w:uiPriority w:val="9"/>
    <w:rsid w:val="00C873ED"/>
    <w:rPr>
      <w:rFonts w:asciiTheme="majorHAnsi" w:eastAsiaTheme="majorEastAsia" w:hAnsiTheme="majorHAnsi" w:cstheme="majorBidi"/>
      <w:color w:val="1F3763" w:themeColor="accent1" w:themeShade="7F"/>
    </w:rPr>
  </w:style>
  <w:style w:type="character" w:customStyle="1" w:styleId="Heading6Char">
    <w:name w:val="Heading 6 Char"/>
    <w:basedOn w:val="DefaultParagraphFont"/>
    <w:link w:val="Heading6"/>
    <w:uiPriority w:val="27"/>
    <w:semiHidden/>
    <w:rsid w:val="00C873ED"/>
    <w:rPr>
      <w:rFonts w:asciiTheme="majorHAnsi" w:eastAsiaTheme="majorEastAsia" w:hAnsiTheme="majorHAnsi" w:cstheme="majorBidi"/>
      <w:i/>
      <w:iCs/>
      <w:color w:val="1F3763" w:themeColor="accent1" w:themeShade="7F"/>
    </w:rPr>
  </w:style>
  <w:style w:type="character" w:customStyle="1" w:styleId="Heading7Char">
    <w:name w:val="Heading 7 Char"/>
    <w:basedOn w:val="DefaultParagraphFont"/>
    <w:link w:val="Heading7"/>
    <w:uiPriority w:val="27"/>
    <w:semiHidden/>
    <w:rsid w:val="00C873ED"/>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27"/>
    <w:semiHidden/>
    <w:rsid w:val="00C873ED"/>
    <w:rPr>
      <w:rFonts w:asciiTheme="majorHAnsi" w:eastAsiaTheme="majorEastAsia" w:hAnsiTheme="majorHAnsi" w:cstheme="majorBidi"/>
      <w:color w:val="4472C4" w:themeColor="accent1"/>
      <w:sz w:val="20"/>
      <w:szCs w:val="20"/>
    </w:rPr>
  </w:style>
  <w:style w:type="character" w:customStyle="1" w:styleId="Heading9Char">
    <w:name w:val="Heading 9 Char"/>
    <w:basedOn w:val="DefaultParagraphFont"/>
    <w:link w:val="Heading9"/>
    <w:uiPriority w:val="27"/>
    <w:semiHidden/>
    <w:rsid w:val="00C873ED"/>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8"/>
    <w:unhideWhenUsed/>
    <w:qFormat/>
    <w:rsid w:val="00C873ED"/>
    <w:pPr>
      <w:spacing w:line="240" w:lineRule="auto"/>
    </w:pPr>
    <w:rPr>
      <w:b/>
      <w:bCs/>
      <w:color w:val="4472C4" w:themeColor="accent1"/>
      <w:sz w:val="18"/>
      <w:szCs w:val="18"/>
    </w:rPr>
  </w:style>
  <w:style w:type="paragraph" w:styleId="Title">
    <w:name w:val="Title"/>
    <w:basedOn w:val="Normal"/>
    <w:next w:val="Normal"/>
    <w:link w:val="TitleChar"/>
    <w:uiPriority w:val="10"/>
    <w:qFormat/>
    <w:rsid w:val="00C873ED"/>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sz w:val="52"/>
      <w:szCs w:val="52"/>
    </w:rPr>
  </w:style>
  <w:style w:type="character" w:customStyle="1" w:styleId="TitleChar">
    <w:name w:val="Title Char"/>
    <w:basedOn w:val="DefaultParagraphFont"/>
    <w:link w:val="Title"/>
    <w:uiPriority w:val="10"/>
    <w:rsid w:val="00C873ED"/>
    <w:rPr>
      <w:rFonts w:asciiTheme="majorHAnsi" w:eastAsiaTheme="majorEastAsia" w:hAnsiTheme="majorHAnsi" w:cstheme="majorBidi"/>
      <w:color w:val="323E4F" w:themeColor="text2" w:themeShade="BF"/>
      <w:spacing w:val="5"/>
      <w:sz w:val="52"/>
      <w:szCs w:val="52"/>
    </w:rPr>
  </w:style>
  <w:style w:type="paragraph" w:styleId="Subtitle">
    <w:name w:val="Subtitle"/>
    <w:basedOn w:val="Normal"/>
    <w:next w:val="Normal"/>
    <w:link w:val="SubtitleChar"/>
    <w:uiPriority w:val="11"/>
    <w:qFormat/>
    <w:rsid w:val="00C873ED"/>
    <w:pPr>
      <w:numPr>
        <w:ilvl w:val="1"/>
      </w:numPr>
    </w:pPr>
    <w:rPr>
      <w:rFonts w:asciiTheme="majorHAnsi" w:eastAsiaTheme="majorEastAsia" w:hAnsiTheme="majorHAnsi" w:cstheme="majorBidi"/>
      <w:i/>
      <w:iCs/>
      <w:color w:val="4472C4" w:themeColor="accent1"/>
      <w:spacing w:val="15"/>
      <w:sz w:val="24"/>
      <w:szCs w:val="24"/>
    </w:rPr>
  </w:style>
  <w:style w:type="character" w:customStyle="1" w:styleId="SubtitleChar">
    <w:name w:val="Subtitle Char"/>
    <w:basedOn w:val="DefaultParagraphFont"/>
    <w:link w:val="Subtitle"/>
    <w:uiPriority w:val="11"/>
    <w:rsid w:val="00C873ED"/>
    <w:rPr>
      <w:rFonts w:asciiTheme="majorHAnsi" w:eastAsiaTheme="majorEastAsia" w:hAnsiTheme="majorHAnsi" w:cstheme="majorBidi"/>
      <w:i/>
      <w:iCs/>
      <w:color w:val="4472C4" w:themeColor="accent1"/>
      <w:spacing w:val="15"/>
      <w:sz w:val="24"/>
      <w:szCs w:val="24"/>
    </w:rPr>
  </w:style>
  <w:style w:type="character" w:styleId="Strong">
    <w:name w:val="Strong"/>
    <w:basedOn w:val="DefaultParagraphFont"/>
    <w:uiPriority w:val="22"/>
    <w:qFormat/>
    <w:rsid w:val="00C873ED"/>
    <w:rPr>
      <w:b/>
      <w:bCs/>
    </w:rPr>
  </w:style>
  <w:style w:type="character" w:styleId="Emphasis">
    <w:name w:val="Emphasis"/>
    <w:basedOn w:val="DefaultParagraphFont"/>
    <w:uiPriority w:val="20"/>
    <w:qFormat/>
    <w:rsid w:val="00C873ED"/>
    <w:rPr>
      <w:i/>
      <w:iCs/>
    </w:rPr>
  </w:style>
  <w:style w:type="paragraph" w:styleId="NoSpacing">
    <w:name w:val="No Spacing"/>
    <w:uiPriority w:val="1"/>
    <w:qFormat/>
    <w:rsid w:val="00C873ED"/>
    <w:pPr>
      <w:spacing w:after="0" w:line="240" w:lineRule="auto"/>
    </w:pPr>
  </w:style>
  <w:style w:type="paragraph" w:styleId="Quote">
    <w:name w:val="Quote"/>
    <w:basedOn w:val="Normal"/>
    <w:next w:val="Normal"/>
    <w:link w:val="QuoteChar"/>
    <w:uiPriority w:val="29"/>
    <w:qFormat/>
    <w:rsid w:val="00C873ED"/>
    <w:rPr>
      <w:i/>
      <w:iCs/>
      <w:color w:val="000000" w:themeColor="text1"/>
    </w:rPr>
  </w:style>
  <w:style w:type="character" w:customStyle="1" w:styleId="QuoteChar">
    <w:name w:val="Quote Char"/>
    <w:basedOn w:val="DefaultParagraphFont"/>
    <w:link w:val="Quote"/>
    <w:uiPriority w:val="29"/>
    <w:rsid w:val="00C873ED"/>
    <w:rPr>
      <w:i/>
      <w:iCs/>
      <w:color w:val="000000" w:themeColor="text1"/>
    </w:rPr>
  </w:style>
  <w:style w:type="paragraph" w:styleId="IntenseQuote">
    <w:name w:val="Intense Quote"/>
    <w:basedOn w:val="Normal"/>
    <w:next w:val="Normal"/>
    <w:link w:val="IntenseQuoteChar"/>
    <w:uiPriority w:val="30"/>
    <w:qFormat/>
    <w:rsid w:val="00C873ED"/>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C873ED"/>
    <w:rPr>
      <w:b/>
      <w:bCs/>
      <w:i/>
      <w:iCs/>
      <w:color w:val="4472C4" w:themeColor="accent1"/>
    </w:rPr>
  </w:style>
  <w:style w:type="character" w:styleId="SubtleEmphasis">
    <w:name w:val="Subtle Emphasis"/>
    <w:basedOn w:val="DefaultParagraphFont"/>
    <w:uiPriority w:val="19"/>
    <w:qFormat/>
    <w:rsid w:val="00C873ED"/>
    <w:rPr>
      <w:i/>
      <w:iCs/>
      <w:color w:val="808080" w:themeColor="text1" w:themeTint="7F"/>
    </w:rPr>
  </w:style>
  <w:style w:type="character" w:styleId="IntenseEmphasis">
    <w:name w:val="Intense Emphasis"/>
    <w:basedOn w:val="DefaultParagraphFont"/>
    <w:uiPriority w:val="21"/>
    <w:qFormat/>
    <w:rsid w:val="00C873ED"/>
    <w:rPr>
      <w:b/>
      <w:bCs/>
      <w:i/>
      <w:iCs/>
      <w:color w:val="4472C4" w:themeColor="accent1"/>
    </w:rPr>
  </w:style>
  <w:style w:type="character" w:styleId="SubtleReference">
    <w:name w:val="Subtle Reference"/>
    <w:basedOn w:val="DefaultParagraphFont"/>
    <w:uiPriority w:val="31"/>
    <w:qFormat/>
    <w:rsid w:val="00C873ED"/>
    <w:rPr>
      <w:smallCaps/>
      <w:color w:val="ED7D31" w:themeColor="accent2"/>
      <w:u w:val="single"/>
    </w:rPr>
  </w:style>
  <w:style w:type="character" w:styleId="IntenseReference">
    <w:name w:val="Intense Reference"/>
    <w:basedOn w:val="DefaultParagraphFont"/>
    <w:uiPriority w:val="32"/>
    <w:qFormat/>
    <w:rsid w:val="00C873ED"/>
    <w:rPr>
      <w:b/>
      <w:bCs/>
      <w:smallCaps/>
      <w:color w:val="ED7D31" w:themeColor="accent2"/>
      <w:spacing w:val="5"/>
      <w:u w:val="single"/>
    </w:rPr>
  </w:style>
  <w:style w:type="character" w:styleId="BookTitle">
    <w:name w:val="Book Title"/>
    <w:basedOn w:val="DefaultParagraphFont"/>
    <w:uiPriority w:val="33"/>
    <w:qFormat/>
    <w:rsid w:val="00C873ED"/>
    <w:rPr>
      <w:b/>
      <w:bCs/>
      <w:smallCaps/>
      <w:spacing w:val="5"/>
    </w:rPr>
  </w:style>
  <w:style w:type="paragraph" w:styleId="TOCHeading">
    <w:name w:val="TOC Heading"/>
    <w:basedOn w:val="Heading1"/>
    <w:next w:val="Normal"/>
    <w:uiPriority w:val="39"/>
    <w:unhideWhenUsed/>
    <w:qFormat/>
    <w:rsid w:val="00C873ED"/>
    <w:pPr>
      <w:outlineLvl w:val="9"/>
    </w:pPr>
  </w:style>
  <w:style w:type="table" w:styleId="TableGrid">
    <w:name w:val="Table Grid"/>
    <w:basedOn w:val="TableNormal"/>
    <w:uiPriority w:val="39"/>
    <w:rsid w:val="00110D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4-Accent5">
    <w:name w:val="List Table 4 Accent 5"/>
    <w:basedOn w:val="TableNormal"/>
    <w:uiPriority w:val="49"/>
    <w:rsid w:val="00110DDF"/>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5">
    <w:name w:val="Grid Table 4 Accent 5"/>
    <w:basedOn w:val="TableNormal"/>
    <w:uiPriority w:val="49"/>
    <w:rsid w:val="00553F7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PlaceholderText">
    <w:name w:val="Placeholder Text"/>
    <w:basedOn w:val="DefaultParagraphFont"/>
    <w:uiPriority w:val="99"/>
    <w:semiHidden/>
    <w:rsid w:val="00E32DB5"/>
    <w:rPr>
      <w:color w:val="808080"/>
    </w:rPr>
  </w:style>
  <w:style w:type="character" w:styleId="Hyperlink">
    <w:name w:val="Hyperlink"/>
    <w:basedOn w:val="DefaultParagraphFont"/>
    <w:uiPriority w:val="99"/>
    <w:unhideWhenUsed/>
    <w:rsid w:val="00346879"/>
    <w:rPr>
      <w:color w:val="0563C1" w:themeColor="hyperlink"/>
      <w:u w:val="single"/>
    </w:rPr>
  </w:style>
  <w:style w:type="character" w:styleId="Mention">
    <w:name w:val="Mention"/>
    <w:basedOn w:val="DefaultParagraphFont"/>
    <w:uiPriority w:val="99"/>
    <w:semiHidden/>
    <w:unhideWhenUsed/>
    <w:rsid w:val="00346879"/>
    <w:rPr>
      <w:color w:val="2B579A"/>
      <w:shd w:val="clear" w:color="auto" w:fill="E6E6E6"/>
    </w:rPr>
  </w:style>
  <w:style w:type="paragraph" w:styleId="TOC1">
    <w:name w:val="toc 1"/>
    <w:basedOn w:val="Normal"/>
    <w:next w:val="Normal"/>
    <w:autoRedefine/>
    <w:uiPriority w:val="39"/>
    <w:unhideWhenUsed/>
    <w:rsid w:val="00AF7B2B"/>
    <w:pPr>
      <w:spacing w:after="100"/>
    </w:pPr>
  </w:style>
  <w:style w:type="paragraph" w:styleId="TOC2">
    <w:name w:val="toc 2"/>
    <w:basedOn w:val="Normal"/>
    <w:next w:val="Normal"/>
    <w:autoRedefine/>
    <w:uiPriority w:val="39"/>
    <w:unhideWhenUsed/>
    <w:rsid w:val="00AF7B2B"/>
    <w:pPr>
      <w:spacing w:after="100"/>
      <w:ind w:left="220"/>
    </w:pPr>
  </w:style>
  <w:style w:type="paragraph" w:styleId="ListParagraph">
    <w:name w:val="List Paragraph"/>
    <w:basedOn w:val="Normal"/>
    <w:uiPriority w:val="34"/>
    <w:qFormat/>
    <w:rsid w:val="00274F35"/>
    <w:pPr>
      <w:ind w:left="720"/>
      <w:contextualSpacing/>
    </w:pPr>
  </w:style>
  <w:style w:type="paragraph" w:styleId="BodyText">
    <w:name w:val="Body Text"/>
    <w:basedOn w:val="Normal"/>
    <w:link w:val="BodyTextChar"/>
    <w:qFormat/>
    <w:rsid w:val="00274F35"/>
    <w:pPr>
      <w:spacing w:after="120" w:line="240" w:lineRule="auto"/>
    </w:pPr>
    <w:rPr>
      <w:rFonts w:ascii="Arial" w:eastAsiaTheme="minorHAnsi" w:hAnsi="Arial"/>
      <w:color w:val="44546A" w:themeColor="text2"/>
      <w:sz w:val="20"/>
      <w:lang w:val="en-GB"/>
    </w:rPr>
  </w:style>
  <w:style w:type="character" w:customStyle="1" w:styleId="BodyTextChar">
    <w:name w:val="Body Text Char"/>
    <w:basedOn w:val="DefaultParagraphFont"/>
    <w:link w:val="BodyText"/>
    <w:rsid w:val="00274F35"/>
    <w:rPr>
      <w:rFonts w:ascii="Arial" w:eastAsiaTheme="minorHAnsi" w:hAnsi="Arial"/>
      <w:color w:val="44546A" w:themeColor="text2"/>
      <w:sz w:val="20"/>
      <w:lang w:val="en-GB"/>
    </w:rPr>
  </w:style>
  <w:style w:type="character" w:styleId="UnresolvedMention">
    <w:name w:val="Unresolved Mention"/>
    <w:basedOn w:val="DefaultParagraphFont"/>
    <w:uiPriority w:val="99"/>
    <w:semiHidden/>
    <w:unhideWhenUsed/>
    <w:rsid w:val="00887DBE"/>
    <w:rPr>
      <w:color w:val="605E5C"/>
      <w:shd w:val="clear" w:color="auto" w:fill="E1DFDD"/>
    </w:rPr>
  </w:style>
  <w:style w:type="paragraph" w:styleId="ListBullet">
    <w:name w:val="List Bullet"/>
    <w:basedOn w:val="BodyText"/>
    <w:uiPriority w:val="2"/>
    <w:qFormat/>
    <w:rsid w:val="00F142C2"/>
    <w:pPr>
      <w:numPr>
        <w:numId w:val="1"/>
      </w:numPr>
      <w:spacing w:after="60"/>
    </w:pPr>
  </w:style>
  <w:style w:type="character" w:styleId="CommentReference">
    <w:name w:val="annotation reference"/>
    <w:basedOn w:val="DefaultParagraphFont"/>
    <w:uiPriority w:val="99"/>
    <w:semiHidden/>
    <w:unhideWhenUsed/>
    <w:rsid w:val="004959E4"/>
    <w:rPr>
      <w:sz w:val="16"/>
      <w:szCs w:val="16"/>
    </w:rPr>
  </w:style>
  <w:style w:type="paragraph" w:styleId="CommentText">
    <w:name w:val="annotation text"/>
    <w:basedOn w:val="Normal"/>
    <w:link w:val="CommentTextChar"/>
    <w:uiPriority w:val="99"/>
    <w:semiHidden/>
    <w:unhideWhenUsed/>
    <w:rsid w:val="004959E4"/>
    <w:pPr>
      <w:spacing w:line="240" w:lineRule="auto"/>
    </w:pPr>
    <w:rPr>
      <w:sz w:val="20"/>
      <w:szCs w:val="20"/>
    </w:rPr>
  </w:style>
  <w:style w:type="character" w:customStyle="1" w:styleId="CommentTextChar">
    <w:name w:val="Comment Text Char"/>
    <w:basedOn w:val="DefaultParagraphFont"/>
    <w:link w:val="CommentText"/>
    <w:uiPriority w:val="99"/>
    <w:semiHidden/>
    <w:rsid w:val="004959E4"/>
    <w:rPr>
      <w:sz w:val="20"/>
      <w:szCs w:val="20"/>
    </w:rPr>
  </w:style>
  <w:style w:type="paragraph" w:styleId="CommentSubject">
    <w:name w:val="annotation subject"/>
    <w:basedOn w:val="CommentText"/>
    <w:next w:val="CommentText"/>
    <w:link w:val="CommentSubjectChar"/>
    <w:uiPriority w:val="99"/>
    <w:semiHidden/>
    <w:unhideWhenUsed/>
    <w:rsid w:val="004959E4"/>
    <w:rPr>
      <w:b/>
      <w:bCs/>
    </w:rPr>
  </w:style>
  <w:style w:type="character" w:customStyle="1" w:styleId="CommentSubjectChar">
    <w:name w:val="Comment Subject Char"/>
    <w:basedOn w:val="CommentTextChar"/>
    <w:link w:val="CommentSubject"/>
    <w:uiPriority w:val="99"/>
    <w:semiHidden/>
    <w:rsid w:val="004959E4"/>
    <w:rPr>
      <w:b/>
      <w:bCs/>
      <w:sz w:val="20"/>
      <w:szCs w:val="20"/>
    </w:rPr>
  </w:style>
  <w:style w:type="character" w:styleId="FollowedHyperlink">
    <w:name w:val="FollowedHyperlink"/>
    <w:basedOn w:val="DefaultParagraphFont"/>
    <w:uiPriority w:val="99"/>
    <w:semiHidden/>
    <w:unhideWhenUsed/>
    <w:rsid w:val="00EC7F3A"/>
    <w:rPr>
      <w:color w:val="954F72" w:themeColor="followedHyperlink"/>
      <w:u w:val="single"/>
    </w:rPr>
  </w:style>
  <w:style w:type="character" w:customStyle="1" w:styleId="fontstyle01">
    <w:name w:val="fontstyle01"/>
    <w:basedOn w:val="DefaultParagraphFont"/>
    <w:rsid w:val="00BA67D7"/>
    <w:rPr>
      <w:rFonts w:ascii="Calibri" w:hAnsi="Calibri" w:cs="Calibri" w:hint="default"/>
      <w:b w:val="0"/>
      <w:bCs w:val="0"/>
      <w:i w:val="0"/>
      <w:iCs w:val="0"/>
      <w:color w:val="000000"/>
      <w:sz w:val="22"/>
      <w:szCs w:val="22"/>
    </w:rPr>
  </w:style>
  <w:style w:type="paragraph" w:styleId="Header">
    <w:name w:val="header"/>
    <w:basedOn w:val="Normal"/>
    <w:link w:val="HeaderChar"/>
    <w:uiPriority w:val="99"/>
    <w:unhideWhenUsed/>
    <w:rsid w:val="00EB0B6E"/>
    <w:pPr>
      <w:tabs>
        <w:tab w:val="center" w:pos="4680"/>
        <w:tab w:val="right" w:pos="9360"/>
      </w:tabs>
      <w:spacing w:after="0" w:line="240" w:lineRule="auto"/>
    </w:pPr>
  </w:style>
  <w:style w:type="character" w:customStyle="1" w:styleId="HeaderChar">
    <w:name w:val="Header Char"/>
    <w:basedOn w:val="DefaultParagraphFont"/>
    <w:link w:val="Header"/>
    <w:uiPriority w:val="99"/>
    <w:rsid w:val="00EB0B6E"/>
  </w:style>
  <w:style w:type="paragraph" w:styleId="Footer">
    <w:name w:val="footer"/>
    <w:basedOn w:val="Normal"/>
    <w:link w:val="FooterChar"/>
    <w:uiPriority w:val="99"/>
    <w:unhideWhenUsed/>
    <w:rsid w:val="00EB0B6E"/>
    <w:pPr>
      <w:tabs>
        <w:tab w:val="center" w:pos="4680"/>
        <w:tab w:val="right" w:pos="9360"/>
      </w:tabs>
      <w:spacing w:after="0" w:line="240" w:lineRule="auto"/>
    </w:pPr>
  </w:style>
  <w:style w:type="character" w:customStyle="1" w:styleId="FooterChar">
    <w:name w:val="Footer Char"/>
    <w:basedOn w:val="DefaultParagraphFont"/>
    <w:link w:val="Footer"/>
    <w:uiPriority w:val="99"/>
    <w:rsid w:val="00EB0B6E"/>
  </w:style>
  <w:style w:type="paragraph" w:styleId="TableofFigures">
    <w:name w:val="table of figures"/>
    <w:basedOn w:val="Normal"/>
    <w:next w:val="Normal"/>
    <w:uiPriority w:val="99"/>
    <w:unhideWhenUsed/>
    <w:rsid w:val="00262676"/>
    <w:pPr>
      <w:spacing w:after="0"/>
    </w:pPr>
  </w:style>
  <w:style w:type="paragraph" w:styleId="Revision">
    <w:name w:val="Revision"/>
    <w:hidden/>
    <w:uiPriority w:val="99"/>
    <w:semiHidden/>
    <w:rsid w:val="005E4A19"/>
    <w:pPr>
      <w:spacing w:after="0" w:line="240" w:lineRule="auto"/>
    </w:pPr>
  </w:style>
  <w:style w:type="character" w:customStyle="1" w:styleId="fontstyle21">
    <w:name w:val="fontstyle21"/>
    <w:basedOn w:val="DefaultParagraphFont"/>
    <w:rsid w:val="00FC64FE"/>
    <w:rPr>
      <w:rFonts w:ascii="Calibri" w:hAnsi="Calibri" w:cs="Calibri" w:hint="default"/>
      <w:b w:val="0"/>
      <w:bCs w:val="0"/>
      <w:i w:val="0"/>
      <w:iCs w:val="0"/>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045941">
      <w:bodyDiv w:val="1"/>
      <w:marLeft w:val="0"/>
      <w:marRight w:val="0"/>
      <w:marTop w:val="0"/>
      <w:marBottom w:val="0"/>
      <w:divBdr>
        <w:top w:val="none" w:sz="0" w:space="0" w:color="auto"/>
        <w:left w:val="none" w:sz="0" w:space="0" w:color="auto"/>
        <w:bottom w:val="none" w:sz="0" w:space="0" w:color="auto"/>
        <w:right w:val="none" w:sz="0" w:space="0" w:color="auto"/>
      </w:divBdr>
    </w:div>
    <w:div w:id="390228359">
      <w:bodyDiv w:val="1"/>
      <w:marLeft w:val="0"/>
      <w:marRight w:val="0"/>
      <w:marTop w:val="0"/>
      <w:marBottom w:val="0"/>
      <w:divBdr>
        <w:top w:val="none" w:sz="0" w:space="0" w:color="auto"/>
        <w:left w:val="none" w:sz="0" w:space="0" w:color="auto"/>
        <w:bottom w:val="none" w:sz="0" w:space="0" w:color="auto"/>
        <w:right w:val="none" w:sz="0" w:space="0" w:color="auto"/>
      </w:divBdr>
    </w:div>
    <w:div w:id="598568484">
      <w:bodyDiv w:val="1"/>
      <w:marLeft w:val="0"/>
      <w:marRight w:val="0"/>
      <w:marTop w:val="0"/>
      <w:marBottom w:val="0"/>
      <w:divBdr>
        <w:top w:val="none" w:sz="0" w:space="0" w:color="auto"/>
        <w:left w:val="none" w:sz="0" w:space="0" w:color="auto"/>
        <w:bottom w:val="none" w:sz="0" w:space="0" w:color="auto"/>
        <w:right w:val="none" w:sz="0" w:space="0" w:color="auto"/>
      </w:divBdr>
    </w:div>
    <w:div w:id="675111411">
      <w:bodyDiv w:val="1"/>
      <w:marLeft w:val="0"/>
      <w:marRight w:val="0"/>
      <w:marTop w:val="0"/>
      <w:marBottom w:val="0"/>
      <w:divBdr>
        <w:top w:val="none" w:sz="0" w:space="0" w:color="auto"/>
        <w:left w:val="none" w:sz="0" w:space="0" w:color="auto"/>
        <w:bottom w:val="none" w:sz="0" w:space="0" w:color="auto"/>
        <w:right w:val="none" w:sz="0" w:space="0" w:color="auto"/>
      </w:divBdr>
    </w:div>
    <w:div w:id="822240940">
      <w:bodyDiv w:val="1"/>
      <w:marLeft w:val="0"/>
      <w:marRight w:val="0"/>
      <w:marTop w:val="0"/>
      <w:marBottom w:val="0"/>
      <w:divBdr>
        <w:top w:val="none" w:sz="0" w:space="0" w:color="auto"/>
        <w:left w:val="none" w:sz="0" w:space="0" w:color="auto"/>
        <w:bottom w:val="none" w:sz="0" w:space="0" w:color="auto"/>
        <w:right w:val="none" w:sz="0" w:space="0" w:color="auto"/>
      </w:divBdr>
    </w:div>
    <w:div w:id="840393622">
      <w:bodyDiv w:val="1"/>
      <w:marLeft w:val="0"/>
      <w:marRight w:val="0"/>
      <w:marTop w:val="0"/>
      <w:marBottom w:val="0"/>
      <w:divBdr>
        <w:top w:val="none" w:sz="0" w:space="0" w:color="auto"/>
        <w:left w:val="none" w:sz="0" w:space="0" w:color="auto"/>
        <w:bottom w:val="none" w:sz="0" w:space="0" w:color="auto"/>
        <w:right w:val="none" w:sz="0" w:space="0" w:color="auto"/>
      </w:divBdr>
    </w:div>
    <w:div w:id="882057611">
      <w:bodyDiv w:val="1"/>
      <w:marLeft w:val="0"/>
      <w:marRight w:val="0"/>
      <w:marTop w:val="0"/>
      <w:marBottom w:val="0"/>
      <w:divBdr>
        <w:top w:val="none" w:sz="0" w:space="0" w:color="auto"/>
        <w:left w:val="none" w:sz="0" w:space="0" w:color="auto"/>
        <w:bottom w:val="none" w:sz="0" w:space="0" w:color="auto"/>
        <w:right w:val="none" w:sz="0" w:space="0" w:color="auto"/>
      </w:divBdr>
    </w:div>
    <w:div w:id="899632872">
      <w:bodyDiv w:val="1"/>
      <w:marLeft w:val="0"/>
      <w:marRight w:val="0"/>
      <w:marTop w:val="0"/>
      <w:marBottom w:val="0"/>
      <w:divBdr>
        <w:top w:val="none" w:sz="0" w:space="0" w:color="auto"/>
        <w:left w:val="none" w:sz="0" w:space="0" w:color="auto"/>
        <w:bottom w:val="none" w:sz="0" w:space="0" w:color="auto"/>
        <w:right w:val="none" w:sz="0" w:space="0" w:color="auto"/>
      </w:divBdr>
    </w:div>
    <w:div w:id="900949194">
      <w:bodyDiv w:val="1"/>
      <w:marLeft w:val="0"/>
      <w:marRight w:val="0"/>
      <w:marTop w:val="0"/>
      <w:marBottom w:val="0"/>
      <w:divBdr>
        <w:top w:val="none" w:sz="0" w:space="0" w:color="auto"/>
        <w:left w:val="none" w:sz="0" w:space="0" w:color="auto"/>
        <w:bottom w:val="none" w:sz="0" w:space="0" w:color="auto"/>
        <w:right w:val="none" w:sz="0" w:space="0" w:color="auto"/>
      </w:divBdr>
    </w:div>
    <w:div w:id="926959364">
      <w:bodyDiv w:val="1"/>
      <w:marLeft w:val="0"/>
      <w:marRight w:val="0"/>
      <w:marTop w:val="0"/>
      <w:marBottom w:val="0"/>
      <w:divBdr>
        <w:top w:val="none" w:sz="0" w:space="0" w:color="auto"/>
        <w:left w:val="none" w:sz="0" w:space="0" w:color="auto"/>
        <w:bottom w:val="none" w:sz="0" w:space="0" w:color="auto"/>
        <w:right w:val="none" w:sz="0" w:space="0" w:color="auto"/>
      </w:divBdr>
    </w:div>
    <w:div w:id="968701562">
      <w:bodyDiv w:val="1"/>
      <w:marLeft w:val="0"/>
      <w:marRight w:val="0"/>
      <w:marTop w:val="0"/>
      <w:marBottom w:val="0"/>
      <w:divBdr>
        <w:top w:val="none" w:sz="0" w:space="0" w:color="auto"/>
        <w:left w:val="none" w:sz="0" w:space="0" w:color="auto"/>
        <w:bottom w:val="none" w:sz="0" w:space="0" w:color="auto"/>
        <w:right w:val="none" w:sz="0" w:space="0" w:color="auto"/>
      </w:divBdr>
    </w:div>
    <w:div w:id="1112624520">
      <w:bodyDiv w:val="1"/>
      <w:marLeft w:val="0"/>
      <w:marRight w:val="0"/>
      <w:marTop w:val="0"/>
      <w:marBottom w:val="0"/>
      <w:divBdr>
        <w:top w:val="none" w:sz="0" w:space="0" w:color="auto"/>
        <w:left w:val="none" w:sz="0" w:space="0" w:color="auto"/>
        <w:bottom w:val="none" w:sz="0" w:space="0" w:color="auto"/>
        <w:right w:val="none" w:sz="0" w:space="0" w:color="auto"/>
      </w:divBdr>
    </w:div>
    <w:div w:id="1262762563">
      <w:bodyDiv w:val="1"/>
      <w:marLeft w:val="0"/>
      <w:marRight w:val="0"/>
      <w:marTop w:val="0"/>
      <w:marBottom w:val="0"/>
      <w:divBdr>
        <w:top w:val="none" w:sz="0" w:space="0" w:color="auto"/>
        <w:left w:val="none" w:sz="0" w:space="0" w:color="auto"/>
        <w:bottom w:val="none" w:sz="0" w:space="0" w:color="auto"/>
        <w:right w:val="none" w:sz="0" w:space="0" w:color="auto"/>
      </w:divBdr>
    </w:div>
    <w:div w:id="1285695332">
      <w:bodyDiv w:val="1"/>
      <w:marLeft w:val="0"/>
      <w:marRight w:val="0"/>
      <w:marTop w:val="0"/>
      <w:marBottom w:val="0"/>
      <w:divBdr>
        <w:top w:val="none" w:sz="0" w:space="0" w:color="auto"/>
        <w:left w:val="none" w:sz="0" w:space="0" w:color="auto"/>
        <w:bottom w:val="none" w:sz="0" w:space="0" w:color="auto"/>
        <w:right w:val="none" w:sz="0" w:space="0" w:color="auto"/>
      </w:divBdr>
    </w:div>
    <w:div w:id="1319337060">
      <w:bodyDiv w:val="1"/>
      <w:marLeft w:val="0"/>
      <w:marRight w:val="0"/>
      <w:marTop w:val="0"/>
      <w:marBottom w:val="0"/>
      <w:divBdr>
        <w:top w:val="none" w:sz="0" w:space="0" w:color="auto"/>
        <w:left w:val="none" w:sz="0" w:space="0" w:color="auto"/>
        <w:bottom w:val="none" w:sz="0" w:space="0" w:color="auto"/>
        <w:right w:val="none" w:sz="0" w:space="0" w:color="auto"/>
      </w:divBdr>
    </w:div>
    <w:div w:id="1385329444">
      <w:bodyDiv w:val="1"/>
      <w:marLeft w:val="0"/>
      <w:marRight w:val="0"/>
      <w:marTop w:val="0"/>
      <w:marBottom w:val="0"/>
      <w:divBdr>
        <w:top w:val="none" w:sz="0" w:space="0" w:color="auto"/>
        <w:left w:val="none" w:sz="0" w:space="0" w:color="auto"/>
        <w:bottom w:val="none" w:sz="0" w:space="0" w:color="auto"/>
        <w:right w:val="none" w:sz="0" w:space="0" w:color="auto"/>
      </w:divBdr>
    </w:div>
    <w:div w:id="1452629413">
      <w:bodyDiv w:val="1"/>
      <w:marLeft w:val="0"/>
      <w:marRight w:val="0"/>
      <w:marTop w:val="0"/>
      <w:marBottom w:val="0"/>
      <w:divBdr>
        <w:top w:val="none" w:sz="0" w:space="0" w:color="auto"/>
        <w:left w:val="none" w:sz="0" w:space="0" w:color="auto"/>
        <w:bottom w:val="none" w:sz="0" w:space="0" w:color="auto"/>
        <w:right w:val="none" w:sz="0" w:space="0" w:color="auto"/>
      </w:divBdr>
    </w:div>
    <w:div w:id="1470123045">
      <w:bodyDiv w:val="1"/>
      <w:marLeft w:val="0"/>
      <w:marRight w:val="0"/>
      <w:marTop w:val="0"/>
      <w:marBottom w:val="0"/>
      <w:divBdr>
        <w:top w:val="none" w:sz="0" w:space="0" w:color="auto"/>
        <w:left w:val="none" w:sz="0" w:space="0" w:color="auto"/>
        <w:bottom w:val="none" w:sz="0" w:space="0" w:color="auto"/>
        <w:right w:val="none" w:sz="0" w:space="0" w:color="auto"/>
      </w:divBdr>
    </w:div>
    <w:div w:id="1644893203">
      <w:bodyDiv w:val="1"/>
      <w:marLeft w:val="0"/>
      <w:marRight w:val="0"/>
      <w:marTop w:val="0"/>
      <w:marBottom w:val="0"/>
      <w:divBdr>
        <w:top w:val="none" w:sz="0" w:space="0" w:color="auto"/>
        <w:left w:val="none" w:sz="0" w:space="0" w:color="auto"/>
        <w:bottom w:val="none" w:sz="0" w:space="0" w:color="auto"/>
        <w:right w:val="none" w:sz="0" w:space="0" w:color="auto"/>
      </w:divBdr>
    </w:div>
    <w:div w:id="1751930311">
      <w:bodyDiv w:val="1"/>
      <w:marLeft w:val="0"/>
      <w:marRight w:val="0"/>
      <w:marTop w:val="0"/>
      <w:marBottom w:val="0"/>
      <w:divBdr>
        <w:top w:val="none" w:sz="0" w:space="0" w:color="auto"/>
        <w:left w:val="none" w:sz="0" w:space="0" w:color="auto"/>
        <w:bottom w:val="none" w:sz="0" w:space="0" w:color="auto"/>
        <w:right w:val="none" w:sz="0" w:space="0" w:color="auto"/>
      </w:divBdr>
    </w:div>
    <w:div w:id="1755473261">
      <w:bodyDiv w:val="1"/>
      <w:marLeft w:val="0"/>
      <w:marRight w:val="0"/>
      <w:marTop w:val="0"/>
      <w:marBottom w:val="0"/>
      <w:divBdr>
        <w:top w:val="none" w:sz="0" w:space="0" w:color="auto"/>
        <w:left w:val="none" w:sz="0" w:space="0" w:color="auto"/>
        <w:bottom w:val="none" w:sz="0" w:space="0" w:color="auto"/>
        <w:right w:val="none" w:sz="0" w:space="0" w:color="auto"/>
      </w:divBdr>
    </w:div>
    <w:div w:id="1776558146">
      <w:bodyDiv w:val="1"/>
      <w:marLeft w:val="0"/>
      <w:marRight w:val="0"/>
      <w:marTop w:val="0"/>
      <w:marBottom w:val="0"/>
      <w:divBdr>
        <w:top w:val="none" w:sz="0" w:space="0" w:color="auto"/>
        <w:left w:val="none" w:sz="0" w:space="0" w:color="auto"/>
        <w:bottom w:val="none" w:sz="0" w:space="0" w:color="auto"/>
        <w:right w:val="none" w:sz="0" w:space="0" w:color="auto"/>
      </w:divBdr>
    </w:div>
    <w:div w:id="1821843655">
      <w:bodyDiv w:val="1"/>
      <w:marLeft w:val="0"/>
      <w:marRight w:val="0"/>
      <w:marTop w:val="0"/>
      <w:marBottom w:val="0"/>
      <w:divBdr>
        <w:top w:val="none" w:sz="0" w:space="0" w:color="auto"/>
        <w:left w:val="none" w:sz="0" w:space="0" w:color="auto"/>
        <w:bottom w:val="none" w:sz="0" w:space="0" w:color="auto"/>
        <w:right w:val="none" w:sz="0" w:space="0" w:color="auto"/>
      </w:divBdr>
    </w:div>
    <w:div w:id="1900506914">
      <w:bodyDiv w:val="1"/>
      <w:marLeft w:val="0"/>
      <w:marRight w:val="0"/>
      <w:marTop w:val="0"/>
      <w:marBottom w:val="0"/>
      <w:divBdr>
        <w:top w:val="none" w:sz="0" w:space="0" w:color="auto"/>
        <w:left w:val="none" w:sz="0" w:space="0" w:color="auto"/>
        <w:bottom w:val="none" w:sz="0" w:space="0" w:color="auto"/>
        <w:right w:val="none" w:sz="0" w:space="0" w:color="auto"/>
      </w:divBdr>
    </w:div>
    <w:div w:id="20378502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2.jpeg"/><Relationship Id="rId26" Type="http://schemas.openxmlformats.org/officeDocument/2006/relationships/hyperlink" Target="https://data.nal.usda.gov/dataset/gridded-soil-survey-geographic-database-gssurgo" TargetMode="External"/><Relationship Id="rId39" Type="http://schemas.openxmlformats.org/officeDocument/2006/relationships/image" Target="media/image19.jpeg"/><Relationship Id="rId3" Type="http://schemas.openxmlformats.org/officeDocument/2006/relationships/customXml" Target="../customXml/item3.xml"/><Relationship Id="rId21" Type="http://schemas.openxmlformats.org/officeDocument/2006/relationships/image" Target="media/image5.jpeg"/><Relationship Id="rId34" Type="http://schemas.openxmlformats.org/officeDocument/2006/relationships/image" Target="media/image15.png"/><Relationship Id="rId42" Type="http://schemas.openxmlformats.org/officeDocument/2006/relationships/hyperlink" Target="https://hazards-fema.maps.arcgis.com/apps/webappviewer/index.html?id=8b0adb51996444d4879338b5529aa9cd" TargetMode="External"/><Relationship Id="rId47" Type="http://schemas.openxmlformats.org/officeDocument/2006/relationships/image" Target="media/image21.jpeg"/><Relationship Id="rId50"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image" Target="media/image1.JPG"/><Relationship Id="rId25" Type="http://schemas.openxmlformats.org/officeDocument/2006/relationships/image" Target="media/image9.jpeg"/><Relationship Id="rId33" Type="http://schemas.openxmlformats.org/officeDocument/2006/relationships/image" Target="media/image14.png"/><Relationship Id="rId38" Type="http://schemas.openxmlformats.org/officeDocument/2006/relationships/image" Target="media/image18.png"/><Relationship Id="rId46" Type="http://schemas.openxmlformats.org/officeDocument/2006/relationships/hyperlink" Target="https://www.mrlc.gov/data/nlcd-2019-land-cover-conus" TargetMode="Externa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4.png"/><Relationship Id="rId29" Type="http://schemas.openxmlformats.org/officeDocument/2006/relationships/image" Target="media/image10.png"/><Relationship Id="rId41" Type="http://schemas.openxmlformats.org/officeDocument/2006/relationships/hyperlink" Target="https://www.fema.gov/flood-maps/guidance-reports/guidelines-standards"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8.png"/><Relationship Id="rId32" Type="http://schemas.openxmlformats.org/officeDocument/2006/relationships/image" Target="media/image13.png"/><Relationship Id="rId37" Type="http://schemas.openxmlformats.org/officeDocument/2006/relationships/image" Target="media/image17.png"/><Relationship Id="rId40" Type="http://schemas.openxmlformats.org/officeDocument/2006/relationships/image" Target="media/image20.jpeg"/><Relationship Id="rId45" Type="http://schemas.openxmlformats.org/officeDocument/2006/relationships/hyperlink" Target="https://data.tnris.org/collection?c=b246f8f7-9c79-4c89-91f7-9c7f44955fca" TargetMode="Externa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image" Target="media/image7.jpeg"/><Relationship Id="rId28" Type="http://schemas.openxmlformats.org/officeDocument/2006/relationships/hyperlink" Target="https://gis-txdot.opendata.arcgis.com/" TargetMode="External"/><Relationship Id="rId36" Type="http://schemas.openxmlformats.org/officeDocument/2006/relationships/image" Target="media/image16.png"/><Relationship Id="rId49" Type="http://schemas.openxmlformats.org/officeDocument/2006/relationships/glossaryDocument" Target="glossary/document.xml"/><Relationship Id="rId10" Type="http://schemas.openxmlformats.org/officeDocument/2006/relationships/endnotes" Target="endnotes.xml"/><Relationship Id="rId19" Type="http://schemas.openxmlformats.org/officeDocument/2006/relationships/image" Target="media/image3.jpeg"/><Relationship Id="rId31" Type="http://schemas.openxmlformats.org/officeDocument/2006/relationships/image" Target="media/image12.png"/><Relationship Id="rId44" Type="http://schemas.openxmlformats.org/officeDocument/2006/relationships/hyperlink" Target="https://data.tnris.org/collection?c=6ddcc1e6-2059-4fa2-a2cf-4ab163e2c97e"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6.jpeg"/><Relationship Id="rId27" Type="http://schemas.openxmlformats.org/officeDocument/2006/relationships/hyperlink" Target="https://www.mrlc.gov/data/nlcd-2019-land-cover-conus" TargetMode="External"/><Relationship Id="rId30" Type="http://schemas.openxmlformats.org/officeDocument/2006/relationships/image" Target="media/image11.png"/><Relationship Id="rId35" Type="http://schemas.openxmlformats.org/officeDocument/2006/relationships/chart" Target="charts/chart1.xml"/><Relationship Id="rId43" Type="http://schemas.openxmlformats.org/officeDocument/2006/relationships/hyperlink" Target="https://data.nal.usda.gov/dataset/gridded-soil-survey-geographic-database-gssurgo" TargetMode="External"/><Relationship Id="rId48" Type="http://schemas.openxmlformats.org/officeDocument/2006/relationships/fontTable" Target="fontTable.xml"/><Relationship Id="rId8" Type="http://schemas.openxmlformats.org/officeDocument/2006/relationships/webSettings" Target="webSettings.xml"/></Relationships>
</file>

<file path=word/charts/_rels/chart1.xml.rels><?xml version="1.0" encoding="UTF-8" standalone="yes"?>
<Relationships xmlns="http://schemas.openxmlformats.org/package/2006/relationships"><Relationship Id="rId3" Type="http://schemas.openxmlformats.org/officeDocument/2006/relationships/oleObject" Target="https://atkins.sharepoint.com/sites/TWDB-StatewideFloodModeling/Shared%20Documents/General/Report/South%20Llano%20Documentation/Flow_Area_Plot_SouthLlano.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082787935275104"/>
          <c:y val="6.6103210521476788E-2"/>
          <c:w val="0.78998293653009688"/>
          <c:h val="0.73566599274765654"/>
        </c:manualLayout>
      </c:layout>
      <c:scatterChart>
        <c:scatterStyle val="lineMarker"/>
        <c:varyColors val="0"/>
        <c:ser>
          <c:idx val="0"/>
          <c:order val="0"/>
          <c:tx>
            <c:strRef>
              <c:f>SouthLLano!$D$1</c:f>
              <c:strCache>
                <c:ptCount val="1"/>
                <c:pt idx="0">
                  <c:v>Regression 1% Minus Flow</c:v>
                </c:pt>
              </c:strCache>
            </c:strRef>
          </c:tx>
          <c:spPr>
            <a:ln w="19050" cap="rnd">
              <a:noFill/>
              <a:round/>
            </a:ln>
            <a:effectLst/>
          </c:spPr>
          <c:marker>
            <c:symbol val="square"/>
            <c:size val="2"/>
            <c:spPr>
              <a:solidFill>
                <a:schemeClr val="accent1"/>
              </a:solidFill>
              <a:ln w="12700">
                <a:solidFill>
                  <a:schemeClr val="accent1"/>
                </a:solidFill>
              </a:ln>
              <a:effectLst/>
            </c:spPr>
          </c:marker>
          <c:trendline>
            <c:name>Trendline - 1% Minus</c:name>
            <c:spPr>
              <a:ln w="25400" cap="rnd">
                <a:solidFill>
                  <a:schemeClr val="accent1"/>
                </a:solidFill>
                <a:prstDash val="lgDash"/>
              </a:ln>
              <a:effectLst/>
            </c:spPr>
            <c:trendlineType val="power"/>
            <c:dispRSqr val="0"/>
            <c:dispEq val="0"/>
          </c:trendline>
          <c:xVal>
            <c:numRef>
              <c:f>SouthLLano!$C$2:$C$77</c:f>
              <c:numCache>
                <c:formatCode>General</c:formatCode>
                <c:ptCount val="76"/>
                <c:pt idx="2">
                  <c:v>157.1</c:v>
                </c:pt>
                <c:pt idx="3">
                  <c:v>27</c:v>
                </c:pt>
                <c:pt idx="4">
                  <c:v>15.7</c:v>
                </c:pt>
                <c:pt idx="5">
                  <c:v>3.4</c:v>
                </c:pt>
                <c:pt idx="6">
                  <c:v>1.1000000000000001</c:v>
                </c:pt>
                <c:pt idx="7">
                  <c:v>3.7</c:v>
                </c:pt>
                <c:pt idx="8">
                  <c:v>93.3</c:v>
                </c:pt>
                <c:pt idx="9">
                  <c:v>63.1</c:v>
                </c:pt>
                <c:pt idx="10">
                  <c:v>21.3</c:v>
                </c:pt>
                <c:pt idx="11">
                  <c:v>8.4</c:v>
                </c:pt>
                <c:pt idx="12">
                  <c:v>5.6</c:v>
                </c:pt>
                <c:pt idx="13">
                  <c:v>157.9</c:v>
                </c:pt>
                <c:pt idx="15">
                  <c:v>28.8</c:v>
                </c:pt>
                <c:pt idx="16">
                  <c:v>17.100000000000001</c:v>
                </c:pt>
                <c:pt idx="17">
                  <c:v>8.6999999999999993</c:v>
                </c:pt>
                <c:pt idx="18">
                  <c:v>1</c:v>
                </c:pt>
                <c:pt idx="19">
                  <c:v>15</c:v>
                </c:pt>
                <c:pt idx="20">
                  <c:v>7.8</c:v>
                </c:pt>
                <c:pt idx="21">
                  <c:v>204.1</c:v>
                </c:pt>
                <c:pt idx="22">
                  <c:v>3.6</c:v>
                </c:pt>
                <c:pt idx="23">
                  <c:v>305.2</c:v>
                </c:pt>
                <c:pt idx="25">
                  <c:v>76.3</c:v>
                </c:pt>
                <c:pt idx="26">
                  <c:v>2.8</c:v>
                </c:pt>
                <c:pt idx="27">
                  <c:v>12.3</c:v>
                </c:pt>
                <c:pt idx="28">
                  <c:v>34.799999999999997</c:v>
                </c:pt>
                <c:pt idx="29">
                  <c:v>8.6</c:v>
                </c:pt>
                <c:pt idx="30">
                  <c:v>1.6</c:v>
                </c:pt>
                <c:pt idx="31">
                  <c:v>22.7</c:v>
                </c:pt>
                <c:pt idx="32">
                  <c:v>15.9</c:v>
                </c:pt>
                <c:pt idx="33">
                  <c:v>4.5</c:v>
                </c:pt>
                <c:pt idx="34">
                  <c:v>128</c:v>
                </c:pt>
                <c:pt idx="36">
                  <c:v>27.5</c:v>
                </c:pt>
                <c:pt idx="37">
                  <c:v>6.4</c:v>
                </c:pt>
                <c:pt idx="38">
                  <c:v>50.3</c:v>
                </c:pt>
                <c:pt idx="39">
                  <c:v>16.899999999999999</c:v>
                </c:pt>
                <c:pt idx="40">
                  <c:v>10.5</c:v>
                </c:pt>
                <c:pt idx="41">
                  <c:v>7.5</c:v>
                </c:pt>
                <c:pt idx="42">
                  <c:v>4.7</c:v>
                </c:pt>
                <c:pt idx="43">
                  <c:v>1.8</c:v>
                </c:pt>
                <c:pt idx="44">
                  <c:v>523.5</c:v>
                </c:pt>
                <c:pt idx="46">
                  <c:v>18.600000000000001</c:v>
                </c:pt>
                <c:pt idx="47">
                  <c:v>34.6</c:v>
                </c:pt>
                <c:pt idx="48">
                  <c:v>67.3</c:v>
                </c:pt>
                <c:pt idx="49">
                  <c:v>8</c:v>
                </c:pt>
                <c:pt idx="50">
                  <c:v>1.5</c:v>
                </c:pt>
                <c:pt idx="51">
                  <c:v>6.1</c:v>
                </c:pt>
                <c:pt idx="52">
                  <c:v>2.5</c:v>
                </c:pt>
                <c:pt idx="53">
                  <c:v>9.6</c:v>
                </c:pt>
                <c:pt idx="54">
                  <c:v>113.4</c:v>
                </c:pt>
                <c:pt idx="56">
                  <c:v>25.6</c:v>
                </c:pt>
                <c:pt idx="57">
                  <c:v>130.4</c:v>
                </c:pt>
                <c:pt idx="58">
                  <c:v>1.1000000000000001</c:v>
                </c:pt>
                <c:pt idx="59">
                  <c:v>9.8000000000000007</c:v>
                </c:pt>
                <c:pt idx="60">
                  <c:v>18</c:v>
                </c:pt>
                <c:pt idx="61">
                  <c:v>8.6999999999999993</c:v>
                </c:pt>
                <c:pt idx="62">
                  <c:v>5.0999999999999996</c:v>
                </c:pt>
                <c:pt idx="63">
                  <c:v>4</c:v>
                </c:pt>
                <c:pt idx="64">
                  <c:v>218.2</c:v>
                </c:pt>
                <c:pt idx="66">
                  <c:v>15</c:v>
                </c:pt>
                <c:pt idx="67">
                  <c:v>818.4</c:v>
                </c:pt>
                <c:pt idx="68">
                  <c:v>1</c:v>
                </c:pt>
                <c:pt idx="69">
                  <c:v>21.5</c:v>
                </c:pt>
                <c:pt idx="70">
                  <c:v>51.8</c:v>
                </c:pt>
                <c:pt idx="71">
                  <c:v>19.3</c:v>
                </c:pt>
                <c:pt idx="72">
                  <c:v>7.9</c:v>
                </c:pt>
                <c:pt idx="73">
                  <c:v>11.4</c:v>
                </c:pt>
                <c:pt idx="74">
                  <c:v>742.1</c:v>
                </c:pt>
                <c:pt idx="75">
                  <c:v>932.8</c:v>
                </c:pt>
              </c:numCache>
            </c:numRef>
          </c:xVal>
          <c:yVal>
            <c:numRef>
              <c:f>SouthLLano!$D$2:$D$77</c:f>
              <c:numCache>
                <c:formatCode>General</c:formatCode>
                <c:ptCount val="76"/>
                <c:pt idx="2" formatCode="#,##0">
                  <c:v>15711</c:v>
                </c:pt>
                <c:pt idx="3" formatCode="#,##0">
                  <c:v>6383</c:v>
                </c:pt>
                <c:pt idx="4" formatCode="#,##0">
                  <c:v>3809</c:v>
                </c:pt>
                <c:pt idx="5" formatCode="#,##0">
                  <c:v>1370</c:v>
                </c:pt>
                <c:pt idx="6">
                  <c:v>489</c:v>
                </c:pt>
                <c:pt idx="7" formatCode="#,##0">
                  <c:v>1347</c:v>
                </c:pt>
                <c:pt idx="8" formatCode="#,##0">
                  <c:v>10650</c:v>
                </c:pt>
                <c:pt idx="9" formatCode="#,##0">
                  <c:v>10961</c:v>
                </c:pt>
                <c:pt idx="10" formatCode="#,##0">
                  <c:v>5298</c:v>
                </c:pt>
                <c:pt idx="11" formatCode="#,##0">
                  <c:v>3227</c:v>
                </c:pt>
                <c:pt idx="12" formatCode="#,##0">
                  <c:v>2506</c:v>
                </c:pt>
                <c:pt idx="13" formatCode="#,##0">
                  <c:v>15431</c:v>
                </c:pt>
                <c:pt idx="15" formatCode="#,##0">
                  <c:v>8744</c:v>
                </c:pt>
                <c:pt idx="16" formatCode="#,##0">
                  <c:v>6205</c:v>
                </c:pt>
                <c:pt idx="17" formatCode="#,##0">
                  <c:v>3821</c:v>
                </c:pt>
                <c:pt idx="18">
                  <c:v>845</c:v>
                </c:pt>
                <c:pt idx="19" formatCode="#,##0">
                  <c:v>4987</c:v>
                </c:pt>
                <c:pt idx="20" formatCode="#,##0">
                  <c:v>3024</c:v>
                </c:pt>
                <c:pt idx="21" formatCode="#,##0">
                  <c:v>16786</c:v>
                </c:pt>
                <c:pt idx="22" formatCode="#,##0">
                  <c:v>2270</c:v>
                </c:pt>
                <c:pt idx="23" formatCode="#,##0">
                  <c:v>22843</c:v>
                </c:pt>
                <c:pt idx="25" formatCode="#,##0">
                  <c:v>12641</c:v>
                </c:pt>
                <c:pt idx="26" formatCode="#,##0">
                  <c:v>1995</c:v>
                </c:pt>
                <c:pt idx="27" formatCode="#,##0">
                  <c:v>4669</c:v>
                </c:pt>
                <c:pt idx="28" formatCode="#,##0">
                  <c:v>8177</c:v>
                </c:pt>
                <c:pt idx="29" formatCode="#,##0">
                  <c:v>3724</c:v>
                </c:pt>
                <c:pt idx="30" formatCode="#,##0">
                  <c:v>1229</c:v>
                </c:pt>
                <c:pt idx="31" formatCode="#,##0">
                  <c:v>6828</c:v>
                </c:pt>
                <c:pt idx="32" formatCode="#,##0">
                  <c:v>5256</c:v>
                </c:pt>
                <c:pt idx="33" formatCode="#,##0">
                  <c:v>2118</c:v>
                </c:pt>
                <c:pt idx="34" formatCode="#,##0">
                  <c:v>18040</c:v>
                </c:pt>
                <c:pt idx="36" formatCode="#,##0">
                  <c:v>10921</c:v>
                </c:pt>
                <c:pt idx="37" formatCode="#,##0">
                  <c:v>4742</c:v>
                </c:pt>
                <c:pt idx="38" formatCode="#,##0">
                  <c:v>16384</c:v>
                </c:pt>
                <c:pt idx="39" formatCode="#,##0">
                  <c:v>8706</c:v>
                </c:pt>
                <c:pt idx="40" formatCode="#,##0">
                  <c:v>6854</c:v>
                </c:pt>
                <c:pt idx="41" formatCode="#,##0">
                  <c:v>5067</c:v>
                </c:pt>
                <c:pt idx="42" formatCode="#,##0">
                  <c:v>4447</c:v>
                </c:pt>
                <c:pt idx="43" formatCode="#,##0">
                  <c:v>1556</c:v>
                </c:pt>
                <c:pt idx="44" formatCode="#,##0">
                  <c:v>37892</c:v>
                </c:pt>
                <c:pt idx="46" formatCode="#,##0">
                  <c:v>9475</c:v>
                </c:pt>
                <c:pt idx="47" formatCode="#,##0">
                  <c:v>14240</c:v>
                </c:pt>
                <c:pt idx="48" formatCode="#,##0">
                  <c:v>19664</c:v>
                </c:pt>
                <c:pt idx="49" formatCode="#,##0">
                  <c:v>5328</c:v>
                </c:pt>
                <c:pt idx="50" formatCode="#,##0">
                  <c:v>1583</c:v>
                </c:pt>
                <c:pt idx="51" formatCode="#,##0">
                  <c:v>4189</c:v>
                </c:pt>
                <c:pt idx="52" formatCode="#,##0">
                  <c:v>2264</c:v>
                </c:pt>
                <c:pt idx="53" formatCode="#,##0">
                  <c:v>5806</c:v>
                </c:pt>
                <c:pt idx="54" formatCode="#,##0">
                  <c:v>27127</c:v>
                </c:pt>
                <c:pt idx="56" formatCode="#,##0">
                  <c:v>12672</c:v>
                </c:pt>
                <c:pt idx="57" formatCode="#,##0">
                  <c:v>29464</c:v>
                </c:pt>
                <c:pt idx="58" formatCode="#,##0">
                  <c:v>1115</c:v>
                </c:pt>
                <c:pt idx="59" formatCode="#,##0">
                  <c:v>6195</c:v>
                </c:pt>
                <c:pt idx="60" formatCode="#,##0">
                  <c:v>10132</c:v>
                </c:pt>
                <c:pt idx="61" formatCode="#,##0">
                  <c:v>5466</c:v>
                </c:pt>
                <c:pt idx="62" formatCode="#,##0">
                  <c:v>4615</c:v>
                </c:pt>
                <c:pt idx="63" formatCode="#,##0">
                  <c:v>3554</c:v>
                </c:pt>
                <c:pt idx="64" formatCode="#,##0">
                  <c:v>39545</c:v>
                </c:pt>
                <c:pt idx="66" formatCode="#,##0">
                  <c:v>7708</c:v>
                </c:pt>
                <c:pt idx="67" formatCode="#,##0">
                  <c:v>59227</c:v>
                </c:pt>
                <c:pt idx="68" formatCode="#,##0">
                  <c:v>1306</c:v>
                </c:pt>
                <c:pt idx="69" formatCode="#,##0">
                  <c:v>9374</c:v>
                </c:pt>
                <c:pt idx="70" formatCode="#,##0">
                  <c:v>20223</c:v>
                </c:pt>
                <c:pt idx="71" formatCode="#,##0">
                  <c:v>9630</c:v>
                </c:pt>
                <c:pt idx="72" formatCode="#,##0">
                  <c:v>6385</c:v>
                </c:pt>
                <c:pt idx="73" formatCode="#,##0">
                  <c:v>7663</c:v>
                </c:pt>
                <c:pt idx="74" formatCode="#,##0">
                  <c:v>69116</c:v>
                </c:pt>
                <c:pt idx="75" formatCode="#,##0">
                  <c:v>66058</c:v>
                </c:pt>
              </c:numCache>
            </c:numRef>
          </c:yVal>
          <c:smooth val="0"/>
          <c:extLst>
            <c:ext xmlns:c16="http://schemas.microsoft.com/office/drawing/2014/chart" uri="{C3380CC4-5D6E-409C-BE32-E72D297353CC}">
              <c16:uniqueId val="{00000001-3859-4871-83E6-AA25B6BDD23F}"/>
            </c:ext>
          </c:extLst>
        </c:ser>
        <c:ser>
          <c:idx val="1"/>
          <c:order val="1"/>
          <c:tx>
            <c:strRef>
              <c:f>SouthLLano!$G$1:$G$2</c:f>
              <c:strCache>
                <c:ptCount val="2"/>
                <c:pt idx="0">
                  <c:v>BLE 1% Flow</c:v>
                </c:pt>
              </c:strCache>
            </c:strRef>
          </c:tx>
          <c:spPr>
            <a:ln w="25400" cap="rnd">
              <a:noFill/>
              <a:round/>
            </a:ln>
            <a:effectLst/>
          </c:spPr>
          <c:marker>
            <c:symbol val="circle"/>
            <c:size val="2"/>
            <c:spPr>
              <a:solidFill>
                <a:srgbClr val="C00000"/>
              </a:solidFill>
              <a:ln w="44450">
                <a:solidFill>
                  <a:srgbClr val="C00000"/>
                </a:solidFill>
              </a:ln>
              <a:effectLst/>
            </c:spPr>
          </c:marker>
          <c:xVal>
            <c:numRef>
              <c:f>SouthLLano!$C$4:$C$77</c:f>
              <c:numCache>
                <c:formatCode>General</c:formatCode>
                <c:ptCount val="74"/>
                <c:pt idx="0">
                  <c:v>157.1</c:v>
                </c:pt>
                <c:pt idx="1">
                  <c:v>27</c:v>
                </c:pt>
                <c:pt idx="2">
                  <c:v>15.7</c:v>
                </c:pt>
                <c:pt idx="3">
                  <c:v>3.4</c:v>
                </c:pt>
                <c:pt idx="4">
                  <c:v>1.1000000000000001</c:v>
                </c:pt>
                <c:pt idx="5">
                  <c:v>3.7</c:v>
                </c:pt>
                <c:pt idx="6">
                  <c:v>93.3</c:v>
                </c:pt>
                <c:pt idx="7">
                  <c:v>63.1</c:v>
                </c:pt>
                <c:pt idx="8">
                  <c:v>21.3</c:v>
                </c:pt>
                <c:pt idx="9">
                  <c:v>8.4</c:v>
                </c:pt>
                <c:pt idx="10">
                  <c:v>5.6</c:v>
                </c:pt>
                <c:pt idx="11">
                  <c:v>157.9</c:v>
                </c:pt>
                <c:pt idx="13">
                  <c:v>28.8</c:v>
                </c:pt>
                <c:pt idx="14">
                  <c:v>17.100000000000001</c:v>
                </c:pt>
                <c:pt idx="15">
                  <c:v>8.6999999999999993</c:v>
                </c:pt>
                <c:pt idx="16">
                  <c:v>1</c:v>
                </c:pt>
                <c:pt idx="17">
                  <c:v>15</c:v>
                </c:pt>
                <c:pt idx="18">
                  <c:v>7.8</c:v>
                </c:pt>
                <c:pt idx="19">
                  <c:v>204.1</c:v>
                </c:pt>
                <c:pt idx="20">
                  <c:v>3.6</c:v>
                </c:pt>
                <c:pt idx="21">
                  <c:v>305.2</c:v>
                </c:pt>
                <c:pt idx="23">
                  <c:v>76.3</c:v>
                </c:pt>
                <c:pt idx="24">
                  <c:v>2.8</c:v>
                </c:pt>
                <c:pt idx="25">
                  <c:v>12.3</c:v>
                </c:pt>
                <c:pt idx="26">
                  <c:v>34.799999999999997</c:v>
                </c:pt>
                <c:pt idx="27">
                  <c:v>8.6</c:v>
                </c:pt>
                <c:pt idx="28">
                  <c:v>1.6</c:v>
                </c:pt>
                <c:pt idx="29">
                  <c:v>22.7</c:v>
                </c:pt>
                <c:pt idx="30">
                  <c:v>15.9</c:v>
                </c:pt>
                <c:pt idx="31">
                  <c:v>4.5</c:v>
                </c:pt>
                <c:pt idx="32">
                  <c:v>128</c:v>
                </c:pt>
                <c:pt idx="34">
                  <c:v>27.5</c:v>
                </c:pt>
                <c:pt idx="35">
                  <c:v>6.4</c:v>
                </c:pt>
                <c:pt idx="36">
                  <c:v>50.3</c:v>
                </c:pt>
                <c:pt idx="37">
                  <c:v>16.899999999999999</c:v>
                </c:pt>
                <c:pt idx="38">
                  <c:v>10.5</c:v>
                </c:pt>
                <c:pt idx="39">
                  <c:v>7.5</c:v>
                </c:pt>
                <c:pt idx="40">
                  <c:v>4.7</c:v>
                </c:pt>
                <c:pt idx="41">
                  <c:v>1.8</c:v>
                </c:pt>
                <c:pt idx="42">
                  <c:v>523.5</c:v>
                </c:pt>
                <c:pt idx="44">
                  <c:v>18.600000000000001</c:v>
                </c:pt>
                <c:pt idx="45">
                  <c:v>34.6</c:v>
                </c:pt>
                <c:pt idx="46">
                  <c:v>67.3</c:v>
                </c:pt>
                <c:pt idx="47">
                  <c:v>8</c:v>
                </c:pt>
                <c:pt idx="48">
                  <c:v>1.5</c:v>
                </c:pt>
                <c:pt idx="49">
                  <c:v>6.1</c:v>
                </c:pt>
                <c:pt idx="50">
                  <c:v>2.5</c:v>
                </c:pt>
                <c:pt idx="51">
                  <c:v>9.6</c:v>
                </c:pt>
                <c:pt idx="52">
                  <c:v>113.4</c:v>
                </c:pt>
                <c:pt idx="54">
                  <c:v>25.6</c:v>
                </c:pt>
                <c:pt idx="55">
                  <c:v>130.4</c:v>
                </c:pt>
                <c:pt idx="56">
                  <c:v>1.1000000000000001</c:v>
                </c:pt>
                <c:pt idx="57">
                  <c:v>9.8000000000000007</c:v>
                </c:pt>
                <c:pt idx="58">
                  <c:v>18</c:v>
                </c:pt>
                <c:pt idx="59">
                  <c:v>8.6999999999999993</c:v>
                </c:pt>
                <c:pt idx="60">
                  <c:v>5.0999999999999996</c:v>
                </c:pt>
                <c:pt idx="61">
                  <c:v>4</c:v>
                </c:pt>
                <c:pt idx="62">
                  <c:v>218.2</c:v>
                </c:pt>
                <c:pt idx="64">
                  <c:v>15</c:v>
                </c:pt>
                <c:pt idx="65">
                  <c:v>818.4</c:v>
                </c:pt>
                <c:pt idx="66">
                  <c:v>1</c:v>
                </c:pt>
                <c:pt idx="67">
                  <c:v>21.5</c:v>
                </c:pt>
                <c:pt idx="68">
                  <c:v>51.8</c:v>
                </c:pt>
                <c:pt idx="69">
                  <c:v>19.3</c:v>
                </c:pt>
                <c:pt idx="70">
                  <c:v>7.9</c:v>
                </c:pt>
                <c:pt idx="71">
                  <c:v>11.4</c:v>
                </c:pt>
                <c:pt idx="72">
                  <c:v>742.1</c:v>
                </c:pt>
                <c:pt idx="73">
                  <c:v>932.8</c:v>
                </c:pt>
              </c:numCache>
            </c:numRef>
          </c:xVal>
          <c:yVal>
            <c:numRef>
              <c:f>SouthLLano!$G$4:$G$77</c:f>
              <c:numCache>
                <c:formatCode>#,##0</c:formatCode>
                <c:ptCount val="74"/>
                <c:pt idx="0">
                  <c:v>39941</c:v>
                </c:pt>
                <c:pt idx="1">
                  <c:v>10965</c:v>
                </c:pt>
                <c:pt idx="2">
                  <c:v>5620</c:v>
                </c:pt>
                <c:pt idx="3">
                  <c:v>1197</c:v>
                </c:pt>
                <c:pt idx="4" formatCode="General">
                  <c:v>412</c:v>
                </c:pt>
                <c:pt idx="5">
                  <c:v>1102</c:v>
                </c:pt>
                <c:pt idx="6">
                  <c:v>23771</c:v>
                </c:pt>
                <c:pt idx="7">
                  <c:v>21976</c:v>
                </c:pt>
                <c:pt idx="8">
                  <c:v>7627</c:v>
                </c:pt>
                <c:pt idx="9">
                  <c:v>3798</c:v>
                </c:pt>
                <c:pt idx="10">
                  <c:v>2484</c:v>
                </c:pt>
                <c:pt idx="11">
                  <c:v>39874</c:v>
                </c:pt>
                <c:pt idx="13">
                  <c:v>11109</c:v>
                </c:pt>
                <c:pt idx="14">
                  <c:v>6785</c:v>
                </c:pt>
                <c:pt idx="15">
                  <c:v>4063</c:v>
                </c:pt>
                <c:pt idx="16" formatCode="General">
                  <c:v>456</c:v>
                </c:pt>
                <c:pt idx="17">
                  <c:v>5403</c:v>
                </c:pt>
                <c:pt idx="18">
                  <c:v>3008</c:v>
                </c:pt>
                <c:pt idx="19">
                  <c:v>43740</c:v>
                </c:pt>
                <c:pt idx="20">
                  <c:v>2083</c:v>
                </c:pt>
                <c:pt idx="21">
                  <c:v>51301</c:v>
                </c:pt>
                <c:pt idx="23">
                  <c:v>27763</c:v>
                </c:pt>
                <c:pt idx="24">
                  <c:v>1608</c:v>
                </c:pt>
                <c:pt idx="25">
                  <c:v>6581</c:v>
                </c:pt>
                <c:pt idx="26">
                  <c:v>16423</c:v>
                </c:pt>
                <c:pt idx="27">
                  <c:v>4394</c:v>
                </c:pt>
                <c:pt idx="28" formatCode="General">
                  <c:v>951</c:v>
                </c:pt>
                <c:pt idx="29">
                  <c:v>9368</c:v>
                </c:pt>
                <c:pt idx="30">
                  <c:v>7847</c:v>
                </c:pt>
                <c:pt idx="31">
                  <c:v>2512</c:v>
                </c:pt>
                <c:pt idx="32">
                  <c:v>42497</c:v>
                </c:pt>
                <c:pt idx="34">
                  <c:v>22588</c:v>
                </c:pt>
                <c:pt idx="35">
                  <c:v>8611</c:v>
                </c:pt>
                <c:pt idx="36">
                  <c:v>36596</c:v>
                </c:pt>
                <c:pt idx="37">
                  <c:v>15737</c:v>
                </c:pt>
                <c:pt idx="38">
                  <c:v>9686</c:v>
                </c:pt>
                <c:pt idx="39">
                  <c:v>8447</c:v>
                </c:pt>
                <c:pt idx="40">
                  <c:v>6319</c:v>
                </c:pt>
                <c:pt idx="41">
                  <c:v>2677</c:v>
                </c:pt>
                <c:pt idx="42">
                  <c:v>90838</c:v>
                </c:pt>
                <c:pt idx="44">
                  <c:v>11260</c:v>
                </c:pt>
                <c:pt idx="45">
                  <c:v>21767</c:v>
                </c:pt>
                <c:pt idx="46">
                  <c:v>35083</c:v>
                </c:pt>
                <c:pt idx="47">
                  <c:v>5707</c:v>
                </c:pt>
                <c:pt idx="48" formatCode="General">
                  <c:v>938</c:v>
                </c:pt>
                <c:pt idx="49">
                  <c:v>3901</c:v>
                </c:pt>
                <c:pt idx="50">
                  <c:v>1761</c:v>
                </c:pt>
                <c:pt idx="51">
                  <c:v>6142</c:v>
                </c:pt>
                <c:pt idx="52">
                  <c:v>53881</c:v>
                </c:pt>
                <c:pt idx="54">
                  <c:v>25208</c:v>
                </c:pt>
                <c:pt idx="55">
                  <c:v>58799</c:v>
                </c:pt>
                <c:pt idx="56">
                  <c:v>1026</c:v>
                </c:pt>
                <c:pt idx="57">
                  <c:v>11785</c:v>
                </c:pt>
                <c:pt idx="58">
                  <c:v>19097</c:v>
                </c:pt>
                <c:pt idx="59">
                  <c:v>8729</c:v>
                </c:pt>
                <c:pt idx="60">
                  <c:v>6637</c:v>
                </c:pt>
                <c:pt idx="61">
                  <c:v>5536</c:v>
                </c:pt>
                <c:pt idx="62">
                  <c:v>82556</c:v>
                </c:pt>
                <c:pt idx="64">
                  <c:v>12413</c:v>
                </c:pt>
                <c:pt idx="65">
                  <c:v>176800</c:v>
                </c:pt>
                <c:pt idx="66">
                  <c:v>1554</c:v>
                </c:pt>
                <c:pt idx="67">
                  <c:v>19369</c:v>
                </c:pt>
                <c:pt idx="68">
                  <c:v>37144</c:v>
                </c:pt>
                <c:pt idx="69">
                  <c:v>18066</c:v>
                </c:pt>
                <c:pt idx="70">
                  <c:v>9474</c:v>
                </c:pt>
                <c:pt idx="71">
                  <c:v>12677</c:v>
                </c:pt>
                <c:pt idx="72">
                  <c:v>168516</c:v>
                </c:pt>
                <c:pt idx="73">
                  <c:v>187124</c:v>
                </c:pt>
              </c:numCache>
            </c:numRef>
          </c:yVal>
          <c:smooth val="0"/>
          <c:extLst>
            <c:ext xmlns:c16="http://schemas.microsoft.com/office/drawing/2014/chart" uri="{C3380CC4-5D6E-409C-BE32-E72D297353CC}">
              <c16:uniqueId val="{00000002-3859-4871-83E6-AA25B6BDD23F}"/>
            </c:ext>
          </c:extLst>
        </c:ser>
        <c:ser>
          <c:idx val="2"/>
          <c:order val="2"/>
          <c:tx>
            <c:strRef>
              <c:f>SouthLLano!$F$1</c:f>
              <c:strCache>
                <c:ptCount val="1"/>
                <c:pt idx="0">
                  <c:v>Regression 1% Plus Flow</c:v>
                </c:pt>
              </c:strCache>
            </c:strRef>
          </c:tx>
          <c:spPr>
            <a:ln w="19050" cap="rnd">
              <a:noFill/>
              <a:round/>
            </a:ln>
            <a:effectLst/>
          </c:spPr>
          <c:marker>
            <c:symbol val="square"/>
            <c:size val="2"/>
            <c:spPr>
              <a:solidFill>
                <a:srgbClr val="FFC000"/>
              </a:solidFill>
              <a:ln w="12700">
                <a:solidFill>
                  <a:srgbClr val="FFC000"/>
                </a:solidFill>
              </a:ln>
              <a:effectLst/>
            </c:spPr>
          </c:marker>
          <c:trendline>
            <c:name>Trendline - 1% Plus</c:name>
            <c:spPr>
              <a:ln w="25400" cap="rnd">
                <a:solidFill>
                  <a:srgbClr val="FFC000"/>
                </a:solidFill>
                <a:prstDash val="lgDash"/>
              </a:ln>
              <a:effectLst/>
            </c:spPr>
            <c:trendlineType val="power"/>
            <c:dispRSqr val="0"/>
            <c:dispEq val="0"/>
          </c:trendline>
          <c:xVal>
            <c:numRef>
              <c:f>SouthLLano!$C$2:$C$77</c:f>
              <c:numCache>
                <c:formatCode>General</c:formatCode>
                <c:ptCount val="76"/>
                <c:pt idx="2">
                  <c:v>157.1</c:v>
                </c:pt>
                <c:pt idx="3">
                  <c:v>27</c:v>
                </c:pt>
                <c:pt idx="4">
                  <c:v>15.7</c:v>
                </c:pt>
                <c:pt idx="5">
                  <c:v>3.4</c:v>
                </c:pt>
                <c:pt idx="6">
                  <c:v>1.1000000000000001</c:v>
                </c:pt>
                <c:pt idx="7">
                  <c:v>3.7</c:v>
                </c:pt>
                <c:pt idx="8">
                  <c:v>93.3</c:v>
                </c:pt>
                <c:pt idx="9">
                  <c:v>63.1</c:v>
                </c:pt>
                <c:pt idx="10">
                  <c:v>21.3</c:v>
                </c:pt>
                <c:pt idx="11">
                  <c:v>8.4</c:v>
                </c:pt>
                <c:pt idx="12">
                  <c:v>5.6</c:v>
                </c:pt>
                <c:pt idx="13">
                  <c:v>157.9</c:v>
                </c:pt>
                <c:pt idx="15">
                  <c:v>28.8</c:v>
                </c:pt>
                <c:pt idx="16">
                  <c:v>17.100000000000001</c:v>
                </c:pt>
                <c:pt idx="17">
                  <c:v>8.6999999999999993</c:v>
                </c:pt>
                <c:pt idx="18">
                  <c:v>1</c:v>
                </c:pt>
                <c:pt idx="19">
                  <c:v>15</c:v>
                </c:pt>
                <c:pt idx="20">
                  <c:v>7.8</c:v>
                </c:pt>
                <c:pt idx="21">
                  <c:v>204.1</c:v>
                </c:pt>
                <c:pt idx="22">
                  <c:v>3.6</c:v>
                </c:pt>
                <c:pt idx="23">
                  <c:v>305.2</c:v>
                </c:pt>
                <c:pt idx="25">
                  <c:v>76.3</c:v>
                </c:pt>
                <c:pt idx="26">
                  <c:v>2.8</c:v>
                </c:pt>
                <c:pt idx="27">
                  <c:v>12.3</c:v>
                </c:pt>
                <c:pt idx="28">
                  <c:v>34.799999999999997</c:v>
                </c:pt>
                <c:pt idx="29">
                  <c:v>8.6</c:v>
                </c:pt>
                <c:pt idx="30">
                  <c:v>1.6</c:v>
                </c:pt>
                <c:pt idx="31">
                  <c:v>22.7</c:v>
                </c:pt>
                <c:pt idx="32">
                  <c:v>15.9</c:v>
                </c:pt>
                <c:pt idx="33">
                  <c:v>4.5</c:v>
                </c:pt>
                <c:pt idx="34">
                  <c:v>128</c:v>
                </c:pt>
                <c:pt idx="36">
                  <c:v>27.5</c:v>
                </c:pt>
                <c:pt idx="37">
                  <c:v>6.4</c:v>
                </c:pt>
                <c:pt idx="38">
                  <c:v>50.3</c:v>
                </c:pt>
                <c:pt idx="39">
                  <c:v>16.899999999999999</c:v>
                </c:pt>
                <c:pt idx="40">
                  <c:v>10.5</c:v>
                </c:pt>
                <c:pt idx="41">
                  <c:v>7.5</c:v>
                </c:pt>
                <c:pt idx="42">
                  <c:v>4.7</c:v>
                </c:pt>
                <c:pt idx="43">
                  <c:v>1.8</c:v>
                </c:pt>
                <c:pt idx="44">
                  <c:v>523.5</c:v>
                </c:pt>
                <c:pt idx="46">
                  <c:v>18.600000000000001</c:v>
                </c:pt>
                <c:pt idx="47">
                  <c:v>34.6</c:v>
                </c:pt>
                <c:pt idx="48">
                  <c:v>67.3</c:v>
                </c:pt>
                <c:pt idx="49">
                  <c:v>8</c:v>
                </c:pt>
                <c:pt idx="50">
                  <c:v>1.5</c:v>
                </c:pt>
                <c:pt idx="51">
                  <c:v>6.1</c:v>
                </c:pt>
                <c:pt idx="52">
                  <c:v>2.5</c:v>
                </c:pt>
                <c:pt idx="53">
                  <c:v>9.6</c:v>
                </c:pt>
                <c:pt idx="54">
                  <c:v>113.4</c:v>
                </c:pt>
                <c:pt idx="56">
                  <c:v>25.6</c:v>
                </c:pt>
                <c:pt idx="57">
                  <c:v>130.4</c:v>
                </c:pt>
                <c:pt idx="58">
                  <c:v>1.1000000000000001</c:v>
                </c:pt>
                <c:pt idx="59">
                  <c:v>9.8000000000000007</c:v>
                </c:pt>
                <c:pt idx="60">
                  <c:v>18</c:v>
                </c:pt>
                <c:pt idx="61">
                  <c:v>8.6999999999999993</c:v>
                </c:pt>
                <c:pt idx="62">
                  <c:v>5.0999999999999996</c:v>
                </c:pt>
                <c:pt idx="63">
                  <c:v>4</c:v>
                </c:pt>
                <c:pt idx="64">
                  <c:v>218.2</c:v>
                </c:pt>
                <c:pt idx="66">
                  <c:v>15</c:v>
                </c:pt>
                <c:pt idx="67">
                  <c:v>818.4</c:v>
                </c:pt>
                <c:pt idx="68">
                  <c:v>1</c:v>
                </c:pt>
                <c:pt idx="69">
                  <c:v>21.5</c:v>
                </c:pt>
                <c:pt idx="70">
                  <c:v>51.8</c:v>
                </c:pt>
                <c:pt idx="71">
                  <c:v>19.3</c:v>
                </c:pt>
                <c:pt idx="72">
                  <c:v>7.9</c:v>
                </c:pt>
                <c:pt idx="73">
                  <c:v>11.4</c:v>
                </c:pt>
                <c:pt idx="74">
                  <c:v>742.1</c:v>
                </c:pt>
                <c:pt idx="75">
                  <c:v>932.8</c:v>
                </c:pt>
              </c:numCache>
            </c:numRef>
          </c:xVal>
          <c:yVal>
            <c:numRef>
              <c:f>SouthLLano!$F$2:$F$77</c:f>
              <c:numCache>
                <c:formatCode>General</c:formatCode>
                <c:ptCount val="76"/>
                <c:pt idx="2" formatCode="#,##0">
                  <c:v>42670</c:v>
                </c:pt>
                <c:pt idx="3" formatCode="#,##0">
                  <c:v>17337</c:v>
                </c:pt>
                <c:pt idx="4" formatCode="#,##0">
                  <c:v>10346</c:v>
                </c:pt>
                <c:pt idx="5" formatCode="#,##0">
                  <c:v>3721</c:v>
                </c:pt>
                <c:pt idx="6" formatCode="#,##0">
                  <c:v>1329</c:v>
                </c:pt>
                <c:pt idx="7" formatCode="#,##0">
                  <c:v>3658</c:v>
                </c:pt>
                <c:pt idx="8" formatCode="#,##0">
                  <c:v>28924</c:v>
                </c:pt>
                <c:pt idx="9" formatCode="#,##0">
                  <c:v>29769</c:v>
                </c:pt>
                <c:pt idx="10" formatCode="#,##0">
                  <c:v>14388</c:v>
                </c:pt>
                <c:pt idx="11" formatCode="#,##0">
                  <c:v>8764</c:v>
                </c:pt>
                <c:pt idx="12" formatCode="#,##0">
                  <c:v>6806</c:v>
                </c:pt>
                <c:pt idx="13" formatCode="#,##0">
                  <c:v>41908</c:v>
                </c:pt>
                <c:pt idx="15" formatCode="#,##0">
                  <c:v>23749</c:v>
                </c:pt>
                <c:pt idx="16" formatCode="#,##0">
                  <c:v>16851</c:v>
                </c:pt>
                <c:pt idx="17" formatCode="#,##0">
                  <c:v>10378</c:v>
                </c:pt>
                <c:pt idx="18" formatCode="#,##0">
                  <c:v>2295</c:v>
                </c:pt>
                <c:pt idx="19" formatCode="#,##0">
                  <c:v>13544</c:v>
                </c:pt>
                <c:pt idx="20" formatCode="#,##0">
                  <c:v>8213</c:v>
                </c:pt>
                <c:pt idx="21" formatCode="#,##0">
                  <c:v>45590</c:v>
                </c:pt>
                <c:pt idx="22" formatCode="#,##0">
                  <c:v>6264</c:v>
                </c:pt>
                <c:pt idx="23" formatCode="#,##0">
                  <c:v>62039</c:v>
                </c:pt>
                <c:pt idx="25" formatCode="#,##0">
                  <c:v>34332</c:v>
                </c:pt>
                <c:pt idx="26" formatCode="#,##0">
                  <c:v>5418</c:v>
                </c:pt>
                <c:pt idx="27" formatCode="#,##0">
                  <c:v>12680</c:v>
                </c:pt>
                <c:pt idx="28" formatCode="#,##0">
                  <c:v>22209</c:v>
                </c:pt>
                <c:pt idx="29" formatCode="#,##0">
                  <c:v>10114</c:v>
                </c:pt>
                <c:pt idx="30" formatCode="#,##0">
                  <c:v>3337</c:v>
                </c:pt>
                <c:pt idx="31" formatCode="#,##0">
                  <c:v>18543</c:v>
                </c:pt>
                <c:pt idx="32" formatCode="#,##0">
                  <c:v>14274</c:v>
                </c:pt>
                <c:pt idx="33" formatCode="#,##0">
                  <c:v>5753</c:v>
                </c:pt>
                <c:pt idx="34" formatCode="#,##0">
                  <c:v>48996</c:v>
                </c:pt>
                <c:pt idx="36" formatCode="#,##0">
                  <c:v>29660</c:v>
                </c:pt>
                <c:pt idx="37" formatCode="#,##0">
                  <c:v>12878</c:v>
                </c:pt>
                <c:pt idx="38" formatCode="#,##0">
                  <c:v>44496</c:v>
                </c:pt>
                <c:pt idx="39" formatCode="#,##0">
                  <c:v>23644</c:v>
                </c:pt>
                <c:pt idx="40" formatCode="#,##0">
                  <c:v>18614</c:v>
                </c:pt>
                <c:pt idx="41" formatCode="#,##0">
                  <c:v>13760</c:v>
                </c:pt>
                <c:pt idx="42" formatCode="#,##0">
                  <c:v>12079</c:v>
                </c:pt>
                <c:pt idx="43" formatCode="#,##0">
                  <c:v>4225</c:v>
                </c:pt>
                <c:pt idx="44" formatCode="#,##0">
                  <c:v>102911</c:v>
                </c:pt>
                <c:pt idx="46" formatCode="#,##0">
                  <c:v>25732</c:v>
                </c:pt>
                <c:pt idx="47" formatCode="#,##0">
                  <c:v>38674</c:v>
                </c:pt>
                <c:pt idx="48" formatCode="#,##0">
                  <c:v>53405</c:v>
                </c:pt>
                <c:pt idx="49" formatCode="#,##0">
                  <c:v>14470</c:v>
                </c:pt>
                <c:pt idx="50" formatCode="#,##0">
                  <c:v>4299</c:v>
                </c:pt>
                <c:pt idx="51" formatCode="#,##0">
                  <c:v>11377</c:v>
                </c:pt>
                <c:pt idx="52" formatCode="#,##0">
                  <c:v>6148</c:v>
                </c:pt>
                <c:pt idx="53" formatCode="#,##0">
                  <c:v>15770</c:v>
                </c:pt>
                <c:pt idx="54" formatCode="#,##0">
                  <c:v>73674</c:v>
                </c:pt>
                <c:pt idx="56" formatCode="#,##0">
                  <c:v>34415</c:v>
                </c:pt>
                <c:pt idx="57" formatCode="#,##0">
                  <c:v>80022</c:v>
                </c:pt>
                <c:pt idx="58" formatCode="#,##0">
                  <c:v>3029</c:v>
                </c:pt>
                <c:pt idx="59" formatCode="#,##0">
                  <c:v>16825</c:v>
                </c:pt>
                <c:pt idx="60" formatCode="#,##0">
                  <c:v>27519</c:v>
                </c:pt>
                <c:pt idx="61" formatCode="#,##0">
                  <c:v>14844</c:v>
                </c:pt>
                <c:pt idx="62" formatCode="#,##0">
                  <c:v>12534</c:v>
                </c:pt>
                <c:pt idx="63" formatCode="#,##0">
                  <c:v>9653</c:v>
                </c:pt>
                <c:pt idx="64" formatCode="#,##0">
                  <c:v>107401</c:v>
                </c:pt>
                <c:pt idx="66" formatCode="#,##0">
                  <c:v>20935</c:v>
                </c:pt>
                <c:pt idx="67" formatCode="#,##0">
                  <c:v>160855</c:v>
                </c:pt>
                <c:pt idx="68" formatCode="#,##0">
                  <c:v>3547</c:v>
                </c:pt>
                <c:pt idx="69" formatCode="#,##0">
                  <c:v>25458</c:v>
                </c:pt>
                <c:pt idx="70" formatCode="#,##0">
                  <c:v>54924</c:v>
                </c:pt>
                <c:pt idx="71" formatCode="#,##0">
                  <c:v>26153</c:v>
                </c:pt>
                <c:pt idx="72" formatCode="#,##0">
                  <c:v>17340</c:v>
                </c:pt>
                <c:pt idx="73" formatCode="#,##0">
                  <c:v>20812</c:v>
                </c:pt>
                <c:pt idx="74" formatCode="#,##0">
                  <c:v>146650</c:v>
                </c:pt>
                <c:pt idx="75" formatCode="#,##0">
                  <c:v>179406</c:v>
                </c:pt>
              </c:numCache>
            </c:numRef>
          </c:yVal>
          <c:smooth val="0"/>
          <c:extLst>
            <c:ext xmlns:c16="http://schemas.microsoft.com/office/drawing/2014/chart" uri="{C3380CC4-5D6E-409C-BE32-E72D297353CC}">
              <c16:uniqueId val="{00000004-3859-4871-83E6-AA25B6BDD23F}"/>
            </c:ext>
          </c:extLst>
        </c:ser>
        <c:ser>
          <c:idx val="3"/>
          <c:order val="3"/>
          <c:tx>
            <c:v>FEMA 1% Effective Flow</c:v>
          </c:tx>
          <c:spPr>
            <a:ln w="25400" cap="rnd">
              <a:noFill/>
              <a:round/>
            </a:ln>
            <a:effectLst/>
          </c:spPr>
          <c:marker>
            <c:symbol val="circle"/>
            <c:size val="5"/>
            <c:spPr>
              <a:solidFill>
                <a:srgbClr val="00B050"/>
              </a:solidFill>
              <a:ln w="9525">
                <a:solidFill>
                  <a:srgbClr val="00B050"/>
                </a:solidFill>
              </a:ln>
              <a:effectLst/>
            </c:spPr>
          </c:marker>
          <c:xVal>
            <c:numRef>
              <c:f>SouthLLano!$C$77</c:f>
              <c:numCache>
                <c:formatCode>General</c:formatCode>
                <c:ptCount val="1"/>
                <c:pt idx="0">
                  <c:v>932.8</c:v>
                </c:pt>
              </c:numCache>
            </c:numRef>
          </c:xVal>
          <c:yVal>
            <c:numRef>
              <c:f>SouthLLano!$K$77</c:f>
              <c:numCache>
                <c:formatCode>#,##0</c:formatCode>
                <c:ptCount val="1"/>
                <c:pt idx="0">
                  <c:v>231000</c:v>
                </c:pt>
              </c:numCache>
            </c:numRef>
          </c:yVal>
          <c:smooth val="0"/>
          <c:extLst>
            <c:ext xmlns:c16="http://schemas.microsoft.com/office/drawing/2014/chart" uri="{C3380CC4-5D6E-409C-BE32-E72D297353CC}">
              <c16:uniqueId val="{00000005-3859-4871-83E6-AA25B6BDD23F}"/>
            </c:ext>
          </c:extLst>
        </c:ser>
        <c:dLbls>
          <c:showLegendKey val="0"/>
          <c:showVal val="0"/>
          <c:showCatName val="0"/>
          <c:showSerName val="0"/>
          <c:showPercent val="0"/>
          <c:showBubbleSize val="0"/>
        </c:dLbls>
        <c:axId val="820052000"/>
        <c:axId val="577439424"/>
      </c:scatterChart>
      <c:valAx>
        <c:axId val="820052000"/>
        <c:scaling>
          <c:logBase val="10"/>
          <c:orientation val="minMax"/>
          <c:max val="100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400" b="0" i="0" u="none" strike="noStrike" kern="1200" baseline="0">
                    <a:solidFill>
                      <a:sysClr val="windowText" lastClr="000000"/>
                    </a:solidFill>
                    <a:latin typeface="+mn-lt"/>
                    <a:ea typeface="+mn-ea"/>
                    <a:cs typeface="+mn-cs"/>
                  </a:defRPr>
                </a:pPr>
                <a:r>
                  <a:rPr lang="en-US" sz="1400"/>
                  <a:t>Drainage Area (sq. mi.)</a:t>
                </a:r>
              </a:p>
            </c:rich>
          </c:tx>
          <c:layout>
            <c:manualLayout>
              <c:xMode val="edge"/>
              <c:yMode val="edge"/>
              <c:x val="0.40240278475828817"/>
              <c:y val="0.85196608533409013"/>
            </c:manualLayout>
          </c:layout>
          <c:overlay val="0"/>
          <c:spPr>
            <a:noFill/>
            <a:ln>
              <a:noFill/>
            </a:ln>
            <a:effectLst/>
          </c:spPr>
          <c:txPr>
            <a:bodyPr rot="0" spcFirstLastPara="1" vertOverflow="ellipsis" vert="horz" wrap="square" anchor="ctr" anchorCtr="1"/>
            <a:lstStyle/>
            <a:p>
              <a:pPr>
                <a:defRPr sz="1400" b="0" i="0" u="none" strike="noStrike" kern="1200" baseline="0">
                  <a:solidFill>
                    <a:sysClr val="windowText" lastClr="000000"/>
                  </a:solidFill>
                  <a:latin typeface="+mn-lt"/>
                  <a:ea typeface="+mn-ea"/>
                  <a:cs typeface="+mn-cs"/>
                </a:defRPr>
              </a:pPr>
              <a:endParaRPr lang="en-US"/>
            </a:p>
          </c:txPr>
        </c:title>
        <c:numFmt formatCode="General" sourceLinked="0"/>
        <c:majorTickMark val="none"/>
        <c:minorTickMark val="in"/>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en-US"/>
          </a:p>
        </c:txPr>
        <c:crossAx val="577439424"/>
        <c:crosses val="autoZero"/>
        <c:crossBetween val="midCat"/>
      </c:valAx>
      <c:valAx>
        <c:axId val="577439424"/>
        <c:scaling>
          <c:logBase val="10"/>
          <c:orientation val="minMax"/>
          <c:max val="1000000"/>
          <c:min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400" b="0" i="0" u="none" strike="noStrike" kern="1200" baseline="0">
                    <a:solidFill>
                      <a:sysClr val="windowText" lastClr="000000"/>
                    </a:solidFill>
                    <a:latin typeface="+mn-lt"/>
                    <a:ea typeface="+mn-ea"/>
                    <a:cs typeface="+mn-cs"/>
                  </a:defRPr>
                </a:pPr>
                <a:r>
                  <a:rPr lang="en-US" sz="1400"/>
                  <a:t>Flow (cfs)</a:t>
                </a:r>
              </a:p>
            </c:rich>
          </c:tx>
          <c:layout>
            <c:manualLayout>
              <c:xMode val="edge"/>
              <c:yMode val="edge"/>
              <c:x val="2.8207766802530385E-2"/>
              <c:y val="0.3815727290804482"/>
            </c:manualLayout>
          </c:layout>
          <c:overlay val="0"/>
          <c:spPr>
            <a:noFill/>
            <a:ln>
              <a:noFill/>
            </a:ln>
            <a:effectLst/>
          </c:spPr>
          <c:txPr>
            <a:bodyPr rot="-5400000" spcFirstLastPara="1" vertOverflow="ellipsis" vert="horz" wrap="square" anchor="ctr" anchorCtr="1"/>
            <a:lstStyle/>
            <a:p>
              <a:pPr>
                <a:defRPr sz="1400" b="0"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en-US"/>
          </a:p>
        </c:txPr>
        <c:crossAx val="820052000"/>
        <c:crosses val="autoZero"/>
        <c:crossBetween val="midCat"/>
      </c:valAx>
      <c:spPr>
        <a:noFill/>
        <a:ln>
          <a:solidFill>
            <a:schemeClr val="bg2">
              <a:lumMod val="90000"/>
            </a:schemeClr>
          </a:solidFill>
        </a:ln>
        <a:effectLst/>
      </c:spPr>
    </c:plotArea>
    <c:legend>
      <c:legendPos val="b"/>
      <c:layout>
        <c:manualLayout>
          <c:xMode val="edge"/>
          <c:yMode val="edge"/>
          <c:x val="1.3892891048193443E-2"/>
          <c:y val="0.89097691278865088"/>
          <c:w val="0.88293672227808306"/>
          <c:h val="7.9962739548033984E-2"/>
        </c:manualLayout>
      </c:layout>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1600">
          <a:solidFill>
            <a:sysClr val="windowText" lastClr="000000"/>
          </a:solidFill>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40"/>
        <w:category>
          <w:name w:val="General"/>
          <w:gallery w:val="placeholder"/>
        </w:category>
        <w:types>
          <w:type w:val="bbPlcHdr"/>
        </w:types>
        <w:behaviors>
          <w:behavior w:val="content"/>
        </w:behaviors>
        <w:guid w:val="{6CB58B5D-3547-4E42-8AC8-FC9D0E8BBFFE}"/>
      </w:docPartPr>
      <w:docPartBody>
        <w:p w:rsidR="00FF6658" w:rsidRDefault="00FF6658">
          <w:r w:rsidRPr="003B5EF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 Gothic Medium Cond">
    <w:panose1 w:val="020B06060304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Franklin Gothic Book">
    <w:panose1 w:val="020B0503020102020204"/>
    <w:charset w:val="00"/>
    <w:family w:val="swiss"/>
    <w:pitch w:val="variable"/>
    <w:sig w:usb0="00000287" w:usb1="00000000" w:usb2="00000000" w:usb3="00000000" w:csb0="0000009F" w:csb1="00000000"/>
  </w:font>
  <w:font w:name="Franklin Gothic Demi Cond">
    <w:panose1 w:val="020B0706030402020204"/>
    <w:charset w:val="00"/>
    <w:family w:val="swiss"/>
    <w:pitch w:val="variable"/>
    <w:sig w:usb0="00000287" w:usb1="00000000" w:usb2="00000000" w:usb3="00000000" w:csb0="0000009F" w:csb1="00000000"/>
  </w:font>
  <w:font w:name="TT163t00">
    <w:altName w:val="Calibri"/>
    <w:panose1 w:val="00000000000000000000"/>
    <w:charset w:val="00"/>
    <w:family w:val="auto"/>
    <w:notTrueType/>
    <w:pitch w:val="default"/>
    <w:sig w:usb0="00000003" w:usb1="00000000" w:usb2="00000000" w:usb3="00000000" w:csb0="00000001" w:csb1="00000000"/>
  </w:font>
  <w:font w:name="TT188t00">
    <w:altName w:val="Calibri"/>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T15Ct00">
    <w:altName w:val="Calibri"/>
    <w:panose1 w:val="00000000000000000000"/>
    <w:charset w:val="A1"/>
    <w:family w:val="auto"/>
    <w:notTrueType/>
    <w:pitch w:val="default"/>
    <w:sig w:usb0="00000081" w:usb1="00000000" w:usb2="00000000" w:usb3="00000000" w:csb0="00000008" w:csb1="00000000"/>
  </w:font>
  <w:font w:name="Aptos">
    <w:charset w:val="00"/>
    <w:family w:val="swiss"/>
    <w:pitch w:val="variable"/>
    <w:sig w:usb0="20000287" w:usb1="00000003" w:usb2="00000000"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F6658"/>
    <w:rsid w:val="0005727A"/>
    <w:rsid w:val="000D1AC5"/>
    <w:rsid w:val="000E1CC8"/>
    <w:rsid w:val="0015714F"/>
    <w:rsid w:val="002240A4"/>
    <w:rsid w:val="0024566B"/>
    <w:rsid w:val="002D5462"/>
    <w:rsid w:val="002F6DF4"/>
    <w:rsid w:val="0030126D"/>
    <w:rsid w:val="00473D12"/>
    <w:rsid w:val="00477CC0"/>
    <w:rsid w:val="004E70B6"/>
    <w:rsid w:val="00553A7A"/>
    <w:rsid w:val="005A084A"/>
    <w:rsid w:val="00622FDC"/>
    <w:rsid w:val="00655C02"/>
    <w:rsid w:val="00662BC6"/>
    <w:rsid w:val="006667C2"/>
    <w:rsid w:val="00674607"/>
    <w:rsid w:val="00692DDF"/>
    <w:rsid w:val="006C61E7"/>
    <w:rsid w:val="006F00C0"/>
    <w:rsid w:val="007A7E7A"/>
    <w:rsid w:val="008523B8"/>
    <w:rsid w:val="008A616D"/>
    <w:rsid w:val="008D2BA9"/>
    <w:rsid w:val="008D620E"/>
    <w:rsid w:val="00931F5D"/>
    <w:rsid w:val="0095611C"/>
    <w:rsid w:val="00961926"/>
    <w:rsid w:val="00974073"/>
    <w:rsid w:val="009839C1"/>
    <w:rsid w:val="00984C29"/>
    <w:rsid w:val="00992F22"/>
    <w:rsid w:val="009B0798"/>
    <w:rsid w:val="009D3960"/>
    <w:rsid w:val="009F32E1"/>
    <w:rsid w:val="00A2679D"/>
    <w:rsid w:val="00A350B3"/>
    <w:rsid w:val="00A70593"/>
    <w:rsid w:val="00A85B81"/>
    <w:rsid w:val="00AA6427"/>
    <w:rsid w:val="00AB5762"/>
    <w:rsid w:val="00B06EA3"/>
    <w:rsid w:val="00B07AFC"/>
    <w:rsid w:val="00BB141C"/>
    <w:rsid w:val="00C81C33"/>
    <w:rsid w:val="00CF3FE8"/>
    <w:rsid w:val="00D300E4"/>
    <w:rsid w:val="00D511DD"/>
    <w:rsid w:val="00DD70C3"/>
    <w:rsid w:val="00DE46EF"/>
    <w:rsid w:val="00E220ED"/>
    <w:rsid w:val="00E85A53"/>
    <w:rsid w:val="00EB7213"/>
    <w:rsid w:val="00F13122"/>
    <w:rsid w:val="00F44348"/>
    <w:rsid w:val="00F71645"/>
    <w:rsid w:val="00FA0E96"/>
    <w:rsid w:val="00FD1DAA"/>
    <w:rsid w:val="00FF6658"/>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F6658"/>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20FABAA67A6884F82E2A50A779C13EA" ma:contentTypeVersion="18" ma:contentTypeDescription="Create a new document." ma:contentTypeScope="" ma:versionID="912cb8d2298eed4a4ba04b5ee26a42c9">
  <xsd:schema xmlns:xsd="http://www.w3.org/2001/XMLSchema" xmlns:xs="http://www.w3.org/2001/XMLSchema" xmlns:p="http://schemas.microsoft.com/office/2006/metadata/properties" xmlns:ns2="16f6ceba-cc09-45df-bfa7-0791b6bbf79d" xmlns:ns3="9c50ebd9-a98e-4b01-b1aa-3c7c650e3423" xmlns:ns4="0821988d-8727-4eb4-919d-4308d73b80d4" targetNamespace="http://schemas.microsoft.com/office/2006/metadata/properties" ma:root="true" ma:fieldsID="6a871c3d5e7e45ecd6bc2805026dd221" ns2:_="" ns3:_="" ns4:_="">
    <xsd:import namespace="16f6ceba-cc09-45df-bfa7-0791b6bbf79d"/>
    <xsd:import namespace="9c50ebd9-a98e-4b01-b1aa-3c7c650e3423"/>
    <xsd:import namespace="0821988d-8727-4eb4-919d-4308d73b80d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6f6ceba-cc09-45df-bfa7-0791b6bbf7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8f7636e4-27fd-40f6-b66a-8c08e824a21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Location" ma:index="24" nillable="true" ma:displayName="Loca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c50ebd9-a98e-4b01-b1aa-3c7c650e3423"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821988d-8727-4eb4-919d-4308d73b80d4"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5112344-99b2-47ef-89e6-61adb555fc3f}" ma:internalName="TaxCatchAll" ma:showField="CatchAllData" ma:web="9c50ebd9-a98e-4b01-b1aa-3c7c650e342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6f6ceba-cc09-45df-bfa7-0791b6bbf79d">
      <Terms xmlns="http://schemas.microsoft.com/office/infopath/2007/PartnerControls"/>
    </lcf76f155ced4ddcb4097134ff3c332f>
    <TaxCatchAll xmlns="0821988d-8727-4eb4-919d-4308d73b80d4"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2A0DDC-4078-463F-BB87-D6C72D8C7B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6f6ceba-cc09-45df-bfa7-0791b6bbf79d"/>
    <ds:schemaRef ds:uri="9c50ebd9-a98e-4b01-b1aa-3c7c650e3423"/>
    <ds:schemaRef ds:uri="0821988d-8727-4eb4-919d-4308d73b80d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E79527C-9E7A-4DF4-8243-09E30F73EDDE}">
  <ds:schemaRefs>
    <ds:schemaRef ds:uri="http://purl.org/dc/terms/"/>
    <ds:schemaRef ds:uri="0821988d-8727-4eb4-919d-4308d73b80d4"/>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schemas.openxmlformats.org/package/2006/metadata/core-properties"/>
    <ds:schemaRef ds:uri="9c50ebd9-a98e-4b01-b1aa-3c7c650e3423"/>
    <ds:schemaRef ds:uri="16f6ceba-cc09-45df-bfa7-0791b6bbf79d"/>
    <ds:schemaRef ds:uri="http://www.w3.org/XML/1998/namespace"/>
    <ds:schemaRef ds:uri="http://purl.org/dc/dcmitype/"/>
  </ds:schemaRefs>
</ds:datastoreItem>
</file>

<file path=customXml/itemProps3.xml><?xml version="1.0" encoding="utf-8"?>
<ds:datastoreItem xmlns:ds="http://schemas.openxmlformats.org/officeDocument/2006/customXml" ds:itemID="{8E54E559-DB62-4E94-95F1-6CF7D87001E5}">
  <ds:schemaRefs>
    <ds:schemaRef ds:uri="http://schemas.microsoft.com/sharepoint/v3/contenttype/forms"/>
  </ds:schemaRefs>
</ds:datastoreItem>
</file>

<file path=customXml/itemProps4.xml><?xml version="1.0" encoding="utf-8"?>
<ds:datastoreItem xmlns:ds="http://schemas.openxmlformats.org/officeDocument/2006/customXml" ds:itemID="{57316493-36CB-416C-9F90-D14AB38106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54</Pages>
  <Words>13051</Words>
  <Characters>74392</Characters>
  <Application>Microsoft Office Word</Application>
  <DocSecurity>0</DocSecurity>
  <Lines>619</Lines>
  <Paragraphs>174</Paragraphs>
  <ScaleCrop>false</ScaleCrop>
  <Company/>
  <LinksUpToDate>false</LinksUpToDate>
  <CharactersWithSpaces>87269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H2O Partners</dc:creator>
  <cp:keywords/>
  <dc:description/>
  <cp:lastModifiedBy>Forster, Rachel</cp:lastModifiedBy>
  <cp:revision>3</cp:revision>
  <cp:lastPrinted>2025-06-23T21:56:00Z</cp:lastPrinted>
  <dcterms:created xsi:type="dcterms:W3CDTF">2025-06-23T21:53:00Z</dcterms:created>
  <dcterms:modified xsi:type="dcterms:W3CDTF">2025-06-23T21:56:00Z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0x010100D20FABAA67A6884F82E2A50A779C13EA</vt:lpwstr>
  </property>
  <property fmtid="{D5CDD505-2E9C-101B-9397-08002B2CF9AE}" pid="3" name="_dlc_DocIdItemGuid">
    <vt:lpwstr>d6e50fb8-e950-4dd5-9972-1f5f75da6375</vt:lpwstr>
  </property>
  <property fmtid="{D5CDD505-2E9C-101B-9397-08002B2CF9AE}" pid="4" name="_dlc_DocId">
    <vt:lpwstr>5CS6DA4W4HX6-1844996863-43</vt:lpwstr>
  </property>
  <property fmtid="{D5CDD505-2E9C-101B-9397-08002B2CF9AE}" pid="5" name="_dlc_DocIdUrl">
    <vt:lpwstr>https://rmd.msc.fema.gov/Regions/VI/_layouts/15/DocIdRedir.aspx?ID=5CS6DA4W4HX6-1844996863-43, 5CS6DA4W4HX6-1844996863-43</vt:lpwstr>
  </property>
  <property fmtid="{D5CDD505-2E9C-101B-9397-08002B2CF9AE}" pid="6" name="MediaServiceImageTags">
    <vt:lpwstr/>
  </property>
</Properties>
</file>